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5DCFC">
      <w:pPr>
        <w:spacing w:line="360" w:lineRule="auto"/>
      </w:pPr>
      <w:bookmarkStart w:id="0" w:name="_Hlk120086270"/>
    </w:p>
    <w:p w14:paraId="290FEBC5"/>
    <w:p w14:paraId="4C04D62B"/>
    <w:p w14:paraId="3FBA6049">
      <w:pPr>
        <w:wordWrap w:val="0"/>
        <w:spacing w:line="360" w:lineRule="auto"/>
        <w:jc w:val="right"/>
        <w:rPr>
          <w:rFonts w:ascii="宋体" w:hAnsi="宋体" w:eastAsia="宋体" w:cs="Times New Roman"/>
          <w:b/>
          <w:sz w:val="32"/>
          <w:szCs w:val="24"/>
        </w:rPr>
      </w:pPr>
      <w:r>
        <w:rPr>
          <w:rFonts w:hint="eastAsia"/>
        </w:rPr>
        <w:t xml:space="preserve"> </w:t>
      </w:r>
    </w:p>
    <w:p w14:paraId="2F343B38">
      <w:pPr>
        <w:jc w:val="both"/>
        <w:rPr>
          <w:b/>
          <w:sz w:val="84"/>
          <w:szCs w:val="84"/>
        </w:rPr>
      </w:pPr>
    </w:p>
    <w:p w14:paraId="680E4FBD">
      <w:pPr>
        <w:pStyle w:val="37"/>
        <w:jc w:val="center"/>
      </w:pPr>
    </w:p>
    <w:p w14:paraId="48CEC609">
      <w:pPr>
        <w:pStyle w:val="37"/>
        <w:jc w:val="center"/>
      </w:pPr>
    </w:p>
    <w:p w14:paraId="5221C8AB">
      <w:pPr>
        <w:jc w:val="center"/>
        <w:rPr>
          <w:b/>
          <w:sz w:val="84"/>
          <w:szCs w:val="84"/>
        </w:rPr>
      </w:pPr>
      <w:r>
        <w:rPr>
          <w:rFonts w:hint="eastAsia"/>
          <w:b/>
          <w:sz w:val="84"/>
          <w:szCs w:val="84"/>
        </w:rPr>
        <w:t>谈判采购文件</w:t>
      </w:r>
    </w:p>
    <w:p w14:paraId="69212429">
      <w:pPr>
        <w:jc w:val="center"/>
        <w:rPr>
          <w:b/>
          <w:sz w:val="32"/>
          <w:szCs w:val="32"/>
        </w:rPr>
      </w:pPr>
    </w:p>
    <w:p w14:paraId="02F71FD4">
      <w:pPr>
        <w:jc w:val="center"/>
        <w:rPr>
          <w:sz w:val="32"/>
          <w:szCs w:val="32"/>
        </w:rPr>
      </w:pPr>
    </w:p>
    <w:p w14:paraId="48FD230E">
      <w:pPr>
        <w:spacing w:line="360" w:lineRule="auto"/>
        <w:jc w:val="distribute"/>
        <w:rPr>
          <w:rFonts w:ascii="宋体" w:hAnsi="宋体" w:eastAsia="宋体" w:cs="Times New Roman"/>
          <w:color w:val="auto"/>
          <w:sz w:val="36"/>
          <w:szCs w:val="40"/>
          <w14:shadow w14:blurRad="50800" w14:dist="38100" w14:dir="2700000" w14:sx="100000" w14:sy="100000" w14:kx="0" w14:ky="0" w14:algn="tl">
            <w14:srgbClr w14:val="000000">
              <w14:alpha w14:val="60000"/>
            </w14:srgbClr>
          </w14:shadow>
        </w:rPr>
      </w:pPr>
    </w:p>
    <w:p w14:paraId="70BB4271">
      <w:pPr>
        <w:pStyle w:val="37"/>
        <w:rPr>
          <w:rFonts w:ascii="宋体" w:hAnsi="宋体" w:eastAsia="宋体" w:cs="Times New Roman"/>
          <w:color w:val="auto"/>
          <w:sz w:val="36"/>
          <w:szCs w:val="40"/>
          <w14:shadow w14:blurRad="50800" w14:dist="38100" w14:dir="2700000" w14:sx="100000" w14:sy="100000" w14:kx="0" w14:ky="0" w14:algn="tl">
            <w14:srgbClr w14:val="000000">
              <w14:alpha w14:val="60000"/>
            </w14:srgbClr>
          </w14:shadow>
        </w:rPr>
      </w:pPr>
    </w:p>
    <w:p w14:paraId="7ECBDC0A">
      <w:pPr>
        <w:pStyle w:val="37"/>
        <w:rPr>
          <w:rFonts w:ascii="宋体" w:hAnsi="宋体" w:eastAsia="宋体" w:cs="Times New Roman"/>
          <w:color w:val="auto"/>
          <w:sz w:val="36"/>
          <w:szCs w:val="40"/>
          <w14:shadow w14:blurRad="50800" w14:dist="38100" w14:dir="2700000" w14:sx="100000" w14:sy="100000" w14:kx="0" w14:ky="0" w14:algn="tl">
            <w14:srgbClr w14:val="000000">
              <w14:alpha w14:val="60000"/>
            </w14:srgbClr>
          </w14:shadow>
        </w:rPr>
      </w:pPr>
    </w:p>
    <w:p w14:paraId="7001E855">
      <w:pPr>
        <w:widowControl/>
        <w:bidi w:val="0"/>
        <w:adjustRightInd w:val="0"/>
        <w:snapToGrid w:val="0"/>
        <w:spacing w:line="360" w:lineRule="auto"/>
        <w:jc w:val="center"/>
        <w:rPr>
          <w:rFonts w:hint="eastAsia" w:ascii="宋体" w:hAnsi="宋体" w:eastAsia="宋体" w:cs="宋体"/>
          <w:bCs/>
          <w:color w:val="auto"/>
          <w:kern w:val="0"/>
          <w:sz w:val="36"/>
          <w:szCs w:val="36"/>
          <w:highlight w:val="none"/>
          <w:lang w:val="en-US" w:eastAsia="zh-CN"/>
        </w:rPr>
      </w:pPr>
      <w:bookmarkStart w:id="1" w:name="_Hlk129179306"/>
      <w:r>
        <w:rPr>
          <w:rFonts w:hint="eastAsia" w:ascii="宋体" w:hAnsi="宋体" w:eastAsia="宋体" w:cs="宋体"/>
          <w:bCs/>
          <w:color w:val="auto"/>
          <w:kern w:val="0"/>
          <w:sz w:val="36"/>
          <w:szCs w:val="36"/>
          <w:highlight w:val="none"/>
          <w:lang w:val="zh-CN"/>
        </w:rPr>
        <w:t>采购人：</w:t>
      </w:r>
      <w:r>
        <w:rPr>
          <w:rFonts w:hint="eastAsia" w:ascii="宋体" w:hAnsi="宋体" w:eastAsia="宋体" w:cs="宋体"/>
          <w:bCs/>
          <w:color w:val="auto"/>
          <w:kern w:val="0"/>
          <w:sz w:val="36"/>
          <w:szCs w:val="36"/>
          <w:highlight w:val="none"/>
          <w:lang w:val="en-US" w:eastAsia="zh-CN"/>
        </w:rPr>
        <w:t>神农架机场有限公司</w:t>
      </w:r>
    </w:p>
    <w:p w14:paraId="4E234D3E">
      <w:pPr>
        <w:widowControl/>
        <w:bidi w:val="0"/>
        <w:adjustRightInd w:val="0"/>
        <w:snapToGrid w:val="0"/>
        <w:spacing w:line="360" w:lineRule="auto"/>
        <w:jc w:val="center"/>
        <w:rPr>
          <w:rFonts w:hint="eastAsia" w:ascii="宋体" w:hAnsi="宋体" w:eastAsia="宋体" w:cs="宋体"/>
          <w:bCs/>
          <w:color w:val="auto"/>
          <w:kern w:val="0"/>
          <w:sz w:val="36"/>
          <w:szCs w:val="36"/>
          <w:highlight w:val="none"/>
          <w:lang w:val="en-US" w:eastAsia="zh-CN"/>
        </w:rPr>
      </w:pPr>
      <w:r>
        <w:rPr>
          <w:rFonts w:hint="eastAsia" w:ascii="宋体" w:hAnsi="宋体" w:eastAsia="宋体" w:cs="宋体"/>
          <w:bCs/>
          <w:color w:val="auto"/>
          <w:kern w:val="0"/>
          <w:sz w:val="36"/>
          <w:szCs w:val="36"/>
          <w:highlight w:val="none"/>
          <w:lang w:val="zh-CN"/>
        </w:rPr>
        <w:t>采购代理机构：</w:t>
      </w:r>
      <w:r>
        <w:rPr>
          <w:rFonts w:hint="eastAsia" w:ascii="宋体" w:hAnsi="宋体" w:eastAsia="宋体" w:cs="宋体"/>
          <w:bCs/>
          <w:color w:val="auto"/>
          <w:kern w:val="0"/>
          <w:sz w:val="36"/>
          <w:szCs w:val="36"/>
          <w:highlight w:val="none"/>
          <w:lang w:val="en-US" w:eastAsia="zh-CN"/>
        </w:rPr>
        <w:t>中元建设科技有限责任公司</w:t>
      </w:r>
    </w:p>
    <w:p w14:paraId="6A822239">
      <w:pPr>
        <w:tabs>
          <w:tab w:val="left" w:pos="703"/>
        </w:tabs>
        <w:spacing w:line="360" w:lineRule="auto"/>
        <w:rPr>
          <w:rFonts w:ascii="宋体" w:hAnsi="宋体" w:eastAsia="宋体" w:cs="Times New Roman"/>
          <w:color w:val="auto"/>
          <w:sz w:val="28"/>
          <w:szCs w:val="28"/>
        </w:rPr>
      </w:pPr>
    </w:p>
    <w:p w14:paraId="15E29E09">
      <w:pPr>
        <w:tabs>
          <w:tab w:val="left" w:pos="703"/>
        </w:tabs>
        <w:spacing w:line="360" w:lineRule="auto"/>
        <w:rPr>
          <w:rFonts w:ascii="宋体" w:hAnsi="宋体" w:eastAsia="宋体" w:cs="Times New Roman"/>
          <w:color w:val="auto"/>
          <w:sz w:val="28"/>
          <w:szCs w:val="28"/>
        </w:rPr>
      </w:pPr>
    </w:p>
    <w:p w14:paraId="6718C9B6">
      <w:pPr>
        <w:tabs>
          <w:tab w:val="left" w:pos="703"/>
        </w:tabs>
        <w:spacing w:line="360" w:lineRule="auto"/>
        <w:rPr>
          <w:rFonts w:ascii="宋体" w:hAnsi="宋体" w:eastAsia="宋体" w:cs="Times New Roman"/>
          <w:color w:val="auto"/>
          <w:sz w:val="28"/>
          <w:szCs w:val="28"/>
        </w:rPr>
      </w:pPr>
    </w:p>
    <w:p w14:paraId="7841DF63">
      <w:pPr>
        <w:tabs>
          <w:tab w:val="left" w:pos="703"/>
        </w:tabs>
        <w:spacing w:line="360" w:lineRule="auto"/>
        <w:jc w:val="center"/>
        <w:rPr>
          <w:rFonts w:ascii="宋体" w:hAnsi="宋体" w:eastAsia="宋体" w:cs="Times New Roman"/>
          <w:color w:val="auto"/>
          <w:sz w:val="28"/>
          <w:szCs w:val="28"/>
        </w:rPr>
      </w:pPr>
      <w:r>
        <w:rPr>
          <w:rFonts w:hint="eastAsia" w:ascii="宋体" w:hAnsi="宋体" w:cs="宋体"/>
          <w:bCs/>
          <w:color w:val="auto"/>
          <w:sz w:val="36"/>
          <w:szCs w:val="36"/>
          <w:highlight w:val="none"/>
        </w:rPr>
        <w:t>二〇二</w:t>
      </w:r>
      <w:r>
        <w:rPr>
          <w:rFonts w:hint="eastAsia" w:ascii="宋体" w:hAnsi="宋体" w:cs="宋体"/>
          <w:bCs/>
          <w:color w:val="auto"/>
          <w:sz w:val="36"/>
          <w:szCs w:val="36"/>
          <w:highlight w:val="none"/>
          <w:lang w:val="en-US" w:eastAsia="zh-CN"/>
        </w:rPr>
        <w:t>五</w:t>
      </w:r>
      <w:r>
        <w:rPr>
          <w:rFonts w:hint="eastAsia" w:ascii="宋体" w:hAnsi="宋体" w:cs="宋体"/>
          <w:bCs/>
          <w:color w:val="auto"/>
          <w:sz w:val="36"/>
          <w:szCs w:val="36"/>
          <w:highlight w:val="none"/>
        </w:rPr>
        <w:t>年</w:t>
      </w:r>
      <w:r>
        <w:rPr>
          <w:rFonts w:hint="eastAsia" w:ascii="宋体" w:hAnsi="宋体" w:cs="宋体"/>
          <w:bCs/>
          <w:color w:val="auto"/>
          <w:sz w:val="36"/>
          <w:szCs w:val="36"/>
          <w:highlight w:val="none"/>
          <w:lang w:val="en-US" w:eastAsia="zh-CN"/>
        </w:rPr>
        <w:t>六</w:t>
      </w:r>
      <w:r>
        <w:rPr>
          <w:rFonts w:hint="eastAsia" w:ascii="宋体" w:hAnsi="宋体" w:cs="宋体"/>
          <w:bCs/>
          <w:color w:val="auto"/>
          <w:sz w:val="36"/>
          <w:szCs w:val="36"/>
          <w:highlight w:val="none"/>
        </w:rPr>
        <w:t>月</w:t>
      </w:r>
    </w:p>
    <w:p w14:paraId="16F44EF8">
      <w:pPr>
        <w:tabs>
          <w:tab w:val="left" w:pos="703"/>
        </w:tabs>
        <w:spacing w:line="360" w:lineRule="auto"/>
        <w:rPr>
          <w:rFonts w:ascii="宋体" w:hAnsi="宋体" w:eastAsia="宋体" w:cs="Times New Roman"/>
          <w:color w:val="auto"/>
          <w:sz w:val="28"/>
          <w:szCs w:val="28"/>
        </w:rPr>
      </w:pPr>
    </w:p>
    <w:p w14:paraId="5F7DF362">
      <w:pPr>
        <w:spacing w:line="720" w:lineRule="auto"/>
        <w:jc w:val="both"/>
        <w:rPr>
          <w:rFonts w:ascii="黑体" w:hAnsi="黑体" w:eastAsia="黑体"/>
          <w:sz w:val="44"/>
          <w:szCs w:val="44"/>
        </w:rPr>
      </w:pPr>
      <w:r>
        <w:rPr>
          <w:rFonts w:asciiTheme="minorEastAsia" w:hAnsiTheme="minorEastAsia"/>
          <w:spacing w:val="20"/>
          <w:sz w:val="36"/>
          <w:szCs w:val="28"/>
        </w:rPr>
        <w:br w:type="page"/>
      </w:r>
    </w:p>
    <w:bookmarkEnd w:id="0"/>
    <w:bookmarkEnd w:id="1"/>
    <w:sdt>
      <w:sdtPr>
        <w:rPr>
          <w:rFonts w:ascii="宋体" w:hAnsi="宋体" w:eastAsia="宋体" w:cstheme="minorBidi"/>
          <w:kern w:val="2"/>
          <w:sz w:val="21"/>
          <w:szCs w:val="22"/>
          <w:lang w:val="en-US" w:eastAsia="zh-CN" w:bidi="ar-SA"/>
        </w:rPr>
        <w:id w:val="147462567"/>
        <w15:color w:val="DBDBDB"/>
        <w:docPartObj>
          <w:docPartGallery w:val="Table of Contents"/>
          <w:docPartUnique/>
        </w:docPartObj>
      </w:sdtPr>
      <w:sdtEndPr>
        <w:rPr>
          <w:rFonts w:ascii="黑体" w:hAnsi="黑体" w:eastAsia="黑体" w:cstheme="minorBidi"/>
          <w:kern w:val="2"/>
          <w:sz w:val="21"/>
          <w:szCs w:val="28"/>
          <w:lang w:val="en-US" w:eastAsia="zh-CN" w:bidi="ar-SA"/>
        </w:rPr>
      </w:sdtEndPr>
      <w:sdtContent>
        <w:p w14:paraId="15623A57">
          <w:pPr>
            <w:spacing w:before="0" w:beforeLines="0" w:after="0" w:afterLines="0" w:line="240" w:lineRule="auto"/>
            <w:ind w:left="0" w:leftChars="0" w:right="0" w:rightChars="0" w:firstLine="0" w:firstLineChars="0"/>
            <w:jc w:val="center"/>
          </w:pPr>
          <w:r>
            <w:rPr>
              <w:rFonts w:ascii="宋体" w:hAnsi="宋体" w:eastAsia="宋体"/>
              <w:sz w:val="21"/>
            </w:rPr>
            <w:t>目录</w:t>
          </w:r>
        </w:p>
        <w:p w14:paraId="6F3C941E">
          <w:pPr>
            <w:pStyle w:val="22"/>
            <w:tabs>
              <w:tab w:val="right" w:leader="dot" w:pos="8844"/>
            </w:tabs>
          </w:pPr>
          <w:r>
            <w:rPr>
              <w:rFonts w:ascii="黑体" w:hAnsi="黑体" w:eastAsia="黑体"/>
              <w:sz w:val="28"/>
              <w:szCs w:val="28"/>
            </w:rPr>
            <w:fldChar w:fldCharType="begin"/>
          </w:r>
          <w:r>
            <w:rPr>
              <w:rFonts w:ascii="黑体" w:hAnsi="黑体" w:eastAsia="黑体"/>
              <w:sz w:val="28"/>
              <w:szCs w:val="28"/>
            </w:rPr>
            <w:instrText xml:space="preserve">TOC \o "1-2" \h \u </w:instrText>
          </w:r>
          <w:r>
            <w:rPr>
              <w:rFonts w:ascii="黑体" w:hAnsi="黑体" w:eastAsia="黑体"/>
              <w:sz w:val="28"/>
              <w:szCs w:val="28"/>
            </w:rPr>
            <w:fldChar w:fldCharType="separate"/>
          </w:r>
          <w:r>
            <w:rPr>
              <w:rFonts w:ascii="黑体" w:hAnsi="黑体" w:eastAsia="黑体"/>
              <w:szCs w:val="28"/>
            </w:rPr>
            <w:fldChar w:fldCharType="begin"/>
          </w:r>
          <w:r>
            <w:rPr>
              <w:rFonts w:ascii="黑体" w:hAnsi="黑体" w:eastAsia="黑体"/>
              <w:szCs w:val="28"/>
            </w:rPr>
            <w:instrText xml:space="preserve"> HYPERLINK \l _Toc27479 </w:instrText>
          </w:r>
          <w:r>
            <w:rPr>
              <w:rFonts w:ascii="黑体" w:hAnsi="黑体" w:eastAsia="黑体"/>
              <w:szCs w:val="28"/>
            </w:rPr>
            <w:fldChar w:fldCharType="separate"/>
          </w:r>
          <w:r>
            <w:rPr>
              <w:rFonts w:hint="eastAsia"/>
              <w:szCs w:val="32"/>
            </w:rPr>
            <w:t>第一章  谈判</w:t>
          </w:r>
          <w:r>
            <w:rPr>
              <w:szCs w:val="32"/>
            </w:rPr>
            <w:t>采购公告</w:t>
          </w:r>
          <w:r>
            <w:tab/>
          </w:r>
          <w:r>
            <w:fldChar w:fldCharType="begin"/>
          </w:r>
          <w:r>
            <w:instrText xml:space="preserve"> PAGEREF _Toc27479 \h </w:instrText>
          </w:r>
          <w:r>
            <w:fldChar w:fldCharType="separate"/>
          </w:r>
          <w:r>
            <w:t>1</w:t>
          </w:r>
          <w:r>
            <w:fldChar w:fldCharType="end"/>
          </w:r>
          <w:r>
            <w:rPr>
              <w:rFonts w:ascii="黑体" w:hAnsi="黑体" w:eastAsia="黑体"/>
              <w:szCs w:val="28"/>
            </w:rPr>
            <w:fldChar w:fldCharType="end"/>
          </w:r>
        </w:p>
        <w:p w14:paraId="7E1394D2">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_Toc24728 </w:instrText>
          </w:r>
          <w:r>
            <w:rPr>
              <w:rFonts w:ascii="黑体" w:hAnsi="黑体" w:eastAsia="黑体"/>
              <w:szCs w:val="28"/>
            </w:rPr>
            <w:fldChar w:fldCharType="separate"/>
          </w:r>
          <w:r>
            <w:rPr>
              <w:rFonts w:hint="eastAsia"/>
              <w:szCs w:val="21"/>
              <w:lang w:val="en-US" w:eastAsia="zh-CN"/>
            </w:rPr>
            <w:t>1、</w:t>
          </w:r>
          <w:r>
            <w:rPr>
              <w:rFonts w:hint="eastAsia"/>
              <w:szCs w:val="21"/>
            </w:rPr>
            <w:t>项目概况</w:t>
          </w:r>
          <w:r>
            <w:tab/>
          </w:r>
          <w:r>
            <w:fldChar w:fldCharType="begin"/>
          </w:r>
          <w:r>
            <w:instrText xml:space="preserve"> PAGEREF _Toc24728 \h </w:instrText>
          </w:r>
          <w:r>
            <w:fldChar w:fldCharType="separate"/>
          </w:r>
          <w:r>
            <w:t>1</w:t>
          </w:r>
          <w:r>
            <w:fldChar w:fldCharType="end"/>
          </w:r>
          <w:r>
            <w:rPr>
              <w:rFonts w:ascii="黑体" w:hAnsi="黑体" w:eastAsia="黑体"/>
              <w:szCs w:val="28"/>
            </w:rPr>
            <w:fldChar w:fldCharType="end"/>
          </w:r>
        </w:p>
        <w:p w14:paraId="4F880C37">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_Toc2622 </w:instrText>
          </w:r>
          <w:r>
            <w:rPr>
              <w:rFonts w:ascii="黑体" w:hAnsi="黑体" w:eastAsia="黑体"/>
              <w:szCs w:val="28"/>
            </w:rPr>
            <w:fldChar w:fldCharType="separate"/>
          </w:r>
          <w:r>
            <w:rPr>
              <w:szCs w:val="21"/>
            </w:rPr>
            <w:t>2</w:t>
          </w:r>
          <w:r>
            <w:rPr>
              <w:rFonts w:hint="eastAsia"/>
              <w:szCs w:val="21"/>
            </w:rPr>
            <w:t>．供应商资格要求</w:t>
          </w:r>
          <w:r>
            <w:tab/>
          </w:r>
          <w:r>
            <w:fldChar w:fldCharType="begin"/>
          </w:r>
          <w:r>
            <w:instrText xml:space="preserve"> PAGEREF _Toc2622 \h </w:instrText>
          </w:r>
          <w:r>
            <w:fldChar w:fldCharType="separate"/>
          </w:r>
          <w:r>
            <w:t>1</w:t>
          </w:r>
          <w:r>
            <w:fldChar w:fldCharType="end"/>
          </w:r>
          <w:r>
            <w:rPr>
              <w:rFonts w:ascii="黑体" w:hAnsi="黑体" w:eastAsia="黑体"/>
              <w:szCs w:val="28"/>
            </w:rPr>
            <w:fldChar w:fldCharType="end"/>
          </w:r>
        </w:p>
        <w:p w14:paraId="2A8AE278">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_Toc18432 </w:instrText>
          </w:r>
          <w:r>
            <w:rPr>
              <w:rFonts w:ascii="黑体" w:hAnsi="黑体" w:eastAsia="黑体"/>
              <w:szCs w:val="28"/>
            </w:rPr>
            <w:fldChar w:fldCharType="separate"/>
          </w:r>
          <w:r>
            <w:rPr>
              <w:rFonts w:hint="eastAsia"/>
              <w:szCs w:val="21"/>
            </w:rPr>
            <w:t>3．采购文件的获取</w:t>
          </w:r>
          <w:r>
            <w:tab/>
          </w:r>
          <w:r>
            <w:fldChar w:fldCharType="begin"/>
          </w:r>
          <w:r>
            <w:instrText xml:space="preserve"> PAGEREF _Toc18432 \h </w:instrText>
          </w:r>
          <w:r>
            <w:fldChar w:fldCharType="separate"/>
          </w:r>
          <w:r>
            <w:t>1</w:t>
          </w:r>
          <w:r>
            <w:fldChar w:fldCharType="end"/>
          </w:r>
          <w:r>
            <w:rPr>
              <w:rFonts w:ascii="黑体" w:hAnsi="黑体" w:eastAsia="黑体"/>
              <w:szCs w:val="28"/>
            </w:rPr>
            <w:fldChar w:fldCharType="end"/>
          </w:r>
        </w:p>
        <w:p w14:paraId="6A46AA9B">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_Toc6602 </w:instrText>
          </w:r>
          <w:r>
            <w:rPr>
              <w:rFonts w:ascii="黑体" w:hAnsi="黑体" w:eastAsia="黑体"/>
              <w:szCs w:val="28"/>
            </w:rPr>
            <w:fldChar w:fldCharType="separate"/>
          </w:r>
          <w:r>
            <w:rPr>
              <w:rFonts w:hint="eastAsia"/>
              <w:szCs w:val="21"/>
            </w:rPr>
            <w:t>4．响应文件的递交</w:t>
          </w:r>
          <w:r>
            <w:tab/>
          </w:r>
          <w:r>
            <w:fldChar w:fldCharType="begin"/>
          </w:r>
          <w:r>
            <w:instrText xml:space="preserve"> PAGEREF _Toc6602 \h </w:instrText>
          </w:r>
          <w:r>
            <w:fldChar w:fldCharType="separate"/>
          </w:r>
          <w:r>
            <w:t>2</w:t>
          </w:r>
          <w:r>
            <w:fldChar w:fldCharType="end"/>
          </w:r>
          <w:r>
            <w:rPr>
              <w:rFonts w:ascii="黑体" w:hAnsi="黑体" w:eastAsia="黑体"/>
              <w:szCs w:val="28"/>
            </w:rPr>
            <w:fldChar w:fldCharType="end"/>
          </w:r>
        </w:p>
        <w:p w14:paraId="44CB90F7">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_Toc4523 </w:instrText>
          </w:r>
          <w:r>
            <w:rPr>
              <w:rFonts w:ascii="黑体" w:hAnsi="黑体" w:eastAsia="黑体"/>
              <w:szCs w:val="28"/>
            </w:rPr>
            <w:fldChar w:fldCharType="separate"/>
          </w:r>
          <w:r>
            <w:rPr>
              <w:rFonts w:hint="eastAsia"/>
              <w:szCs w:val="21"/>
            </w:rPr>
            <w:t>5．谈判</w:t>
          </w:r>
          <w:r>
            <w:rPr>
              <w:szCs w:val="21"/>
            </w:rPr>
            <w:t>时间和地点</w:t>
          </w:r>
          <w:r>
            <w:tab/>
          </w:r>
          <w:r>
            <w:fldChar w:fldCharType="begin"/>
          </w:r>
          <w:r>
            <w:instrText xml:space="preserve"> PAGEREF _Toc4523 \h </w:instrText>
          </w:r>
          <w:r>
            <w:fldChar w:fldCharType="separate"/>
          </w:r>
          <w:r>
            <w:t>2</w:t>
          </w:r>
          <w:r>
            <w:fldChar w:fldCharType="end"/>
          </w:r>
          <w:r>
            <w:rPr>
              <w:rFonts w:ascii="黑体" w:hAnsi="黑体" w:eastAsia="黑体"/>
              <w:szCs w:val="28"/>
            </w:rPr>
            <w:fldChar w:fldCharType="end"/>
          </w:r>
        </w:p>
        <w:p w14:paraId="405FA082">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_Toc30463 </w:instrText>
          </w:r>
          <w:r>
            <w:rPr>
              <w:rFonts w:ascii="黑体" w:hAnsi="黑体" w:eastAsia="黑体"/>
              <w:szCs w:val="28"/>
            </w:rPr>
            <w:fldChar w:fldCharType="separate"/>
          </w:r>
          <w:r>
            <w:rPr>
              <w:rFonts w:hint="eastAsia"/>
              <w:szCs w:val="21"/>
            </w:rPr>
            <w:t>6．发布公告</w:t>
          </w:r>
          <w:r>
            <w:rPr>
              <w:szCs w:val="21"/>
            </w:rPr>
            <w:t>的媒介</w:t>
          </w:r>
          <w:r>
            <w:tab/>
          </w:r>
          <w:r>
            <w:fldChar w:fldCharType="begin"/>
          </w:r>
          <w:r>
            <w:instrText xml:space="preserve"> PAGEREF _Toc30463 \h </w:instrText>
          </w:r>
          <w:r>
            <w:fldChar w:fldCharType="separate"/>
          </w:r>
          <w:r>
            <w:t>2</w:t>
          </w:r>
          <w:r>
            <w:fldChar w:fldCharType="end"/>
          </w:r>
          <w:r>
            <w:rPr>
              <w:rFonts w:ascii="黑体" w:hAnsi="黑体" w:eastAsia="黑体"/>
              <w:szCs w:val="28"/>
            </w:rPr>
            <w:fldChar w:fldCharType="end"/>
          </w:r>
        </w:p>
        <w:p w14:paraId="082A9A6F">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_Toc25098 </w:instrText>
          </w:r>
          <w:r>
            <w:rPr>
              <w:rFonts w:ascii="黑体" w:hAnsi="黑体" w:eastAsia="黑体"/>
              <w:szCs w:val="28"/>
            </w:rPr>
            <w:fldChar w:fldCharType="separate"/>
          </w:r>
          <w:r>
            <w:rPr>
              <w:rFonts w:hint="eastAsia"/>
              <w:szCs w:val="21"/>
              <w:lang w:val="en-US" w:eastAsia="zh-CN"/>
            </w:rPr>
            <w:t>7</w:t>
          </w:r>
          <w:r>
            <w:rPr>
              <w:rFonts w:hint="eastAsia"/>
              <w:szCs w:val="21"/>
            </w:rPr>
            <w:t>．联系方式</w:t>
          </w:r>
          <w:r>
            <w:tab/>
          </w:r>
          <w:r>
            <w:fldChar w:fldCharType="begin"/>
          </w:r>
          <w:r>
            <w:instrText xml:space="preserve"> PAGEREF _Toc25098 \h </w:instrText>
          </w:r>
          <w:r>
            <w:fldChar w:fldCharType="separate"/>
          </w:r>
          <w:r>
            <w:t>2</w:t>
          </w:r>
          <w:r>
            <w:fldChar w:fldCharType="end"/>
          </w:r>
          <w:r>
            <w:rPr>
              <w:rFonts w:ascii="黑体" w:hAnsi="黑体" w:eastAsia="黑体"/>
              <w:szCs w:val="28"/>
            </w:rPr>
            <w:fldChar w:fldCharType="end"/>
          </w:r>
        </w:p>
        <w:p w14:paraId="2864E41E">
          <w:pPr>
            <w:pStyle w:val="22"/>
            <w:tabs>
              <w:tab w:val="right" w:leader="dot" w:pos="8844"/>
            </w:tabs>
          </w:pPr>
          <w:r>
            <w:rPr>
              <w:rFonts w:ascii="黑体" w:hAnsi="黑体" w:eastAsia="黑体"/>
              <w:szCs w:val="28"/>
            </w:rPr>
            <w:fldChar w:fldCharType="begin"/>
          </w:r>
          <w:r>
            <w:rPr>
              <w:rFonts w:ascii="黑体" w:hAnsi="黑体" w:eastAsia="黑体"/>
              <w:szCs w:val="28"/>
            </w:rPr>
            <w:instrText xml:space="preserve"> HYPERLINK \l _Toc2560 </w:instrText>
          </w:r>
          <w:r>
            <w:rPr>
              <w:rFonts w:ascii="黑体" w:hAnsi="黑体" w:eastAsia="黑体"/>
              <w:szCs w:val="28"/>
            </w:rPr>
            <w:fldChar w:fldCharType="separate"/>
          </w:r>
          <w:r>
            <w:rPr>
              <w:rFonts w:hint="eastAsia"/>
              <w:szCs w:val="32"/>
            </w:rPr>
            <w:t>第二章  供应商</w:t>
          </w:r>
          <w:r>
            <w:rPr>
              <w:szCs w:val="32"/>
            </w:rPr>
            <w:t>须知</w:t>
          </w:r>
          <w:r>
            <w:tab/>
          </w:r>
          <w:r>
            <w:fldChar w:fldCharType="begin"/>
          </w:r>
          <w:r>
            <w:instrText xml:space="preserve"> PAGEREF _Toc2560 \h </w:instrText>
          </w:r>
          <w:r>
            <w:fldChar w:fldCharType="separate"/>
          </w:r>
          <w:r>
            <w:t>3</w:t>
          </w:r>
          <w:r>
            <w:fldChar w:fldCharType="end"/>
          </w:r>
          <w:r>
            <w:rPr>
              <w:rFonts w:ascii="黑体" w:hAnsi="黑体" w:eastAsia="黑体"/>
              <w:szCs w:val="28"/>
            </w:rPr>
            <w:fldChar w:fldCharType="end"/>
          </w:r>
        </w:p>
        <w:p w14:paraId="77149D44">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_Toc26702 </w:instrText>
          </w:r>
          <w:r>
            <w:rPr>
              <w:rFonts w:ascii="黑体" w:hAnsi="黑体" w:eastAsia="黑体"/>
              <w:szCs w:val="28"/>
            </w:rPr>
            <w:fldChar w:fldCharType="separate"/>
          </w:r>
          <w:r>
            <w:rPr>
              <w:rFonts w:hint="eastAsia" w:ascii="宋体" w:hAnsi="宋体" w:eastAsia="宋体"/>
              <w:szCs w:val="28"/>
            </w:rPr>
            <w:t>供应商须知前附表</w:t>
          </w:r>
          <w:r>
            <w:tab/>
          </w:r>
          <w:r>
            <w:fldChar w:fldCharType="begin"/>
          </w:r>
          <w:r>
            <w:instrText xml:space="preserve"> PAGEREF _Toc26702 \h </w:instrText>
          </w:r>
          <w:r>
            <w:fldChar w:fldCharType="separate"/>
          </w:r>
          <w:r>
            <w:t>3</w:t>
          </w:r>
          <w:r>
            <w:fldChar w:fldCharType="end"/>
          </w:r>
          <w:r>
            <w:rPr>
              <w:rFonts w:ascii="黑体" w:hAnsi="黑体" w:eastAsia="黑体"/>
              <w:szCs w:val="28"/>
            </w:rPr>
            <w:fldChar w:fldCharType="end"/>
          </w:r>
        </w:p>
        <w:p w14:paraId="49F88E41">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_Toc22149 </w:instrText>
          </w:r>
          <w:r>
            <w:rPr>
              <w:rFonts w:ascii="黑体" w:hAnsi="黑体" w:eastAsia="黑体"/>
              <w:szCs w:val="28"/>
            </w:rPr>
            <w:fldChar w:fldCharType="separate"/>
          </w:r>
          <w:r>
            <w:rPr>
              <w:rFonts w:hint="eastAsia" w:ascii="宋体" w:hAnsi="宋体" w:eastAsia="宋体"/>
              <w:szCs w:val="21"/>
            </w:rPr>
            <w:t>1. 总则</w:t>
          </w:r>
          <w:r>
            <w:tab/>
          </w:r>
          <w:r>
            <w:fldChar w:fldCharType="begin"/>
          </w:r>
          <w:r>
            <w:instrText xml:space="preserve"> PAGEREF _Toc22149 \h </w:instrText>
          </w:r>
          <w:r>
            <w:fldChar w:fldCharType="separate"/>
          </w:r>
          <w:r>
            <w:t>6</w:t>
          </w:r>
          <w:r>
            <w:fldChar w:fldCharType="end"/>
          </w:r>
          <w:r>
            <w:rPr>
              <w:rFonts w:ascii="黑体" w:hAnsi="黑体" w:eastAsia="黑体"/>
              <w:szCs w:val="28"/>
            </w:rPr>
            <w:fldChar w:fldCharType="end"/>
          </w:r>
        </w:p>
        <w:p w14:paraId="0268C132">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_Toc3433 </w:instrText>
          </w:r>
          <w:r>
            <w:rPr>
              <w:rFonts w:ascii="黑体" w:hAnsi="黑体" w:eastAsia="黑体"/>
              <w:szCs w:val="28"/>
            </w:rPr>
            <w:fldChar w:fldCharType="separate"/>
          </w:r>
          <w:r>
            <w:rPr>
              <w:rFonts w:hint="eastAsia" w:ascii="宋体" w:hAnsi="宋体" w:eastAsia="宋体"/>
              <w:szCs w:val="21"/>
            </w:rPr>
            <w:t>2. 采购文件</w:t>
          </w:r>
          <w:r>
            <w:tab/>
          </w:r>
          <w:r>
            <w:fldChar w:fldCharType="begin"/>
          </w:r>
          <w:r>
            <w:instrText xml:space="preserve"> PAGEREF _Toc3433 \h </w:instrText>
          </w:r>
          <w:r>
            <w:fldChar w:fldCharType="separate"/>
          </w:r>
          <w:r>
            <w:t>7</w:t>
          </w:r>
          <w:r>
            <w:fldChar w:fldCharType="end"/>
          </w:r>
          <w:r>
            <w:rPr>
              <w:rFonts w:ascii="黑体" w:hAnsi="黑体" w:eastAsia="黑体"/>
              <w:szCs w:val="28"/>
            </w:rPr>
            <w:fldChar w:fldCharType="end"/>
          </w:r>
        </w:p>
        <w:p w14:paraId="5DEF54DF">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_Toc19795 </w:instrText>
          </w:r>
          <w:r>
            <w:rPr>
              <w:rFonts w:ascii="黑体" w:hAnsi="黑体" w:eastAsia="黑体"/>
              <w:szCs w:val="28"/>
            </w:rPr>
            <w:fldChar w:fldCharType="separate"/>
          </w:r>
          <w:r>
            <w:rPr>
              <w:rFonts w:hint="eastAsia" w:ascii="宋体" w:hAnsi="宋体" w:eastAsia="宋体"/>
              <w:szCs w:val="21"/>
            </w:rPr>
            <w:t>3. 响应文件</w:t>
          </w:r>
          <w:r>
            <w:tab/>
          </w:r>
          <w:r>
            <w:fldChar w:fldCharType="begin"/>
          </w:r>
          <w:r>
            <w:instrText xml:space="preserve"> PAGEREF _Toc19795 \h </w:instrText>
          </w:r>
          <w:r>
            <w:fldChar w:fldCharType="separate"/>
          </w:r>
          <w:r>
            <w:t>7</w:t>
          </w:r>
          <w:r>
            <w:fldChar w:fldCharType="end"/>
          </w:r>
          <w:r>
            <w:rPr>
              <w:rFonts w:ascii="黑体" w:hAnsi="黑体" w:eastAsia="黑体"/>
              <w:szCs w:val="28"/>
            </w:rPr>
            <w:fldChar w:fldCharType="end"/>
          </w:r>
        </w:p>
        <w:p w14:paraId="1EA44EC3">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_Toc25666 </w:instrText>
          </w:r>
          <w:r>
            <w:rPr>
              <w:rFonts w:ascii="黑体" w:hAnsi="黑体" w:eastAsia="黑体"/>
              <w:szCs w:val="28"/>
            </w:rPr>
            <w:fldChar w:fldCharType="separate"/>
          </w:r>
          <w:r>
            <w:rPr>
              <w:rFonts w:hint="eastAsia" w:ascii="宋体" w:hAnsi="宋体" w:eastAsia="宋体"/>
              <w:szCs w:val="21"/>
            </w:rPr>
            <w:t>4. 竞标</w:t>
          </w:r>
          <w:r>
            <w:tab/>
          </w:r>
          <w:r>
            <w:fldChar w:fldCharType="begin"/>
          </w:r>
          <w:r>
            <w:instrText xml:space="preserve"> PAGEREF _Toc25666 \h </w:instrText>
          </w:r>
          <w:r>
            <w:fldChar w:fldCharType="separate"/>
          </w:r>
          <w:r>
            <w:t>9</w:t>
          </w:r>
          <w:r>
            <w:fldChar w:fldCharType="end"/>
          </w:r>
          <w:r>
            <w:rPr>
              <w:rFonts w:ascii="黑体" w:hAnsi="黑体" w:eastAsia="黑体"/>
              <w:szCs w:val="28"/>
            </w:rPr>
            <w:fldChar w:fldCharType="end"/>
          </w:r>
        </w:p>
        <w:p w14:paraId="4B9638EE">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_Toc19999 </w:instrText>
          </w:r>
          <w:r>
            <w:rPr>
              <w:rFonts w:ascii="黑体" w:hAnsi="黑体" w:eastAsia="黑体"/>
              <w:szCs w:val="28"/>
            </w:rPr>
            <w:fldChar w:fldCharType="separate"/>
          </w:r>
          <w:r>
            <w:rPr>
              <w:rFonts w:hint="eastAsia" w:ascii="宋体" w:hAnsi="宋体" w:eastAsia="宋体"/>
              <w:szCs w:val="21"/>
            </w:rPr>
            <w:t>5. 开启</w:t>
          </w:r>
          <w:r>
            <w:tab/>
          </w:r>
          <w:r>
            <w:rPr>
              <w:rFonts w:hint="eastAsia"/>
              <w:lang w:val="en-US" w:eastAsia="zh-CN"/>
            </w:rPr>
            <w:t>1</w:t>
          </w:r>
          <w:r>
            <w:rPr>
              <w:rFonts w:ascii="黑体" w:hAnsi="黑体" w:eastAsia="黑体"/>
              <w:szCs w:val="28"/>
            </w:rPr>
            <w:fldChar w:fldCharType="end"/>
          </w:r>
          <w:r>
            <w:rPr>
              <w:rFonts w:hint="eastAsia" w:ascii="黑体" w:hAnsi="黑体" w:eastAsia="黑体"/>
              <w:szCs w:val="28"/>
              <w:lang w:val="en-US" w:eastAsia="zh-CN"/>
            </w:rPr>
            <w:t>0</w:t>
          </w:r>
        </w:p>
        <w:p w14:paraId="4B7DBD63">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_Toc11388 </w:instrText>
          </w:r>
          <w:r>
            <w:rPr>
              <w:rFonts w:ascii="黑体" w:hAnsi="黑体" w:eastAsia="黑体"/>
              <w:szCs w:val="28"/>
            </w:rPr>
            <w:fldChar w:fldCharType="separate"/>
          </w:r>
          <w:r>
            <w:rPr>
              <w:rFonts w:ascii="宋体" w:hAnsi="宋体" w:eastAsia="宋体"/>
              <w:szCs w:val="21"/>
            </w:rPr>
            <w:t>6. 评审</w:t>
          </w:r>
          <w:r>
            <w:tab/>
          </w:r>
          <w:r>
            <w:fldChar w:fldCharType="begin"/>
          </w:r>
          <w:r>
            <w:instrText xml:space="preserve"> PAGEREF _Toc11388 \h </w:instrText>
          </w:r>
          <w:r>
            <w:fldChar w:fldCharType="separate"/>
          </w:r>
          <w:r>
            <w:t>1</w:t>
          </w:r>
          <w:r>
            <w:rPr>
              <w:rFonts w:hint="eastAsia"/>
              <w:lang w:val="en-US" w:eastAsia="zh-CN"/>
            </w:rPr>
            <w:t>1</w:t>
          </w:r>
          <w:r>
            <w:fldChar w:fldCharType="end"/>
          </w:r>
          <w:r>
            <w:rPr>
              <w:rFonts w:ascii="黑体" w:hAnsi="黑体" w:eastAsia="黑体"/>
              <w:szCs w:val="28"/>
            </w:rPr>
            <w:fldChar w:fldCharType="end"/>
          </w:r>
        </w:p>
        <w:p w14:paraId="2685AB7F">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_Toc1463 </w:instrText>
          </w:r>
          <w:r>
            <w:rPr>
              <w:rFonts w:ascii="黑体" w:hAnsi="黑体" w:eastAsia="黑体"/>
              <w:szCs w:val="28"/>
            </w:rPr>
            <w:fldChar w:fldCharType="separate"/>
          </w:r>
          <w:r>
            <w:rPr>
              <w:rFonts w:ascii="宋体" w:hAnsi="宋体" w:eastAsia="宋体"/>
              <w:szCs w:val="21"/>
            </w:rPr>
            <w:t>7. 合同授予</w:t>
          </w:r>
          <w:r>
            <w:tab/>
          </w:r>
          <w:r>
            <w:fldChar w:fldCharType="begin"/>
          </w:r>
          <w:r>
            <w:instrText xml:space="preserve"> PAGEREF _Toc1463 \h </w:instrText>
          </w:r>
          <w:r>
            <w:fldChar w:fldCharType="separate"/>
          </w:r>
          <w:r>
            <w:t>1</w:t>
          </w:r>
          <w:r>
            <w:rPr>
              <w:rFonts w:hint="eastAsia"/>
              <w:lang w:val="en-US" w:eastAsia="zh-CN"/>
            </w:rPr>
            <w:t>1</w:t>
          </w:r>
          <w:r>
            <w:fldChar w:fldCharType="end"/>
          </w:r>
          <w:r>
            <w:rPr>
              <w:rFonts w:ascii="黑体" w:hAnsi="黑体" w:eastAsia="黑体"/>
              <w:szCs w:val="28"/>
            </w:rPr>
            <w:fldChar w:fldCharType="end"/>
          </w:r>
        </w:p>
        <w:p w14:paraId="05097DB8">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_Toc1149 </w:instrText>
          </w:r>
          <w:r>
            <w:rPr>
              <w:rFonts w:ascii="黑体" w:hAnsi="黑体" w:eastAsia="黑体"/>
              <w:szCs w:val="28"/>
            </w:rPr>
            <w:fldChar w:fldCharType="separate"/>
          </w:r>
          <w:r>
            <w:rPr>
              <w:rFonts w:ascii="宋体" w:hAnsi="宋体" w:eastAsia="宋体"/>
              <w:szCs w:val="21"/>
            </w:rPr>
            <w:t>8</w:t>
          </w:r>
          <w:r>
            <w:rPr>
              <w:rFonts w:hint="eastAsia" w:ascii="宋体" w:hAnsi="宋体" w:eastAsia="宋体"/>
              <w:szCs w:val="21"/>
            </w:rPr>
            <w:t>．</w:t>
          </w:r>
          <w:r>
            <w:rPr>
              <w:rFonts w:ascii="宋体" w:hAnsi="宋体" w:eastAsia="宋体"/>
              <w:szCs w:val="21"/>
            </w:rPr>
            <w:t>异议</w:t>
          </w:r>
          <w:r>
            <w:tab/>
          </w:r>
          <w:r>
            <w:fldChar w:fldCharType="begin"/>
          </w:r>
          <w:r>
            <w:instrText xml:space="preserve"> PAGEREF _Toc1149 \h </w:instrText>
          </w:r>
          <w:r>
            <w:fldChar w:fldCharType="separate"/>
          </w:r>
          <w:r>
            <w:t>1</w:t>
          </w:r>
          <w:r>
            <w:rPr>
              <w:rFonts w:hint="eastAsia"/>
              <w:lang w:val="en-US" w:eastAsia="zh-CN"/>
            </w:rPr>
            <w:t>2</w:t>
          </w:r>
          <w:r>
            <w:fldChar w:fldCharType="end"/>
          </w:r>
          <w:r>
            <w:rPr>
              <w:rFonts w:ascii="黑体" w:hAnsi="黑体" w:eastAsia="黑体"/>
              <w:szCs w:val="28"/>
            </w:rPr>
            <w:fldChar w:fldCharType="end"/>
          </w:r>
        </w:p>
        <w:p w14:paraId="622085BF">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_Toc29304 </w:instrText>
          </w:r>
          <w:r>
            <w:rPr>
              <w:rFonts w:ascii="黑体" w:hAnsi="黑体" w:eastAsia="黑体"/>
              <w:szCs w:val="28"/>
            </w:rPr>
            <w:fldChar w:fldCharType="separate"/>
          </w:r>
          <w:r>
            <w:rPr>
              <w:rFonts w:hint="eastAsia" w:ascii="宋体" w:hAnsi="宋体" w:eastAsia="宋体"/>
              <w:szCs w:val="21"/>
            </w:rPr>
            <w:t>9．纪律要求</w:t>
          </w:r>
          <w:r>
            <w:tab/>
          </w:r>
          <w:r>
            <w:fldChar w:fldCharType="begin"/>
          </w:r>
          <w:r>
            <w:instrText xml:space="preserve"> PAGEREF _Toc29304 \h </w:instrText>
          </w:r>
          <w:r>
            <w:fldChar w:fldCharType="separate"/>
          </w:r>
          <w:r>
            <w:t>1</w:t>
          </w:r>
          <w:r>
            <w:rPr>
              <w:rFonts w:hint="eastAsia"/>
              <w:lang w:val="en-US" w:eastAsia="zh-CN"/>
            </w:rPr>
            <w:t>3</w:t>
          </w:r>
          <w:r>
            <w:fldChar w:fldCharType="end"/>
          </w:r>
          <w:r>
            <w:rPr>
              <w:rFonts w:ascii="黑体" w:hAnsi="黑体" w:eastAsia="黑体"/>
              <w:szCs w:val="28"/>
            </w:rPr>
            <w:fldChar w:fldCharType="end"/>
          </w:r>
        </w:p>
        <w:p w14:paraId="302C88F1">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_Toc3220 </w:instrText>
          </w:r>
          <w:r>
            <w:rPr>
              <w:rFonts w:ascii="黑体" w:hAnsi="黑体" w:eastAsia="黑体"/>
              <w:szCs w:val="28"/>
            </w:rPr>
            <w:fldChar w:fldCharType="separate"/>
          </w:r>
          <w:r>
            <w:rPr>
              <w:rFonts w:hint="eastAsia" w:ascii="宋体" w:hAnsi="宋体" w:eastAsia="宋体"/>
              <w:szCs w:val="21"/>
            </w:rPr>
            <w:t>10．</w:t>
          </w:r>
          <w:r>
            <w:rPr>
              <w:rFonts w:ascii="宋体" w:hAnsi="宋体" w:eastAsia="宋体"/>
              <w:szCs w:val="21"/>
            </w:rPr>
            <w:t>需要补充的其他内容</w:t>
          </w:r>
          <w:r>
            <w:tab/>
          </w:r>
          <w:r>
            <w:fldChar w:fldCharType="begin"/>
          </w:r>
          <w:r>
            <w:instrText xml:space="preserve"> PAGEREF _Toc3220 \h </w:instrText>
          </w:r>
          <w:r>
            <w:fldChar w:fldCharType="separate"/>
          </w:r>
          <w:r>
            <w:t>1</w:t>
          </w:r>
          <w:r>
            <w:rPr>
              <w:rFonts w:hint="eastAsia"/>
              <w:lang w:val="en-US" w:eastAsia="zh-CN"/>
            </w:rPr>
            <w:t>3</w:t>
          </w:r>
          <w:r>
            <w:fldChar w:fldCharType="end"/>
          </w:r>
          <w:r>
            <w:rPr>
              <w:rFonts w:ascii="黑体" w:hAnsi="黑体" w:eastAsia="黑体"/>
              <w:szCs w:val="28"/>
            </w:rPr>
            <w:fldChar w:fldCharType="end"/>
          </w:r>
        </w:p>
        <w:p w14:paraId="7826F271">
          <w:pPr>
            <w:pStyle w:val="22"/>
            <w:tabs>
              <w:tab w:val="right" w:leader="dot" w:pos="8844"/>
            </w:tabs>
          </w:pPr>
          <w:r>
            <w:rPr>
              <w:rFonts w:ascii="黑体" w:hAnsi="黑体" w:eastAsia="黑体"/>
              <w:szCs w:val="28"/>
            </w:rPr>
            <w:fldChar w:fldCharType="begin"/>
          </w:r>
          <w:r>
            <w:rPr>
              <w:rFonts w:ascii="黑体" w:hAnsi="黑体" w:eastAsia="黑体"/>
              <w:szCs w:val="28"/>
            </w:rPr>
            <w:instrText xml:space="preserve"> HYPERLINK \l _Toc26955 </w:instrText>
          </w:r>
          <w:r>
            <w:rPr>
              <w:rFonts w:ascii="黑体" w:hAnsi="黑体" w:eastAsia="黑体"/>
              <w:szCs w:val="28"/>
            </w:rPr>
            <w:fldChar w:fldCharType="separate"/>
          </w:r>
          <w:r>
            <w:rPr>
              <w:rFonts w:hint="eastAsia"/>
              <w:szCs w:val="32"/>
            </w:rPr>
            <w:t>第三章  评审办法</w:t>
          </w:r>
          <w:r>
            <w:tab/>
          </w:r>
          <w:r>
            <w:fldChar w:fldCharType="begin"/>
          </w:r>
          <w:r>
            <w:instrText xml:space="preserve"> PAGEREF _Toc26955 \h </w:instrText>
          </w:r>
          <w:r>
            <w:fldChar w:fldCharType="separate"/>
          </w:r>
          <w:r>
            <w:t>1</w:t>
          </w:r>
          <w:r>
            <w:rPr>
              <w:rFonts w:hint="eastAsia"/>
              <w:lang w:val="en-US" w:eastAsia="zh-CN"/>
            </w:rPr>
            <w:t>4</w:t>
          </w:r>
          <w:r>
            <w:fldChar w:fldCharType="end"/>
          </w:r>
          <w:r>
            <w:rPr>
              <w:rFonts w:ascii="黑体" w:hAnsi="黑体" w:eastAsia="黑体"/>
              <w:szCs w:val="28"/>
            </w:rPr>
            <w:fldChar w:fldCharType="end"/>
          </w:r>
        </w:p>
        <w:p w14:paraId="0FEAFF96">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_Toc3186 </w:instrText>
          </w:r>
          <w:r>
            <w:rPr>
              <w:rFonts w:ascii="黑体" w:hAnsi="黑体" w:eastAsia="黑体"/>
              <w:szCs w:val="28"/>
            </w:rPr>
            <w:fldChar w:fldCharType="separate"/>
          </w:r>
          <w:r>
            <w:rPr>
              <w:rFonts w:hint="eastAsia" w:ascii="宋体" w:hAnsi="宋体" w:eastAsia="宋体"/>
              <w:szCs w:val="28"/>
            </w:rPr>
            <w:t>评审办法前附表（最低价法）</w:t>
          </w:r>
          <w:r>
            <w:tab/>
          </w:r>
          <w:r>
            <w:fldChar w:fldCharType="begin"/>
          </w:r>
          <w:r>
            <w:instrText xml:space="preserve"> PAGEREF _Toc3186 \h </w:instrText>
          </w:r>
          <w:r>
            <w:fldChar w:fldCharType="separate"/>
          </w:r>
          <w:r>
            <w:t>13</w:t>
          </w:r>
          <w:r>
            <w:fldChar w:fldCharType="end"/>
          </w:r>
          <w:r>
            <w:rPr>
              <w:rFonts w:ascii="黑体" w:hAnsi="黑体" w:eastAsia="黑体"/>
              <w:szCs w:val="28"/>
            </w:rPr>
            <w:fldChar w:fldCharType="end"/>
          </w:r>
        </w:p>
        <w:p w14:paraId="2D13F6DD">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_Toc1992 </w:instrText>
          </w:r>
          <w:r>
            <w:rPr>
              <w:rFonts w:ascii="黑体" w:hAnsi="黑体" w:eastAsia="黑体"/>
              <w:szCs w:val="28"/>
            </w:rPr>
            <w:fldChar w:fldCharType="separate"/>
          </w:r>
          <w:r>
            <w:rPr>
              <w:rFonts w:hint="eastAsia" w:ascii="宋体" w:hAnsi="宋体" w:eastAsia="宋体"/>
              <w:szCs w:val="24"/>
            </w:rPr>
            <w:t>1.评审方法</w:t>
          </w:r>
          <w:r>
            <w:tab/>
          </w:r>
          <w:r>
            <w:fldChar w:fldCharType="begin"/>
          </w:r>
          <w:r>
            <w:instrText xml:space="preserve"> PAGEREF _Toc1992 \h </w:instrText>
          </w:r>
          <w:r>
            <w:fldChar w:fldCharType="separate"/>
          </w:r>
          <w:r>
            <w:t>14</w:t>
          </w:r>
          <w:r>
            <w:fldChar w:fldCharType="end"/>
          </w:r>
          <w:r>
            <w:rPr>
              <w:rFonts w:ascii="黑体" w:hAnsi="黑体" w:eastAsia="黑体"/>
              <w:szCs w:val="28"/>
            </w:rPr>
            <w:fldChar w:fldCharType="end"/>
          </w:r>
        </w:p>
        <w:p w14:paraId="58F11E9D">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_Toc30037 </w:instrText>
          </w:r>
          <w:r>
            <w:rPr>
              <w:rFonts w:ascii="黑体" w:hAnsi="黑体" w:eastAsia="黑体"/>
              <w:szCs w:val="28"/>
            </w:rPr>
            <w:fldChar w:fldCharType="separate"/>
          </w:r>
          <w:r>
            <w:rPr>
              <w:rFonts w:hint="eastAsia" w:ascii="宋体" w:hAnsi="宋体" w:eastAsia="宋体"/>
              <w:szCs w:val="24"/>
            </w:rPr>
            <w:t>2.初步评审标准和程序</w:t>
          </w:r>
          <w:r>
            <w:tab/>
          </w:r>
          <w:r>
            <w:fldChar w:fldCharType="begin"/>
          </w:r>
          <w:r>
            <w:instrText xml:space="preserve"> PAGEREF _Toc30037 \h </w:instrText>
          </w:r>
          <w:r>
            <w:fldChar w:fldCharType="separate"/>
          </w:r>
          <w:r>
            <w:t>14</w:t>
          </w:r>
          <w:r>
            <w:fldChar w:fldCharType="end"/>
          </w:r>
          <w:r>
            <w:rPr>
              <w:rFonts w:ascii="黑体" w:hAnsi="黑体" w:eastAsia="黑体"/>
              <w:szCs w:val="28"/>
            </w:rPr>
            <w:fldChar w:fldCharType="end"/>
          </w:r>
        </w:p>
        <w:p w14:paraId="561AFAF6">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_Toc9262 </w:instrText>
          </w:r>
          <w:r>
            <w:rPr>
              <w:rFonts w:ascii="黑体" w:hAnsi="黑体" w:eastAsia="黑体"/>
              <w:szCs w:val="28"/>
            </w:rPr>
            <w:fldChar w:fldCharType="separate"/>
          </w:r>
          <w:r>
            <w:rPr>
              <w:rFonts w:hint="eastAsia" w:ascii="宋体" w:hAnsi="宋体" w:eastAsia="宋体"/>
              <w:szCs w:val="24"/>
            </w:rPr>
            <w:t>3.谈判及报价程序</w:t>
          </w:r>
          <w:r>
            <w:tab/>
          </w:r>
          <w:r>
            <w:fldChar w:fldCharType="begin"/>
          </w:r>
          <w:r>
            <w:instrText xml:space="preserve"> PAGEREF _Toc9262 \h </w:instrText>
          </w:r>
          <w:r>
            <w:fldChar w:fldCharType="separate"/>
          </w:r>
          <w:r>
            <w:t>14</w:t>
          </w:r>
          <w:r>
            <w:fldChar w:fldCharType="end"/>
          </w:r>
          <w:r>
            <w:rPr>
              <w:rFonts w:ascii="黑体" w:hAnsi="黑体" w:eastAsia="黑体"/>
              <w:szCs w:val="28"/>
            </w:rPr>
            <w:fldChar w:fldCharType="end"/>
          </w:r>
        </w:p>
        <w:p w14:paraId="77F83601">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_Toc11922 </w:instrText>
          </w:r>
          <w:r>
            <w:rPr>
              <w:rFonts w:ascii="黑体" w:hAnsi="黑体" w:eastAsia="黑体"/>
              <w:szCs w:val="28"/>
            </w:rPr>
            <w:fldChar w:fldCharType="separate"/>
          </w:r>
          <w:r>
            <w:rPr>
              <w:rFonts w:hint="eastAsia" w:ascii="宋体" w:hAnsi="宋体" w:eastAsia="宋体"/>
              <w:szCs w:val="24"/>
            </w:rPr>
            <w:t>4.详细评审标准和程序</w:t>
          </w:r>
          <w:r>
            <w:tab/>
          </w:r>
          <w:r>
            <w:fldChar w:fldCharType="begin"/>
          </w:r>
          <w:r>
            <w:instrText xml:space="preserve"> PAGEREF _Toc11922 \h </w:instrText>
          </w:r>
          <w:r>
            <w:fldChar w:fldCharType="separate"/>
          </w:r>
          <w:r>
            <w:t>15</w:t>
          </w:r>
          <w:r>
            <w:fldChar w:fldCharType="end"/>
          </w:r>
          <w:r>
            <w:rPr>
              <w:rFonts w:ascii="黑体" w:hAnsi="黑体" w:eastAsia="黑体"/>
              <w:szCs w:val="28"/>
            </w:rPr>
            <w:fldChar w:fldCharType="end"/>
          </w:r>
        </w:p>
        <w:p w14:paraId="650DE1C1">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_Toc4683 </w:instrText>
          </w:r>
          <w:r>
            <w:rPr>
              <w:rFonts w:ascii="黑体" w:hAnsi="黑体" w:eastAsia="黑体"/>
              <w:szCs w:val="28"/>
            </w:rPr>
            <w:fldChar w:fldCharType="separate"/>
          </w:r>
          <w:r>
            <w:rPr>
              <w:rFonts w:hint="eastAsia" w:ascii="宋体" w:hAnsi="宋体" w:eastAsia="宋体"/>
              <w:szCs w:val="24"/>
            </w:rPr>
            <w:t>5.评审结果</w:t>
          </w:r>
          <w:r>
            <w:tab/>
          </w:r>
          <w:r>
            <w:fldChar w:fldCharType="begin"/>
          </w:r>
          <w:r>
            <w:instrText xml:space="preserve"> PAGEREF _Toc4683 \h </w:instrText>
          </w:r>
          <w:r>
            <w:fldChar w:fldCharType="separate"/>
          </w:r>
          <w:r>
            <w:t>16</w:t>
          </w:r>
          <w:r>
            <w:fldChar w:fldCharType="end"/>
          </w:r>
          <w:r>
            <w:rPr>
              <w:rFonts w:ascii="黑体" w:hAnsi="黑体" w:eastAsia="黑体"/>
              <w:szCs w:val="28"/>
            </w:rPr>
            <w:fldChar w:fldCharType="end"/>
          </w:r>
        </w:p>
        <w:p w14:paraId="3DE9A806">
          <w:pPr>
            <w:pStyle w:val="22"/>
            <w:tabs>
              <w:tab w:val="right" w:leader="dot" w:pos="8844"/>
            </w:tabs>
          </w:pPr>
          <w:r>
            <w:rPr>
              <w:rFonts w:ascii="黑体" w:hAnsi="黑体" w:eastAsia="黑体"/>
              <w:szCs w:val="28"/>
            </w:rPr>
            <w:fldChar w:fldCharType="begin"/>
          </w:r>
          <w:r>
            <w:rPr>
              <w:rFonts w:ascii="黑体" w:hAnsi="黑体" w:eastAsia="黑体"/>
              <w:szCs w:val="28"/>
            </w:rPr>
            <w:instrText xml:space="preserve"> HYPERLINK \l _Toc18272 </w:instrText>
          </w:r>
          <w:r>
            <w:rPr>
              <w:rFonts w:ascii="黑体" w:hAnsi="黑体" w:eastAsia="黑体"/>
              <w:szCs w:val="28"/>
            </w:rPr>
            <w:fldChar w:fldCharType="separate"/>
          </w:r>
          <w:r>
            <w:rPr>
              <w:rFonts w:hint="eastAsia"/>
              <w:szCs w:val="32"/>
            </w:rPr>
            <w:t>第四章 合同条款及格式</w:t>
          </w:r>
          <w:r>
            <w:tab/>
          </w:r>
          <w:r>
            <w:fldChar w:fldCharType="begin"/>
          </w:r>
          <w:r>
            <w:instrText xml:space="preserve"> PAGEREF _Toc18272 \h </w:instrText>
          </w:r>
          <w:r>
            <w:fldChar w:fldCharType="separate"/>
          </w:r>
          <w:r>
            <w:t>1</w:t>
          </w:r>
          <w:r>
            <w:rPr>
              <w:rFonts w:hint="eastAsia"/>
              <w:lang w:val="en-US" w:eastAsia="zh-CN"/>
            </w:rPr>
            <w:t>8</w:t>
          </w:r>
          <w:r>
            <w:fldChar w:fldCharType="end"/>
          </w:r>
          <w:r>
            <w:rPr>
              <w:rFonts w:ascii="黑体" w:hAnsi="黑体" w:eastAsia="黑体"/>
              <w:szCs w:val="28"/>
            </w:rPr>
            <w:fldChar w:fldCharType="end"/>
          </w:r>
        </w:p>
        <w:p w14:paraId="211E00C6">
          <w:pPr>
            <w:pStyle w:val="22"/>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_Toc3066 </w:instrText>
          </w:r>
          <w:r>
            <w:rPr>
              <w:rFonts w:ascii="黑体" w:hAnsi="黑体" w:eastAsia="黑体"/>
              <w:szCs w:val="28"/>
            </w:rPr>
            <w:fldChar w:fldCharType="separate"/>
          </w:r>
          <w:r>
            <w:rPr>
              <w:rFonts w:hint="eastAsia"/>
              <w:szCs w:val="32"/>
            </w:rPr>
            <w:t>第五章</w:t>
          </w:r>
          <w:r>
            <w:rPr>
              <w:rFonts w:hint="eastAsia"/>
              <w:szCs w:val="32"/>
              <w:lang w:val="en-US" w:eastAsia="zh-CN"/>
            </w:rPr>
            <w:t xml:space="preserve">  </w:t>
          </w:r>
          <w:r>
            <w:rPr>
              <w:rFonts w:hint="eastAsia"/>
              <w:szCs w:val="32"/>
              <w:lang w:eastAsia="zh-CN"/>
            </w:rPr>
            <w:t>工程量清单</w:t>
          </w:r>
          <w:r>
            <w:tab/>
          </w:r>
          <w:r>
            <w:rPr>
              <w:rFonts w:hint="eastAsia"/>
              <w:lang w:val="en-US" w:eastAsia="zh-CN"/>
            </w:rPr>
            <w:t>2</w:t>
          </w:r>
          <w:r>
            <w:rPr>
              <w:rFonts w:ascii="黑体" w:hAnsi="黑体" w:eastAsia="黑体"/>
              <w:szCs w:val="28"/>
            </w:rPr>
            <w:fldChar w:fldCharType="end"/>
          </w:r>
          <w:r>
            <w:rPr>
              <w:rFonts w:hint="eastAsia" w:ascii="黑体" w:hAnsi="黑体" w:eastAsia="黑体"/>
              <w:szCs w:val="28"/>
              <w:lang w:val="en-US" w:eastAsia="zh-CN"/>
            </w:rPr>
            <w:t>1</w:t>
          </w:r>
        </w:p>
        <w:p w14:paraId="0C2C1BF5">
          <w:pPr>
            <w:pStyle w:val="22"/>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_Toc29600 </w:instrText>
          </w:r>
          <w:r>
            <w:rPr>
              <w:rFonts w:ascii="黑体" w:hAnsi="黑体" w:eastAsia="黑体"/>
              <w:szCs w:val="28"/>
            </w:rPr>
            <w:fldChar w:fldCharType="separate"/>
          </w:r>
          <w:r>
            <w:rPr>
              <w:rFonts w:hint="eastAsia"/>
              <w:szCs w:val="32"/>
            </w:rPr>
            <w:t>第六章  响应文件</w:t>
          </w:r>
          <w:r>
            <w:rPr>
              <w:szCs w:val="32"/>
            </w:rPr>
            <w:t>格式</w:t>
          </w:r>
          <w:r>
            <w:tab/>
          </w:r>
          <w:r>
            <w:rPr>
              <w:rFonts w:hint="eastAsia"/>
              <w:lang w:val="en-US" w:eastAsia="zh-CN"/>
            </w:rPr>
            <w:t>3</w:t>
          </w:r>
          <w:r>
            <w:rPr>
              <w:rFonts w:ascii="黑体" w:hAnsi="黑体" w:eastAsia="黑体"/>
              <w:szCs w:val="28"/>
            </w:rPr>
            <w:fldChar w:fldCharType="end"/>
          </w:r>
          <w:r>
            <w:rPr>
              <w:rFonts w:hint="eastAsia" w:ascii="黑体" w:hAnsi="黑体" w:eastAsia="黑体"/>
              <w:szCs w:val="28"/>
              <w:lang w:val="en-US" w:eastAsia="zh-CN"/>
            </w:rPr>
            <w:t>0</w:t>
          </w:r>
        </w:p>
        <w:p w14:paraId="57BC35D0">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_Toc30651 </w:instrText>
          </w:r>
          <w:r>
            <w:rPr>
              <w:rFonts w:ascii="黑体" w:hAnsi="黑体" w:eastAsia="黑体"/>
              <w:szCs w:val="28"/>
            </w:rPr>
            <w:fldChar w:fldCharType="separate"/>
          </w:r>
          <w:r>
            <w:rPr>
              <w:rFonts w:hint="eastAsia"/>
            </w:rPr>
            <w:t>响应文件导读表</w:t>
          </w:r>
          <w:r>
            <w:tab/>
          </w:r>
          <w:r>
            <w:rPr>
              <w:rFonts w:hint="eastAsia"/>
              <w:lang w:val="en-US" w:eastAsia="zh-CN"/>
            </w:rPr>
            <w:t>3</w:t>
          </w:r>
          <w:r>
            <w:rPr>
              <w:rFonts w:ascii="黑体" w:hAnsi="黑体" w:eastAsia="黑体"/>
              <w:szCs w:val="28"/>
            </w:rPr>
            <w:fldChar w:fldCharType="end"/>
          </w:r>
          <w:r>
            <w:rPr>
              <w:rFonts w:hint="eastAsia" w:ascii="黑体" w:hAnsi="黑体" w:eastAsia="黑体"/>
              <w:szCs w:val="28"/>
              <w:lang w:val="en-US" w:eastAsia="zh-CN"/>
            </w:rPr>
            <w:t>2</w:t>
          </w:r>
        </w:p>
        <w:p w14:paraId="1316B4A8">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_Toc29559 </w:instrText>
          </w:r>
          <w:r>
            <w:rPr>
              <w:rFonts w:ascii="黑体" w:hAnsi="黑体" w:eastAsia="黑体"/>
              <w:szCs w:val="28"/>
            </w:rPr>
            <w:fldChar w:fldCharType="separate"/>
          </w:r>
          <w:r>
            <w:rPr>
              <w:rFonts w:hint="eastAsia"/>
              <w:highlight w:val="none"/>
            </w:rPr>
            <w:t>响应文件目录</w:t>
          </w:r>
          <w:r>
            <w:tab/>
          </w:r>
          <w:r>
            <w:rPr>
              <w:rFonts w:hint="eastAsia"/>
              <w:lang w:val="en-US" w:eastAsia="zh-CN"/>
            </w:rPr>
            <w:t>3</w:t>
          </w:r>
          <w:r>
            <w:rPr>
              <w:rFonts w:ascii="黑体" w:hAnsi="黑体" w:eastAsia="黑体"/>
              <w:szCs w:val="28"/>
            </w:rPr>
            <w:fldChar w:fldCharType="end"/>
          </w:r>
          <w:r>
            <w:rPr>
              <w:rFonts w:hint="eastAsia" w:ascii="黑体" w:hAnsi="黑体" w:eastAsia="黑体"/>
              <w:szCs w:val="28"/>
              <w:lang w:val="en-US" w:eastAsia="zh-CN"/>
            </w:rPr>
            <w:t>3</w:t>
          </w:r>
        </w:p>
        <w:p w14:paraId="05241744">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_Toc17548 </w:instrText>
          </w:r>
          <w:r>
            <w:rPr>
              <w:rFonts w:ascii="黑体" w:hAnsi="黑体" w:eastAsia="黑体"/>
              <w:szCs w:val="28"/>
            </w:rPr>
            <w:fldChar w:fldCharType="separate"/>
          </w:r>
          <w:r>
            <w:rPr>
              <w:rFonts w:hint="eastAsia" w:ascii="Arial" w:hAnsi="Arial" w:eastAsia="宋体" w:cs="宋体"/>
              <w:kern w:val="2"/>
              <w:szCs w:val="32"/>
              <w:lang w:val="en-US" w:eastAsia="zh-CN" w:bidi="ar-SA"/>
            </w:rPr>
            <w:t>一、</w:t>
          </w:r>
          <w:r>
            <w:rPr>
              <w:rFonts w:hint="eastAsia"/>
              <w:highlight w:val="none"/>
            </w:rPr>
            <w:t>报价函</w:t>
          </w:r>
          <w:r>
            <w:tab/>
          </w:r>
          <w:r>
            <w:rPr>
              <w:rFonts w:hint="eastAsia"/>
              <w:lang w:val="en-US" w:eastAsia="zh-CN"/>
            </w:rPr>
            <w:t>3</w:t>
          </w:r>
          <w:r>
            <w:rPr>
              <w:rFonts w:ascii="黑体" w:hAnsi="黑体" w:eastAsia="黑体"/>
              <w:szCs w:val="28"/>
            </w:rPr>
            <w:fldChar w:fldCharType="end"/>
          </w:r>
          <w:r>
            <w:rPr>
              <w:rFonts w:hint="eastAsia" w:ascii="黑体" w:hAnsi="黑体" w:eastAsia="黑体"/>
              <w:szCs w:val="28"/>
              <w:lang w:val="en-US" w:eastAsia="zh-CN"/>
            </w:rPr>
            <w:t>4</w:t>
          </w:r>
        </w:p>
        <w:p w14:paraId="5AEB07DF">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_Toc12062 </w:instrText>
          </w:r>
          <w:r>
            <w:rPr>
              <w:rFonts w:ascii="黑体" w:hAnsi="黑体" w:eastAsia="黑体"/>
              <w:szCs w:val="28"/>
            </w:rPr>
            <w:fldChar w:fldCharType="separate"/>
          </w:r>
          <w:r>
            <w:rPr>
              <w:rFonts w:hint="eastAsia" w:ascii="Arial" w:hAnsi="Arial" w:eastAsia="宋体" w:cs="Times New Roman"/>
              <w:kern w:val="2"/>
              <w:szCs w:val="32"/>
              <w:lang w:val="en-US" w:eastAsia="zh-CN" w:bidi="ar-SA"/>
            </w:rPr>
            <w:t>二、</w:t>
          </w:r>
          <w:r>
            <w:rPr>
              <w:rFonts w:hint="eastAsia" w:ascii="Arial" w:hAnsi="Arial" w:eastAsia="宋体" w:cs="Times New Roman"/>
              <w:highlight w:val="none"/>
            </w:rPr>
            <w:t>法定代表人授权书</w:t>
          </w:r>
          <w:r>
            <w:tab/>
          </w:r>
          <w:r>
            <w:rPr>
              <w:rFonts w:hint="eastAsia"/>
              <w:lang w:val="en-US" w:eastAsia="zh-CN"/>
            </w:rPr>
            <w:t>3</w:t>
          </w:r>
          <w:r>
            <w:rPr>
              <w:rFonts w:ascii="黑体" w:hAnsi="黑体" w:eastAsia="黑体"/>
              <w:szCs w:val="28"/>
            </w:rPr>
            <w:fldChar w:fldCharType="end"/>
          </w:r>
          <w:r>
            <w:rPr>
              <w:rFonts w:hint="eastAsia" w:ascii="黑体" w:hAnsi="黑体" w:eastAsia="黑体"/>
              <w:szCs w:val="28"/>
              <w:lang w:val="en-US" w:eastAsia="zh-CN"/>
            </w:rPr>
            <w:t>5</w:t>
          </w:r>
        </w:p>
        <w:p w14:paraId="7E4F1870">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_Toc5610 </w:instrText>
          </w:r>
          <w:r>
            <w:rPr>
              <w:rFonts w:ascii="黑体" w:hAnsi="黑体" w:eastAsia="黑体"/>
              <w:szCs w:val="28"/>
            </w:rPr>
            <w:fldChar w:fldCharType="separate"/>
          </w:r>
          <w:r>
            <w:rPr>
              <w:rFonts w:hint="eastAsia" w:ascii="Arial" w:hAnsi="Arial" w:eastAsia="宋体" w:cs="Times New Roman"/>
              <w:kern w:val="2"/>
              <w:szCs w:val="32"/>
              <w:lang w:val="en-US" w:eastAsia="zh-CN" w:bidi="ar-SA"/>
            </w:rPr>
            <w:t>三、</w:t>
          </w:r>
          <w:r>
            <w:rPr>
              <w:rFonts w:hint="eastAsia" w:ascii="Arial" w:hAnsi="Arial" w:eastAsia="宋体" w:cs="Times New Roman"/>
              <w:highlight w:val="none"/>
            </w:rPr>
            <w:t>法定代表人身份证明书</w:t>
          </w:r>
          <w:r>
            <w:tab/>
          </w:r>
          <w:r>
            <w:rPr>
              <w:rFonts w:hint="eastAsia"/>
              <w:lang w:val="en-US" w:eastAsia="zh-CN"/>
            </w:rPr>
            <w:t>3</w:t>
          </w:r>
          <w:r>
            <w:rPr>
              <w:rFonts w:ascii="黑体" w:hAnsi="黑体" w:eastAsia="黑体"/>
              <w:szCs w:val="28"/>
            </w:rPr>
            <w:fldChar w:fldCharType="end"/>
          </w:r>
          <w:r>
            <w:rPr>
              <w:rFonts w:hint="eastAsia" w:ascii="黑体" w:hAnsi="黑体" w:eastAsia="黑体"/>
              <w:szCs w:val="28"/>
              <w:lang w:val="en-US" w:eastAsia="zh-CN"/>
            </w:rPr>
            <w:t>6</w:t>
          </w:r>
        </w:p>
        <w:p w14:paraId="34BC7CAB">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_Toc28208 </w:instrText>
          </w:r>
          <w:r>
            <w:rPr>
              <w:rFonts w:ascii="黑体" w:hAnsi="黑体" w:eastAsia="黑体"/>
              <w:szCs w:val="28"/>
            </w:rPr>
            <w:fldChar w:fldCharType="separate"/>
          </w:r>
          <w:r>
            <w:rPr>
              <w:rFonts w:hint="eastAsia" w:ascii="Arial" w:hAnsi="Arial" w:eastAsia="宋体" w:cs="Times New Roman"/>
              <w:kern w:val="2"/>
              <w:szCs w:val="32"/>
              <w:lang w:val="en-US" w:eastAsia="zh-CN" w:bidi="ar-SA"/>
            </w:rPr>
            <w:t>四、</w:t>
          </w:r>
          <w:r>
            <w:rPr>
              <w:rFonts w:hint="eastAsia" w:ascii="Arial" w:hAnsi="Arial" w:eastAsia="宋体" w:cs="Times New Roman"/>
              <w:highlight w:val="none"/>
            </w:rPr>
            <w:t>供应商的资格声明</w:t>
          </w:r>
          <w:r>
            <w:tab/>
          </w:r>
          <w:r>
            <w:rPr>
              <w:rFonts w:hint="eastAsia"/>
              <w:lang w:val="en-US" w:eastAsia="zh-CN"/>
            </w:rPr>
            <w:t>3</w:t>
          </w:r>
          <w:r>
            <w:rPr>
              <w:rFonts w:ascii="黑体" w:hAnsi="黑体" w:eastAsia="黑体"/>
              <w:szCs w:val="28"/>
            </w:rPr>
            <w:fldChar w:fldCharType="end"/>
          </w:r>
          <w:r>
            <w:rPr>
              <w:rFonts w:hint="eastAsia" w:ascii="黑体" w:hAnsi="黑体" w:eastAsia="黑体"/>
              <w:szCs w:val="28"/>
              <w:lang w:val="en-US" w:eastAsia="zh-CN"/>
            </w:rPr>
            <w:t>7</w:t>
          </w:r>
        </w:p>
        <w:p w14:paraId="6353EB9D">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_Toc32465 </w:instrText>
          </w:r>
          <w:r>
            <w:rPr>
              <w:rFonts w:ascii="黑体" w:hAnsi="黑体" w:eastAsia="黑体"/>
              <w:szCs w:val="28"/>
            </w:rPr>
            <w:fldChar w:fldCharType="separate"/>
          </w:r>
          <w:r>
            <w:rPr>
              <w:rFonts w:hint="eastAsia" w:ascii="Arial" w:hAnsi="Arial" w:eastAsia="宋体" w:cs="Times New Roman"/>
              <w:kern w:val="2"/>
              <w:szCs w:val="32"/>
              <w:lang w:val="en-US" w:eastAsia="zh-CN" w:bidi="ar-SA"/>
            </w:rPr>
            <w:t>五、</w:t>
          </w:r>
          <w:r>
            <w:rPr>
              <w:rFonts w:hint="eastAsia" w:ascii="Arial" w:hAnsi="Arial" w:eastAsia="宋体" w:cs="Times New Roman"/>
              <w:highlight w:val="none"/>
            </w:rPr>
            <w:t>资格证明文件</w:t>
          </w:r>
          <w:r>
            <w:tab/>
          </w:r>
          <w:r>
            <w:rPr>
              <w:rFonts w:hint="eastAsia"/>
              <w:lang w:val="en-US" w:eastAsia="zh-CN"/>
            </w:rPr>
            <w:t>3</w:t>
          </w:r>
          <w:r>
            <w:rPr>
              <w:rFonts w:ascii="黑体" w:hAnsi="黑体" w:eastAsia="黑体"/>
              <w:szCs w:val="28"/>
            </w:rPr>
            <w:fldChar w:fldCharType="end"/>
          </w:r>
          <w:r>
            <w:rPr>
              <w:rFonts w:hint="eastAsia" w:ascii="黑体" w:hAnsi="黑体" w:eastAsia="黑体"/>
              <w:szCs w:val="28"/>
              <w:lang w:val="en-US" w:eastAsia="zh-CN"/>
            </w:rPr>
            <w:t>8</w:t>
          </w:r>
        </w:p>
        <w:p w14:paraId="30591D7F">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_Toc576 </w:instrText>
          </w:r>
          <w:r>
            <w:rPr>
              <w:rFonts w:ascii="黑体" w:hAnsi="黑体" w:eastAsia="黑体"/>
              <w:szCs w:val="28"/>
            </w:rPr>
            <w:fldChar w:fldCharType="separate"/>
          </w:r>
          <w:r>
            <w:rPr>
              <w:rFonts w:hint="eastAsia" w:ascii="Arial" w:hAnsi="Arial" w:eastAsia="宋体" w:cs="Times New Roman"/>
              <w:kern w:val="2"/>
              <w:szCs w:val="32"/>
              <w:lang w:val="en-US" w:eastAsia="zh-CN" w:bidi="ar-SA"/>
            </w:rPr>
            <w:t>六、</w:t>
          </w:r>
          <w:r>
            <w:rPr>
              <w:rFonts w:hint="eastAsia" w:ascii="Arial" w:hAnsi="Arial" w:eastAsia="宋体" w:cs="Times New Roman"/>
              <w:highlight w:val="none"/>
              <w:lang w:val="en-US" w:eastAsia="zh-CN"/>
            </w:rPr>
            <w:t>采购需求响应偏离说明表</w:t>
          </w:r>
          <w:r>
            <w:tab/>
          </w:r>
          <w:r>
            <w:rPr>
              <w:rFonts w:hint="eastAsia"/>
              <w:lang w:val="en-US" w:eastAsia="zh-CN"/>
            </w:rPr>
            <w:t>3</w:t>
          </w:r>
          <w:r>
            <w:rPr>
              <w:rFonts w:ascii="黑体" w:hAnsi="黑体" w:eastAsia="黑体"/>
              <w:szCs w:val="28"/>
            </w:rPr>
            <w:fldChar w:fldCharType="end"/>
          </w:r>
          <w:r>
            <w:rPr>
              <w:rFonts w:hint="eastAsia" w:ascii="黑体" w:hAnsi="黑体" w:eastAsia="黑体"/>
              <w:szCs w:val="28"/>
              <w:lang w:val="en-US" w:eastAsia="zh-CN"/>
            </w:rPr>
            <w:t>9</w:t>
          </w:r>
        </w:p>
        <w:p w14:paraId="36D42957">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_Toc4844 </w:instrText>
          </w:r>
          <w:r>
            <w:rPr>
              <w:rFonts w:ascii="黑体" w:hAnsi="黑体" w:eastAsia="黑体"/>
              <w:szCs w:val="28"/>
            </w:rPr>
            <w:fldChar w:fldCharType="separate"/>
          </w:r>
          <w:r>
            <w:rPr>
              <w:rFonts w:hint="eastAsia" w:ascii="Arial" w:hAnsi="Arial" w:eastAsia="宋体" w:cs="宋体"/>
              <w:kern w:val="2"/>
              <w:szCs w:val="32"/>
              <w:lang w:val="en-US" w:eastAsia="zh-CN" w:bidi="ar-SA"/>
            </w:rPr>
            <w:t>七、</w:t>
          </w:r>
          <w:r>
            <w:rPr>
              <w:rFonts w:hint="eastAsia"/>
              <w:highlight w:val="none"/>
              <w:lang w:val="en-US" w:eastAsia="zh-CN"/>
            </w:rPr>
            <w:t>与本次谈判有关的技术文件</w:t>
          </w:r>
          <w:r>
            <w:tab/>
          </w:r>
          <w:r>
            <w:rPr>
              <w:rFonts w:hint="eastAsia"/>
              <w:lang w:val="en-US" w:eastAsia="zh-CN"/>
            </w:rPr>
            <w:t>4</w:t>
          </w:r>
          <w:r>
            <w:rPr>
              <w:rFonts w:ascii="黑体" w:hAnsi="黑体" w:eastAsia="黑体"/>
              <w:szCs w:val="28"/>
            </w:rPr>
            <w:fldChar w:fldCharType="end"/>
          </w:r>
          <w:r>
            <w:rPr>
              <w:rFonts w:hint="eastAsia" w:ascii="黑体" w:hAnsi="黑体" w:eastAsia="黑体"/>
              <w:szCs w:val="28"/>
              <w:lang w:val="en-US" w:eastAsia="zh-CN"/>
            </w:rPr>
            <w:t>2</w:t>
          </w:r>
        </w:p>
        <w:p w14:paraId="22AC94D6">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_Toc7979 </w:instrText>
          </w:r>
          <w:r>
            <w:rPr>
              <w:rFonts w:ascii="黑体" w:hAnsi="黑体" w:eastAsia="黑体"/>
              <w:szCs w:val="28"/>
            </w:rPr>
            <w:fldChar w:fldCharType="separate"/>
          </w:r>
          <w:r>
            <w:rPr>
              <w:rFonts w:hint="eastAsia" w:ascii="Arial" w:hAnsi="Arial" w:eastAsia="宋体" w:cs="宋体"/>
              <w:kern w:val="2"/>
              <w:szCs w:val="32"/>
              <w:lang w:val="en-US" w:eastAsia="zh-CN" w:bidi="ar-SA"/>
            </w:rPr>
            <w:t>八、</w:t>
          </w:r>
          <w:r>
            <w:rPr>
              <w:rFonts w:hint="eastAsia"/>
              <w:highlight w:val="none"/>
            </w:rPr>
            <w:t>供应商认为需提供的其他相关资料</w:t>
          </w:r>
          <w:r>
            <w:tab/>
          </w:r>
          <w:r>
            <w:rPr>
              <w:rFonts w:hint="eastAsia"/>
              <w:lang w:val="en-US" w:eastAsia="zh-CN"/>
            </w:rPr>
            <w:t>4</w:t>
          </w:r>
          <w:r>
            <w:rPr>
              <w:rFonts w:ascii="黑体" w:hAnsi="黑体" w:eastAsia="黑体"/>
              <w:szCs w:val="28"/>
            </w:rPr>
            <w:fldChar w:fldCharType="end"/>
          </w:r>
          <w:r>
            <w:rPr>
              <w:rFonts w:hint="eastAsia" w:ascii="黑体" w:hAnsi="黑体" w:eastAsia="黑体"/>
              <w:szCs w:val="28"/>
              <w:lang w:val="en-US" w:eastAsia="zh-CN"/>
            </w:rPr>
            <w:t>3</w:t>
          </w:r>
        </w:p>
        <w:p w14:paraId="1CE686C8">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_Toc21016 </w:instrText>
          </w:r>
          <w:r>
            <w:rPr>
              <w:rFonts w:ascii="黑体" w:hAnsi="黑体" w:eastAsia="黑体"/>
              <w:szCs w:val="28"/>
            </w:rPr>
            <w:fldChar w:fldCharType="separate"/>
          </w:r>
          <w:r>
            <w:rPr>
              <w:rFonts w:hint="eastAsia" w:ascii="Arial" w:hAnsi="Arial" w:eastAsia="宋体" w:cs="宋体"/>
              <w:kern w:val="2"/>
              <w:szCs w:val="32"/>
              <w:lang w:val="en-US" w:eastAsia="zh-CN" w:bidi="ar-SA"/>
            </w:rPr>
            <w:t>九、</w:t>
          </w:r>
          <w:r>
            <w:rPr>
              <w:rFonts w:hint="eastAsia"/>
              <w:highlight w:val="none"/>
            </w:rPr>
            <w:t>承诺书</w:t>
          </w:r>
          <w:r>
            <w:tab/>
          </w:r>
          <w:r>
            <w:rPr>
              <w:rFonts w:hint="eastAsia"/>
              <w:lang w:val="en-US" w:eastAsia="zh-CN"/>
            </w:rPr>
            <w:t>4</w:t>
          </w:r>
          <w:r>
            <w:rPr>
              <w:rFonts w:ascii="黑体" w:hAnsi="黑体" w:eastAsia="黑体"/>
              <w:szCs w:val="28"/>
            </w:rPr>
            <w:fldChar w:fldCharType="end"/>
          </w:r>
          <w:r>
            <w:rPr>
              <w:rFonts w:hint="eastAsia" w:ascii="黑体" w:hAnsi="黑体" w:eastAsia="黑体"/>
              <w:szCs w:val="28"/>
              <w:lang w:val="en-US" w:eastAsia="zh-CN"/>
            </w:rPr>
            <w:t>4</w:t>
          </w:r>
        </w:p>
        <w:p w14:paraId="0E4B12F3">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_Toc15106 </w:instrText>
          </w:r>
          <w:r>
            <w:rPr>
              <w:rFonts w:ascii="黑体" w:hAnsi="黑体" w:eastAsia="黑体"/>
              <w:szCs w:val="28"/>
            </w:rPr>
            <w:fldChar w:fldCharType="separate"/>
          </w:r>
          <w:r>
            <w:rPr>
              <w:rFonts w:hint="eastAsia" w:ascii="Arial" w:hAnsi="Arial" w:eastAsia="宋体" w:cs="Times New Roman"/>
              <w:kern w:val="2"/>
              <w:szCs w:val="32"/>
              <w:lang w:val="en-US" w:eastAsia="zh-CN" w:bidi="ar-SA"/>
            </w:rPr>
            <w:t>十、</w:t>
          </w:r>
          <w:r>
            <w:rPr>
              <w:rFonts w:hint="eastAsia" w:ascii="Arial" w:hAnsi="Arial" w:eastAsia="宋体" w:cs="Times New Roman"/>
              <w:kern w:val="2"/>
              <w:highlight w:val="none"/>
              <w:lang w:val="en-US" w:eastAsia="zh-CN" w:bidi="ar-SA"/>
            </w:rPr>
            <w:t>报价</w:t>
          </w:r>
          <w:r>
            <w:rPr>
              <w:rFonts w:hint="eastAsia" w:ascii="Arial" w:hAnsi="Arial" w:eastAsia="宋体" w:cs="Times New Roman"/>
              <w:highlight w:val="none"/>
              <w:lang w:val="en-US" w:eastAsia="zh-CN"/>
            </w:rPr>
            <w:t>一览表</w:t>
          </w:r>
          <w:r>
            <w:tab/>
          </w:r>
          <w:r>
            <w:rPr>
              <w:rFonts w:hint="eastAsia"/>
              <w:lang w:val="en-US" w:eastAsia="zh-CN"/>
            </w:rPr>
            <w:t>4</w:t>
          </w:r>
          <w:r>
            <w:rPr>
              <w:rFonts w:ascii="黑体" w:hAnsi="黑体" w:eastAsia="黑体"/>
              <w:szCs w:val="28"/>
            </w:rPr>
            <w:fldChar w:fldCharType="end"/>
          </w:r>
          <w:r>
            <w:rPr>
              <w:rFonts w:hint="eastAsia" w:ascii="黑体" w:hAnsi="黑体" w:eastAsia="黑体"/>
              <w:szCs w:val="28"/>
              <w:lang w:val="en-US" w:eastAsia="zh-CN"/>
            </w:rPr>
            <w:t>7</w:t>
          </w:r>
        </w:p>
        <w:p w14:paraId="41601FDA">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_Toc8482 </w:instrText>
          </w:r>
          <w:r>
            <w:rPr>
              <w:rFonts w:ascii="黑体" w:hAnsi="黑体" w:eastAsia="黑体"/>
              <w:szCs w:val="28"/>
            </w:rPr>
            <w:fldChar w:fldCharType="separate"/>
          </w:r>
          <w:r>
            <w:rPr>
              <w:rFonts w:hint="eastAsia" w:ascii="Arial" w:hAnsi="Arial" w:eastAsia="宋体" w:cs="宋体"/>
              <w:kern w:val="2"/>
              <w:szCs w:val="32"/>
              <w:lang w:val="en-US" w:eastAsia="zh-CN" w:bidi="ar-SA"/>
            </w:rPr>
            <w:t>十一、</w:t>
          </w:r>
          <w:r>
            <w:rPr>
              <w:rFonts w:hint="eastAsia"/>
              <w:highlight w:val="none"/>
              <w:lang w:val="en-US" w:eastAsia="zh-CN"/>
            </w:rPr>
            <w:t>分项</w:t>
          </w:r>
          <w:r>
            <w:rPr>
              <w:rFonts w:hint="eastAsia"/>
              <w:highlight w:val="none"/>
            </w:rPr>
            <w:t>报价表</w:t>
          </w:r>
          <w:r>
            <w:tab/>
          </w:r>
          <w:r>
            <w:rPr>
              <w:rFonts w:hint="eastAsia"/>
              <w:lang w:val="en-US" w:eastAsia="zh-CN"/>
            </w:rPr>
            <w:t>4</w:t>
          </w:r>
          <w:r>
            <w:rPr>
              <w:rFonts w:ascii="黑体" w:hAnsi="黑体" w:eastAsia="黑体"/>
              <w:szCs w:val="28"/>
            </w:rPr>
            <w:fldChar w:fldCharType="end"/>
          </w:r>
          <w:r>
            <w:rPr>
              <w:rFonts w:hint="eastAsia" w:ascii="黑体" w:hAnsi="黑体" w:eastAsia="黑体"/>
              <w:szCs w:val="28"/>
              <w:lang w:val="en-US" w:eastAsia="zh-CN"/>
            </w:rPr>
            <w:t>8</w:t>
          </w:r>
        </w:p>
        <w:p w14:paraId="6BCA0A89">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_Toc23130 </w:instrText>
          </w:r>
          <w:r>
            <w:rPr>
              <w:rFonts w:ascii="黑体" w:hAnsi="黑体" w:eastAsia="黑体"/>
              <w:szCs w:val="28"/>
            </w:rPr>
            <w:fldChar w:fldCharType="separate"/>
          </w:r>
          <w:r>
            <w:rPr>
              <w:rFonts w:hint="eastAsia" w:ascii="Arial" w:hAnsi="Arial" w:eastAsia="宋体" w:cs="Times New Roman"/>
              <w:kern w:val="2"/>
              <w:szCs w:val="32"/>
              <w:lang w:val="en-US" w:eastAsia="zh-CN" w:bidi="ar-SA"/>
            </w:rPr>
            <w:t>十二、</w:t>
          </w:r>
          <w:r>
            <w:rPr>
              <w:rFonts w:hint="eastAsia" w:ascii="Arial" w:hAnsi="Arial" w:eastAsia="宋体" w:cs="Times New Roman"/>
              <w:highlight w:val="none"/>
              <w:lang w:val="en-US" w:eastAsia="zh-CN"/>
            </w:rPr>
            <w:t>谈判保证金缴纳凭证</w:t>
          </w:r>
          <w:r>
            <w:tab/>
          </w:r>
          <w:r>
            <w:rPr>
              <w:rFonts w:hint="eastAsia"/>
              <w:lang w:val="en-US" w:eastAsia="zh-CN"/>
            </w:rPr>
            <w:t>5</w:t>
          </w:r>
          <w:r>
            <w:rPr>
              <w:rFonts w:ascii="黑体" w:hAnsi="黑体" w:eastAsia="黑体"/>
              <w:szCs w:val="28"/>
            </w:rPr>
            <w:fldChar w:fldCharType="end"/>
          </w:r>
          <w:r>
            <w:rPr>
              <w:rFonts w:hint="eastAsia" w:ascii="黑体" w:hAnsi="黑体" w:eastAsia="黑体"/>
              <w:szCs w:val="28"/>
              <w:lang w:val="en-US" w:eastAsia="zh-CN"/>
            </w:rPr>
            <w:t>0</w:t>
          </w:r>
        </w:p>
        <w:p w14:paraId="275BC5CB">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_Toc16733 </w:instrText>
          </w:r>
          <w:r>
            <w:rPr>
              <w:rFonts w:ascii="黑体" w:hAnsi="黑体" w:eastAsia="黑体"/>
              <w:szCs w:val="28"/>
            </w:rPr>
            <w:fldChar w:fldCharType="separate"/>
          </w:r>
          <w:r>
            <w:rPr>
              <w:rFonts w:hint="eastAsia" w:ascii="宋体" w:hAnsi="宋体"/>
              <w:bCs w:val="0"/>
              <w:spacing w:val="12"/>
              <w:highlight w:val="none"/>
              <w:lang w:val="en-US" w:eastAsia="zh-CN"/>
            </w:rPr>
            <w:t>谈判</w:t>
          </w:r>
          <w:r>
            <w:rPr>
              <w:rFonts w:hint="eastAsia" w:ascii="宋体" w:hAnsi="宋体"/>
              <w:bCs w:val="0"/>
              <w:spacing w:val="12"/>
              <w:highlight w:val="none"/>
            </w:rPr>
            <w:t>保证金（银行保函）（如有）</w:t>
          </w:r>
          <w:r>
            <w:tab/>
          </w:r>
          <w:r>
            <w:rPr>
              <w:rFonts w:hint="eastAsia"/>
              <w:lang w:val="en-US" w:eastAsia="zh-CN"/>
            </w:rPr>
            <w:t>5</w:t>
          </w:r>
          <w:r>
            <w:rPr>
              <w:rFonts w:ascii="黑体" w:hAnsi="黑体" w:eastAsia="黑体"/>
              <w:szCs w:val="28"/>
            </w:rPr>
            <w:fldChar w:fldCharType="end"/>
          </w:r>
          <w:r>
            <w:rPr>
              <w:rFonts w:hint="eastAsia" w:ascii="黑体" w:hAnsi="黑体" w:eastAsia="黑体"/>
              <w:szCs w:val="28"/>
              <w:lang w:val="en-US" w:eastAsia="zh-CN"/>
            </w:rPr>
            <w:t>1</w:t>
          </w:r>
        </w:p>
        <w:p w14:paraId="48734D45">
          <w:pPr>
            <w:jc w:val="left"/>
            <w:rPr>
              <w:rFonts w:ascii="黑体" w:hAnsi="黑体" w:eastAsia="黑体" w:cstheme="minorBidi"/>
              <w:kern w:val="2"/>
              <w:sz w:val="21"/>
              <w:szCs w:val="28"/>
              <w:lang w:val="en-US" w:eastAsia="zh-CN" w:bidi="ar-SA"/>
            </w:rPr>
          </w:pPr>
          <w:r>
            <w:rPr>
              <w:rFonts w:ascii="黑体" w:hAnsi="黑体" w:eastAsia="黑体"/>
              <w:szCs w:val="28"/>
            </w:rPr>
            <w:fldChar w:fldCharType="end"/>
          </w:r>
        </w:p>
      </w:sdtContent>
    </w:sdt>
    <w:p w14:paraId="60483698">
      <w:pPr>
        <w:pStyle w:val="37"/>
      </w:pPr>
    </w:p>
    <w:p w14:paraId="4B115859">
      <w:pPr>
        <w:jc w:val="left"/>
        <w:rPr>
          <w:rFonts w:ascii="黑体" w:hAnsi="黑体" w:eastAsia="黑体"/>
          <w:sz w:val="28"/>
          <w:szCs w:val="28"/>
        </w:rPr>
      </w:pPr>
    </w:p>
    <w:p w14:paraId="68F969DA">
      <w:pPr>
        <w:jc w:val="left"/>
        <w:rPr>
          <w:rFonts w:ascii="黑体" w:hAnsi="黑体" w:eastAsia="黑体"/>
          <w:sz w:val="28"/>
          <w:szCs w:val="28"/>
        </w:rPr>
        <w:sectPr>
          <w:footerReference r:id="rId3" w:type="default"/>
          <w:pgSz w:w="11906" w:h="16838"/>
          <w:pgMar w:top="1418" w:right="1474" w:bottom="1418" w:left="1588" w:header="851" w:footer="992" w:gutter="0"/>
          <w:cols w:space="720" w:num="1"/>
          <w:docGrid w:linePitch="312" w:charSpace="0"/>
        </w:sectPr>
      </w:pPr>
    </w:p>
    <w:p w14:paraId="570C8CEA">
      <w:pPr>
        <w:pStyle w:val="3"/>
        <w:spacing w:line="240" w:lineRule="auto"/>
        <w:jc w:val="center"/>
        <w:rPr>
          <w:sz w:val="32"/>
          <w:szCs w:val="32"/>
        </w:rPr>
      </w:pPr>
      <w:bookmarkStart w:id="2" w:name="_Toc72415539"/>
      <w:bookmarkStart w:id="3" w:name="_Toc27373"/>
      <w:bookmarkStart w:id="4" w:name="_Toc27479"/>
      <w:r>
        <w:rPr>
          <w:rFonts w:hint="eastAsia"/>
          <w:sz w:val="32"/>
          <w:szCs w:val="32"/>
        </w:rPr>
        <w:t>第一章  谈判</w:t>
      </w:r>
      <w:r>
        <w:rPr>
          <w:sz w:val="32"/>
          <w:szCs w:val="32"/>
        </w:rPr>
        <w:t>采购公告</w:t>
      </w:r>
      <w:bookmarkEnd w:id="2"/>
      <w:bookmarkEnd w:id="3"/>
      <w:bookmarkEnd w:id="4"/>
    </w:p>
    <w:p w14:paraId="6D638615">
      <w:pPr>
        <w:jc w:val="center"/>
        <w:rPr>
          <w:b/>
          <w:color w:val="auto"/>
          <w:sz w:val="28"/>
          <w:szCs w:val="28"/>
        </w:rPr>
      </w:pPr>
      <w:r>
        <w:rPr>
          <w:rFonts w:hint="eastAsia"/>
          <w:b/>
          <w:color w:val="auto"/>
          <w:sz w:val="28"/>
          <w:szCs w:val="28"/>
          <w:u w:val="single"/>
          <w:lang w:val="en-US" w:eastAsia="zh-CN"/>
        </w:rPr>
        <w:t>神农架机场飞行区安全整治项目</w:t>
      </w:r>
      <w:r>
        <w:rPr>
          <w:rFonts w:hint="eastAsia"/>
          <w:b/>
          <w:color w:val="auto"/>
          <w:sz w:val="28"/>
          <w:szCs w:val="28"/>
        </w:rPr>
        <w:t>谈判采购公告</w:t>
      </w:r>
    </w:p>
    <w:p w14:paraId="06285D69">
      <w:pPr>
        <w:spacing w:line="400" w:lineRule="exact"/>
        <w:ind w:firstLine="480" w:firstLineChars="200"/>
        <w:rPr>
          <w:color w:val="auto"/>
          <w:sz w:val="24"/>
          <w:szCs w:val="24"/>
          <w:u w:val="single"/>
        </w:rPr>
      </w:pPr>
    </w:p>
    <w:p w14:paraId="3BE1567A">
      <w:pPr>
        <w:spacing w:line="360" w:lineRule="auto"/>
        <w:ind w:firstLine="420" w:firstLineChars="200"/>
        <w:rPr>
          <w:rFonts w:ascii="Times New Roman" w:hAnsi="Times New Roman" w:eastAsia="宋体" w:cs="Times New Roman"/>
          <w:color w:val="auto"/>
          <w:szCs w:val="21"/>
        </w:rPr>
      </w:pPr>
      <w:bookmarkStart w:id="5" w:name="_Toc72415540"/>
      <w:r>
        <w:rPr>
          <w:rFonts w:hint="eastAsia" w:ascii="Times New Roman" w:hAnsi="Times New Roman" w:eastAsia="宋体" w:cs="Times New Roman"/>
          <w:color w:val="auto"/>
          <w:szCs w:val="21"/>
          <w:lang w:val="en-US" w:eastAsia="zh-CN"/>
        </w:rPr>
        <w:t>中元建设科技有限责任公司</w:t>
      </w:r>
      <w:r>
        <w:rPr>
          <w:rFonts w:hint="eastAsia" w:ascii="Times New Roman" w:hAnsi="Times New Roman" w:eastAsia="宋体" w:cs="Times New Roman"/>
          <w:color w:val="auto"/>
          <w:szCs w:val="21"/>
        </w:rPr>
        <w:t>有限公司（以下简称“采购代理机构”）受</w:t>
      </w:r>
      <w:r>
        <w:rPr>
          <w:rFonts w:hint="eastAsia" w:ascii="Times New Roman" w:hAnsi="Times New Roman" w:eastAsia="宋体" w:cs="Times New Roman"/>
          <w:b/>
          <w:color w:val="auto"/>
          <w:szCs w:val="21"/>
          <w:u w:val="single"/>
          <w:lang w:val="en-US" w:eastAsia="zh-CN"/>
        </w:rPr>
        <w:t>神农架机场有限公司</w:t>
      </w:r>
      <w:r>
        <w:rPr>
          <w:rFonts w:hint="eastAsia" w:ascii="Times New Roman" w:hAnsi="Times New Roman" w:eastAsia="宋体" w:cs="Times New Roman"/>
          <w:color w:val="auto"/>
          <w:szCs w:val="21"/>
        </w:rPr>
        <w:t>（以下简称“采购人”）的委托，对本项目组织谈判采购，现公开邀请潜在供应商参加谈判采购活动。</w:t>
      </w:r>
    </w:p>
    <w:bookmarkEnd w:id="5"/>
    <w:p w14:paraId="312A4B51">
      <w:pPr>
        <w:pStyle w:val="4"/>
        <w:bidi w:val="0"/>
        <w:rPr>
          <w:rFonts w:hint="eastAsia"/>
          <w:sz w:val="21"/>
          <w:szCs w:val="21"/>
        </w:rPr>
      </w:pPr>
      <w:bookmarkStart w:id="6" w:name="_Toc390955783"/>
      <w:bookmarkStart w:id="7" w:name="_Toc27601"/>
      <w:bookmarkStart w:id="8" w:name="_Toc422334105"/>
      <w:bookmarkStart w:id="9" w:name="_Toc24728"/>
      <w:bookmarkStart w:id="10" w:name="_Toc422766880"/>
      <w:r>
        <w:rPr>
          <w:rFonts w:hint="eastAsia"/>
          <w:sz w:val="21"/>
          <w:szCs w:val="21"/>
          <w:lang w:val="en-US" w:eastAsia="zh-CN"/>
        </w:rPr>
        <w:t>1、</w:t>
      </w:r>
      <w:r>
        <w:rPr>
          <w:rFonts w:hint="eastAsia"/>
          <w:sz w:val="21"/>
          <w:szCs w:val="21"/>
        </w:rPr>
        <w:t>项目概况</w:t>
      </w:r>
      <w:bookmarkEnd w:id="6"/>
      <w:bookmarkEnd w:id="7"/>
      <w:bookmarkEnd w:id="8"/>
      <w:bookmarkEnd w:id="9"/>
      <w:bookmarkEnd w:id="10"/>
    </w:p>
    <w:p w14:paraId="21D4D304">
      <w:pPr>
        <w:spacing w:line="440" w:lineRule="exact"/>
        <w:rPr>
          <w:rFonts w:hint="default" w:asciiTheme="minorEastAsia" w:hAnsiTheme="minorEastAsia"/>
          <w:color w:val="auto"/>
          <w:szCs w:val="21"/>
          <w:u w:val="none"/>
          <w:lang w:val="en-US" w:eastAsia="zh-CN"/>
        </w:rPr>
      </w:pPr>
      <w:r>
        <w:rPr>
          <w:rFonts w:hint="eastAsia" w:asciiTheme="minorEastAsia" w:hAnsiTheme="minorEastAsia"/>
          <w:color w:val="auto"/>
          <w:szCs w:val="21"/>
          <w:u w:val="none"/>
        </w:rPr>
        <w:t>1</w:t>
      </w:r>
      <w:r>
        <w:rPr>
          <w:rFonts w:hint="eastAsia" w:asciiTheme="minorEastAsia" w:hAnsiTheme="minorEastAsia"/>
          <w:color w:val="auto"/>
          <w:szCs w:val="21"/>
          <w:u w:val="none"/>
          <w:lang w:val="en-US" w:eastAsia="zh-CN"/>
        </w:rPr>
        <w:t>.1</w:t>
      </w:r>
      <w:r>
        <w:rPr>
          <w:rFonts w:hint="eastAsia" w:asciiTheme="minorEastAsia" w:hAnsiTheme="minorEastAsia"/>
          <w:color w:val="auto"/>
          <w:szCs w:val="21"/>
          <w:u w:val="none"/>
        </w:rPr>
        <w:t>项目编号：鄂中元神农架招字〔2025〕009</w:t>
      </w:r>
      <w:r>
        <w:rPr>
          <w:rFonts w:hint="eastAsia" w:asciiTheme="minorEastAsia" w:hAnsiTheme="minorEastAsia"/>
          <w:color w:val="auto"/>
          <w:szCs w:val="21"/>
          <w:u w:val="none"/>
          <w:lang w:eastAsia="zh-CN"/>
        </w:rPr>
        <w:t>号</w:t>
      </w:r>
      <w:r>
        <w:rPr>
          <w:rFonts w:hint="eastAsia" w:asciiTheme="minorEastAsia" w:hAnsiTheme="minorEastAsia"/>
          <w:color w:val="auto"/>
          <w:szCs w:val="21"/>
          <w:u w:val="none"/>
          <w:lang w:val="en-US" w:eastAsia="zh-CN"/>
        </w:rPr>
        <w:t xml:space="preserve"> </w:t>
      </w:r>
    </w:p>
    <w:p w14:paraId="225963A2">
      <w:pPr>
        <w:spacing w:line="440" w:lineRule="exact"/>
        <w:rPr>
          <w:rFonts w:hint="default" w:asciiTheme="minorEastAsia" w:hAnsiTheme="minorEastAsia"/>
          <w:color w:val="auto"/>
          <w:szCs w:val="21"/>
          <w:u w:val="none"/>
          <w:lang w:val="en-US" w:eastAsia="zh-CN"/>
        </w:rPr>
      </w:pPr>
      <w:r>
        <w:rPr>
          <w:rFonts w:hint="eastAsia" w:asciiTheme="minorEastAsia" w:hAnsiTheme="minorEastAsia"/>
          <w:color w:val="auto"/>
          <w:szCs w:val="21"/>
          <w:u w:val="none"/>
          <w:lang w:val="en-US" w:eastAsia="zh-CN"/>
        </w:rPr>
        <w:t>1.</w:t>
      </w:r>
      <w:r>
        <w:rPr>
          <w:rFonts w:hint="eastAsia" w:asciiTheme="minorEastAsia" w:hAnsiTheme="minorEastAsia"/>
          <w:color w:val="auto"/>
          <w:szCs w:val="21"/>
          <w:u w:val="none"/>
        </w:rPr>
        <w:t>2项目名称：神农架机场飞行区安全整治项目</w:t>
      </w:r>
      <w:r>
        <w:rPr>
          <w:rFonts w:hint="eastAsia" w:asciiTheme="minorEastAsia" w:hAnsiTheme="minorEastAsia"/>
          <w:color w:val="auto"/>
          <w:szCs w:val="21"/>
          <w:u w:val="none"/>
          <w:lang w:val="en-US" w:eastAsia="zh-CN"/>
        </w:rPr>
        <w:t xml:space="preserve"> </w:t>
      </w:r>
    </w:p>
    <w:p w14:paraId="72758A79">
      <w:pPr>
        <w:spacing w:line="440" w:lineRule="exact"/>
        <w:rPr>
          <w:rFonts w:hint="default" w:asciiTheme="minorEastAsia" w:hAnsiTheme="minorEastAsia"/>
          <w:color w:val="FF0000"/>
          <w:szCs w:val="21"/>
          <w:u w:val="none"/>
          <w:lang w:val="en-US" w:eastAsia="zh-CN"/>
        </w:rPr>
      </w:pPr>
      <w:r>
        <w:rPr>
          <w:rFonts w:hint="eastAsia" w:asciiTheme="minorEastAsia" w:hAnsiTheme="minorEastAsia"/>
          <w:color w:val="auto"/>
          <w:szCs w:val="21"/>
          <w:u w:val="none"/>
          <w:lang w:val="en-US" w:eastAsia="zh-CN"/>
        </w:rPr>
        <w:t>1.3采购方式：竞争谈判</w:t>
      </w:r>
    </w:p>
    <w:p w14:paraId="427D2645">
      <w:pPr>
        <w:spacing w:line="440" w:lineRule="exact"/>
        <w:rPr>
          <w:rFonts w:hint="eastAsia" w:asciiTheme="minorEastAsia" w:hAnsiTheme="minorEastAsia"/>
          <w:color w:val="auto"/>
          <w:szCs w:val="21"/>
          <w:u w:val="none"/>
        </w:rPr>
      </w:pPr>
      <w:r>
        <w:rPr>
          <w:rFonts w:hint="eastAsia" w:asciiTheme="minorEastAsia" w:hAnsiTheme="minorEastAsia"/>
          <w:color w:val="auto"/>
          <w:szCs w:val="21"/>
          <w:u w:val="none"/>
          <w:lang w:val="en-US" w:eastAsia="zh-CN"/>
        </w:rPr>
        <w:t>1.4最高限价</w:t>
      </w:r>
      <w:r>
        <w:rPr>
          <w:rFonts w:hint="eastAsia" w:asciiTheme="minorEastAsia" w:hAnsiTheme="minorEastAsia"/>
          <w:color w:val="auto"/>
          <w:szCs w:val="21"/>
          <w:u w:val="none"/>
        </w:rPr>
        <w:t>：</w:t>
      </w:r>
      <w:r>
        <w:rPr>
          <w:rFonts w:hint="eastAsia" w:asciiTheme="minorEastAsia" w:hAnsiTheme="minorEastAsia"/>
          <w:color w:val="auto"/>
          <w:szCs w:val="21"/>
          <w:u w:val="none"/>
          <w:lang w:val="en-US" w:eastAsia="zh-CN"/>
        </w:rPr>
        <w:t>10.00</w:t>
      </w:r>
      <w:r>
        <w:rPr>
          <w:rFonts w:hint="eastAsia" w:asciiTheme="minorEastAsia" w:hAnsiTheme="minorEastAsia"/>
          <w:color w:val="auto"/>
          <w:szCs w:val="21"/>
          <w:u w:val="none"/>
        </w:rPr>
        <w:t>万元，不得超过采购</w:t>
      </w:r>
      <w:r>
        <w:rPr>
          <w:rFonts w:hint="eastAsia" w:asciiTheme="minorEastAsia" w:hAnsiTheme="minorEastAsia"/>
          <w:color w:val="auto"/>
          <w:szCs w:val="21"/>
          <w:u w:val="none"/>
          <w:lang w:val="en-US" w:eastAsia="zh-CN"/>
        </w:rPr>
        <w:t>限价</w:t>
      </w:r>
      <w:r>
        <w:rPr>
          <w:rFonts w:hint="eastAsia" w:asciiTheme="minorEastAsia" w:hAnsiTheme="minorEastAsia"/>
          <w:color w:val="auto"/>
          <w:szCs w:val="21"/>
          <w:u w:val="none"/>
        </w:rPr>
        <w:t>，否则其报价无效</w:t>
      </w:r>
    </w:p>
    <w:p w14:paraId="3355953E">
      <w:pPr>
        <w:spacing w:line="440" w:lineRule="exact"/>
        <w:rPr>
          <w:rFonts w:hint="eastAsia" w:asciiTheme="minorEastAsia" w:hAnsiTheme="minorEastAsia" w:eastAsiaTheme="minorEastAsia"/>
          <w:color w:val="auto"/>
          <w:szCs w:val="21"/>
          <w:u w:val="none"/>
          <w:lang w:val="en-US" w:eastAsia="zh-CN"/>
        </w:rPr>
      </w:pPr>
      <w:r>
        <w:rPr>
          <w:rFonts w:hint="eastAsia" w:asciiTheme="minorEastAsia" w:hAnsiTheme="minorEastAsia"/>
          <w:color w:val="auto"/>
          <w:szCs w:val="21"/>
          <w:u w:val="none"/>
          <w:lang w:val="en-US" w:eastAsia="zh-CN"/>
        </w:rPr>
        <w:t>1.5</w:t>
      </w:r>
      <w:r>
        <w:rPr>
          <w:rFonts w:hint="eastAsia" w:asciiTheme="minorEastAsia" w:hAnsiTheme="minorEastAsia"/>
          <w:color w:val="auto"/>
          <w:szCs w:val="21"/>
          <w:u w:val="none"/>
        </w:rPr>
        <w:t>采购内容：完成本项目的</w:t>
      </w:r>
      <w:r>
        <w:rPr>
          <w:rFonts w:hint="eastAsia" w:asciiTheme="minorEastAsia" w:hAnsiTheme="minorEastAsia"/>
          <w:color w:val="auto"/>
          <w:szCs w:val="21"/>
          <w:u w:val="none"/>
          <w:lang w:val="en-US" w:eastAsia="zh-CN"/>
        </w:rPr>
        <w:t>飞行区安全整治</w:t>
      </w:r>
      <w:r>
        <w:rPr>
          <w:rFonts w:hint="eastAsia" w:asciiTheme="minorEastAsia" w:hAnsiTheme="minorEastAsia"/>
          <w:color w:val="auto"/>
          <w:szCs w:val="21"/>
          <w:u w:val="none"/>
        </w:rPr>
        <w:t>等工作。具体详见采购需求</w:t>
      </w:r>
      <w:r>
        <w:rPr>
          <w:rFonts w:hint="eastAsia" w:asciiTheme="minorEastAsia" w:hAnsiTheme="minorEastAsia"/>
          <w:color w:val="auto"/>
          <w:szCs w:val="21"/>
          <w:u w:val="none"/>
          <w:lang w:val="en-US" w:eastAsia="zh-CN"/>
        </w:rPr>
        <w:t>;</w:t>
      </w:r>
    </w:p>
    <w:p w14:paraId="5687AC46">
      <w:pPr>
        <w:spacing w:line="440" w:lineRule="exact"/>
        <w:rPr>
          <w:rFonts w:hint="eastAsia" w:asciiTheme="minorEastAsia" w:hAnsiTheme="minorEastAsia"/>
          <w:color w:val="auto"/>
          <w:szCs w:val="21"/>
          <w:u w:val="none"/>
          <w:lang w:eastAsia="zh-CN"/>
        </w:rPr>
      </w:pPr>
      <w:r>
        <w:rPr>
          <w:rFonts w:hint="eastAsia" w:asciiTheme="minorEastAsia" w:hAnsiTheme="minorEastAsia"/>
          <w:color w:val="auto"/>
          <w:szCs w:val="21"/>
          <w:u w:val="none"/>
          <w:lang w:val="en-US" w:eastAsia="zh-CN"/>
        </w:rPr>
        <w:t>1.6</w:t>
      </w:r>
      <w:r>
        <w:rPr>
          <w:rFonts w:hint="eastAsia" w:asciiTheme="minorEastAsia" w:hAnsiTheme="minorEastAsia"/>
          <w:color w:val="auto"/>
          <w:szCs w:val="21"/>
          <w:u w:val="none"/>
        </w:rPr>
        <w:t>标包划分：本项目不划分标包</w:t>
      </w:r>
    </w:p>
    <w:p w14:paraId="2F9EDD96">
      <w:pPr>
        <w:spacing w:line="440" w:lineRule="exact"/>
        <w:rPr>
          <w:rFonts w:hint="eastAsia" w:asciiTheme="minorEastAsia" w:hAnsiTheme="minorEastAsia"/>
          <w:color w:val="auto"/>
          <w:szCs w:val="21"/>
          <w:u w:val="single"/>
        </w:rPr>
      </w:pPr>
      <w:r>
        <w:rPr>
          <w:rFonts w:hint="eastAsia" w:asciiTheme="minorEastAsia" w:hAnsiTheme="minorEastAsia"/>
          <w:color w:val="auto"/>
          <w:szCs w:val="21"/>
          <w:u w:val="none"/>
          <w:lang w:val="en-US" w:eastAsia="zh-CN"/>
        </w:rPr>
        <w:t>1.7</w:t>
      </w:r>
      <w:r>
        <w:rPr>
          <w:rFonts w:hint="eastAsia" w:asciiTheme="minorEastAsia" w:hAnsiTheme="minorEastAsia"/>
          <w:color w:val="auto"/>
          <w:szCs w:val="21"/>
          <w:u w:val="none"/>
        </w:rPr>
        <w:t>服务期：60日历天</w:t>
      </w:r>
    </w:p>
    <w:p w14:paraId="1750D0D4">
      <w:pPr>
        <w:pStyle w:val="4"/>
        <w:spacing w:line="360" w:lineRule="exact"/>
        <w:rPr>
          <w:color w:val="auto"/>
          <w:sz w:val="21"/>
          <w:szCs w:val="21"/>
        </w:rPr>
      </w:pPr>
      <w:bookmarkStart w:id="11" w:name="_Toc25694"/>
      <w:bookmarkStart w:id="12" w:name="_Toc2622"/>
      <w:r>
        <w:rPr>
          <w:color w:val="auto"/>
          <w:sz w:val="21"/>
          <w:szCs w:val="21"/>
        </w:rPr>
        <w:t>2</w:t>
      </w:r>
      <w:r>
        <w:rPr>
          <w:rFonts w:hint="eastAsia"/>
          <w:color w:val="auto"/>
          <w:sz w:val="21"/>
          <w:szCs w:val="21"/>
        </w:rPr>
        <w:t>．供应商资格要求</w:t>
      </w:r>
      <w:bookmarkEnd w:id="11"/>
      <w:bookmarkEnd w:id="12"/>
    </w:p>
    <w:p w14:paraId="76DA859C">
      <w:pPr>
        <w:spacing w:line="440" w:lineRule="exact"/>
        <w:rPr>
          <w:rFonts w:hint="default" w:asciiTheme="minorEastAsia" w:hAnsiTheme="minorEastAsia"/>
          <w:color w:val="auto"/>
          <w:szCs w:val="21"/>
          <w:u w:val="none"/>
          <w:lang w:val="en-US" w:eastAsia="zh-CN"/>
        </w:rPr>
      </w:pPr>
      <w:r>
        <w:rPr>
          <w:rFonts w:hint="eastAsia" w:asciiTheme="minorEastAsia" w:hAnsiTheme="minorEastAsia"/>
          <w:color w:val="auto"/>
          <w:szCs w:val="21"/>
          <w:u w:val="none"/>
          <w:lang w:val="en-US" w:eastAsia="zh-CN"/>
        </w:rPr>
        <w:t>2.1供应商须是中华人民共和国境内正式注册并具有独立法人资格，具备有效的营业执照。</w:t>
      </w:r>
    </w:p>
    <w:p w14:paraId="06E578F0">
      <w:pPr>
        <w:spacing w:line="440" w:lineRule="exact"/>
        <w:rPr>
          <w:rFonts w:hint="eastAsia" w:asciiTheme="minorEastAsia" w:hAnsiTheme="minorEastAsia"/>
          <w:color w:val="auto"/>
          <w:szCs w:val="21"/>
          <w:u w:val="none"/>
          <w:lang w:val="en-US" w:eastAsia="zh-CN"/>
        </w:rPr>
      </w:pPr>
      <w:r>
        <w:rPr>
          <w:rFonts w:hint="eastAsia" w:asciiTheme="minorEastAsia" w:hAnsiTheme="minorEastAsia"/>
          <w:color w:val="auto"/>
          <w:szCs w:val="21"/>
          <w:u w:val="none"/>
          <w:lang w:val="en-US" w:eastAsia="zh-CN"/>
        </w:rPr>
        <w:t>2.2供应商须具备建设行政主管部门核发的市政公用工程施工总承包三级及以上资质；具备市场监督管理部门核发的有效企业法人营业执照；具备建设行政主管部门核发的有效安全生产许可证；拟派项目经理须具有市政工程二级及以上注册建造师执业资格，具备有效的安全生产考核合格证书（B 类），且未担任其他在施建设工程项目的项目经理，需是本单位在职人员；拟投入的施工员、质量员应具备有效岗位资格证书；安全员（1人）需持有有效的安全生产考核C证。</w:t>
      </w:r>
    </w:p>
    <w:p w14:paraId="2E3D8A39">
      <w:pPr>
        <w:spacing w:line="440" w:lineRule="exact"/>
        <w:rPr>
          <w:rFonts w:hint="eastAsia" w:asciiTheme="minorEastAsia" w:hAnsiTheme="minorEastAsia"/>
          <w:color w:val="auto"/>
          <w:szCs w:val="21"/>
          <w:u w:val="none"/>
          <w:lang w:val="en-US" w:eastAsia="zh-CN"/>
        </w:rPr>
      </w:pPr>
      <w:r>
        <w:rPr>
          <w:rFonts w:hint="eastAsia" w:asciiTheme="minorEastAsia" w:hAnsiTheme="minorEastAsia"/>
          <w:color w:val="auto"/>
          <w:szCs w:val="21"/>
          <w:u w:val="none"/>
          <w:lang w:val="en-US" w:eastAsia="zh-CN"/>
        </w:rPr>
        <w:t>2.3供应商需针对《湖北机场集团有限公司“供应商不良行为”管理办法》在投标文件中作出承诺（格式详见响应文件格式第六章）。</w:t>
      </w:r>
    </w:p>
    <w:p w14:paraId="3BA0FFC8">
      <w:pPr>
        <w:spacing w:line="440" w:lineRule="exact"/>
        <w:rPr>
          <w:rFonts w:hint="eastAsia" w:asciiTheme="minorEastAsia" w:hAnsiTheme="minorEastAsia"/>
          <w:color w:val="auto"/>
          <w:szCs w:val="21"/>
          <w:u w:val="none"/>
          <w:lang w:val="en-US" w:eastAsia="zh-CN"/>
        </w:rPr>
      </w:pPr>
      <w:r>
        <w:rPr>
          <w:rFonts w:hint="eastAsia" w:asciiTheme="minorEastAsia" w:hAnsiTheme="minorEastAsia"/>
          <w:color w:val="auto"/>
          <w:szCs w:val="21"/>
          <w:u w:val="none"/>
          <w:lang w:val="en-US" w:eastAsia="zh-CN"/>
        </w:rPr>
        <w:t>2.4供应商未被“信用中国”网站（www.creditchina.gov.cn）或中国执行信息公开网（http://zxgk.court.gov.cn/）列入失信被执行人（以发布公告之后查询结果为准，提供网页截图）。</w:t>
      </w:r>
    </w:p>
    <w:p w14:paraId="4777E052">
      <w:pPr>
        <w:spacing w:line="440" w:lineRule="exact"/>
        <w:rPr>
          <w:rFonts w:hint="eastAsia" w:ascii="宋体" w:hAnsi="宋体" w:eastAsia="宋体" w:cs="宋体"/>
          <w:color w:val="auto"/>
          <w:sz w:val="24"/>
          <w:szCs w:val="24"/>
          <w:highlight w:val="none"/>
          <w:lang w:val="en-US" w:eastAsia="zh-CN"/>
        </w:rPr>
      </w:pPr>
      <w:r>
        <w:rPr>
          <w:rFonts w:hint="eastAsia" w:asciiTheme="minorEastAsia" w:hAnsiTheme="minorEastAsia"/>
          <w:color w:val="auto"/>
          <w:szCs w:val="21"/>
          <w:u w:val="none"/>
          <w:lang w:val="en-US" w:eastAsia="zh-CN"/>
        </w:rPr>
        <w:t>2.5本项目不接受联合体响应，不得转包分包（格式详见响应文件格式第六章）</w:t>
      </w:r>
      <w:r>
        <w:rPr>
          <w:rFonts w:hint="eastAsia" w:ascii="宋体" w:hAnsi="宋体" w:eastAsia="宋体" w:cs="宋体"/>
          <w:color w:val="auto"/>
          <w:sz w:val="24"/>
          <w:szCs w:val="24"/>
          <w:highlight w:val="none"/>
          <w:lang w:val="en-US" w:eastAsia="zh-CN"/>
        </w:rPr>
        <w:t>。</w:t>
      </w:r>
    </w:p>
    <w:p w14:paraId="7D370939">
      <w:pPr>
        <w:pStyle w:val="4"/>
        <w:bidi w:val="0"/>
        <w:rPr>
          <w:sz w:val="21"/>
          <w:szCs w:val="21"/>
        </w:rPr>
      </w:pPr>
      <w:bookmarkStart w:id="13" w:name="_Toc30966"/>
      <w:bookmarkStart w:id="14" w:name="_Toc18432"/>
      <w:r>
        <w:rPr>
          <w:rFonts w:hint="eastAsia"/>
          <w:sz w:val="21"/>
          <w:szCs w:val="21"/>
        </w:rPr>
        <w:t>3．采购文件的获取</w:t>
      </w:r>
      <w:bookmarkEnd w:id="13"/>
      <w:bookmarkEnd w:id="14"/>
    </w:p>
    <w:p w14:paraId="5B5EB149">
      <w:pPr>
        <w:tabs>
          <w:tab w:val="left" w:pos="0"/>
        </w:tabs>
        <w:spacing w:line="360" w:lineRule="auto"/>
        <w:rPr>
          <w:rFonts w:ascii="宋体" w:hAnsi="宋体" w:eastAsia="宋体" w:cs="Times New Roman"/>
          <w:color w:val="auto"/>
          <w:szCs w:val="21"/>
        </w:rPr>
      </w:pPr>
      <w:r>
        <w:rPr>
          <w:rFonts w:hint="eastAsia" w:ascii="宋体" w:hAnsi="宋体" w:eastAsia="宋体" w:cs="Times New Roman"/>
          <w:color w:val="auto"/>
          <w:szCs w:val="21"/>
        </w:rPr>
        <w:t>3.</w:t>
      </w:r>
      <w:r>
        <w:rPr>
          <w:rFonts w:ascii="宋体" w:hAnsi="宋体" w:eastAsia="宋体" w:cs="Times New Roman"/>
          <w:color w:val="auto"/>
          <w:szCs w:val="21"/>
        </w:rPr>
        <w:t xml:space="preserve">1 </w:t>
      </w:r>
      <w:r>
        <w:rPr>
          <w:rFonts w:hint="eastAsia" w:ascii="宋体" w:hAnsi="宋体" w:eastAsia="宋体" w:cs="Times New Roman"/>
          <w:color w:val="auto"/>
          <w:szCs w:val="21"/>
        </w:rPr>
        <w:t>文件获取开始时间：</w:t>
      </w:r>
      <w:r>
        <w:rPr>
          <w:rFonts w:hint="eastAsia" w:ascii="宋体" w:hAnsi="宋体" w:eastAsia="宋体" w:cs="Times New Roman"/>
          <w:color w:val="auto"/>
          <w:szCs w:val="21"/>
          <w:u w:val="none"/>
          <w:lang w:val="en-US" w:eastAsia="zh-CN"/>
        </w:rPr>
        <w:t>2025</w:t>
      </w:r>
      <w:r>
        <w:rPr>
          <w:rFonts w:hint="eastAsia" w:ascii="宋体" w:hAnsi="宋体" w:eastAsia="宋体" w:cs="Times New Roman"/>
          <w:color w:val="auto"/>
          <w:szCs w:val="21"/>
        </w:rPr>
        <w:t>年</w:t>
      </w:r>
      <w:r>
        <w:rPr>
          <w:rFonts w:hint="eastAsia" w:ascii="宋体" w:hAnsi="宋体" w:eastAsia="宋体" w:cs="Times New Roman"/>
          <w:color w:val="auto"/>
          <w:szCs w:val="21"/>
          <w:lang w:val="en-US" w:eastAsia="zh-CN"/>
        </w:rPr>
        <w:t>7</w:t>
      </w:r>
      <w:r>
        <w:rPr>
          <w:rFonts w:hint="eastAsia" w:ascii="宋体" w:hAnsi="宋体" w:eastAsia="宋体" w:cs="Times New Roman"/>
          <w:color w:val="auto"/>
          <w:szCs w:val="21"/>
        </w:rPr>
        <w:t>月</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日8时30分（北京时间）</w:t>
      </w:r>
    </w:p>
    <w:p w14:paraId="2A0A5F0C">
      <w:pPr>
        <w:tabs>
          <w:tab w:val="left" w:pos="0"/>
        </w:tabs>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文件获取截止时间：</w:t>
      </w:r>
      <w:r>
        <w:rPr>
          <w:rFonts w:hint="eastAsia" w:ascii="宋体" w:hAnsi="宋体" w:eastAsia="宋体" w:cs="Times New Roman"/>
          <w:color w:val="auto"/>
          <w:szCs w:val="21"/>
          <w:u w:val="none"/>
          <w:lang w:val="en-US" w:eastAsia="zh-CN"/>
        </w:rPr>
        <w:t>2025</w:t>
      </w:r>
      <w:r>
        <w:rPr>
          <w:rFonts w:hint="eastAsia" w:ascii="宋体" w:hAnsi="宋体" w:eastAsia="宋体" w:cs="Times New Roman"/>
          <w:color w:val="auto"/>
          <w:szCs w:val="21"/>
        </w:rPr>
        <w:t>年</w:t>
      </w:r>
      <w:r>
        <w:rPr>
          <w:rFonts w:hint="eastAsia" w:ascii="宋体" w:hAnsi="宋体" w:eastAsia="宋体" w:cs="Times New Roman"/>
          <w:color w:val="auto"/>
          <w:szCs w:val="21"/>
          <w:lang w:val="en-US" w:eastAsia="zh-CN"/>
        </w:rPr>
        <w:t>7</w:t>
      </w:r>
      <w:r>
        <w:rPr>
          <w:rFonts w:hint="eastAsia" w:ascii="宋体" w:hAnsi="宋体" w:eastAsia="宋体" w:cs="Times New Roman"/>
          <w:color w:val="auto"/>
          <w:szCs w:val="21"/>
        </w:rPr>
        <w:t>月</w:t>
      </w: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rPr>
        <w:t>日</w:t>
      </w:r>
      <w:r>
        <w:rPr>
          <w:rFonts w:ascii="宋体" w:hAnsi="宋体" w:eastAsia="宋体" w:cs="Times New Roman"/>
          <w:color w:val="auto"/>
          <w:szCs w:val="21"/>
        </w:rPr>
        <w:t>16</w:t>
      </w:r>
      <w:r>
        <w:rPr>
          <w:rFonts w:hint="eastAsia" w:ascii="宋体" w:hAnsi="宋体" w:eastAsia="宋体" w:cs="Times New Roman"/>
          <w:color w:val="auto"/>
          <w:szCs w:val="21"/>
        </w:rPr>
        <w:t>时30</w:t>
      </w:r>
      <w:bookmarkStart w:id="234" w:name="_GoBack"/>
      <w:bookmarkEnd w:id="234"/>
      <w:r>
        <w:rPr>
          <w:rFonts w:hint="eastAsia" w:ascii="宋体" w:hAnsi="宋体" w:eastAsia="宋体" w:cs="Times New Roman"/>
          <w:color w:val="auto"/>
          <w:szCs w:val="21"/>
        </w:rPr>
        <w:t>分（北京时间）</w:t>
      </w:r>
    </w:p>
    <w:p w14:paraId="565EA102">
      <w:pPr>
        <w:tabs>
          <w:tab w:val="left" w:pos="0"/>
        </w:tabs>
        <w:spacing w:line="360" w:lineRule="auto"/>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2</w:t>
      </w:r>
      <w:r>
        <w:rPr>
          <w:rFonts w:hint="eastAsia" w:ascii="宋体" w:hAnsi="宋体" w:eastAsia="宋体" w:cs="Times New Roman"/>
          <w:szCs w:val="21"/>
        </w:rPr>
        <w:t>获取方式：</w:t>
      </w:r>
      <w:r>
        <w:rPr>
          <w:rFonts w:ascii="宋体" w:hAnsi="宋体" w:eastAsia="宋体" w:cs="Times New Roman"/>
          <w:szCs w:val="21"/>
        </w:rPr>
        <w:t xml:space="preserve"> </w:t>
      </w:r>
      <w:r>
        <w:rPr>
          <w:rFonts w:hint="eastAsia" w:ascii="宋体" w:hAnsi="宋体" w:eastAsia="宋体" w:cs="Times New Roman"/>
          <w:szCs w:val="21"/>
        </w:rPr>
        <w:t>现场获取。由法定代表人持法定代表人资格证明及本人身份证原件[或授权委托人（必须是本单位正式职工，提供相关证明材料）持法人授权委托书原件及身份证原件]和供应商的资格要求中所有资料原件并提供加盖公章的复印件一套，查验原件与复印件一致后留存复印件获取</w:t>
      </w:r>
      <w:r>
        <w:rPr>
          <w:rFonts w:hint="eastAsia" w:ascii="宋体" w:hAnsi="宋体" w:eastAsia="宋体" w:cs="Times New Roman"/>
          <w:szCs w:val="21"/>
          <w:lang w:eastAsia="zh-CN"/>
        </w:rPr>
        <w:t>谈判</w:t>
      </w:r>
      <w:r>
        <w:rPr>
          <w:rFonts w:hint="eastAsia" w:ascii="宋体" w:hAnsi="宋体" w:eastAsia="宋体" w:cs="Times New Roman"/>
          <w:szCs w:val="21"/>
        </w:rPr>
        <w:t>谈判文件。</w:t>
      </w:r>
    </w:p>
    <w:p w14:paraId="409BB4AB">
      <w:pPr>
        <w:tabs>
          <w:tab w:val="left" w:pos="0"/>
        </w:tabs>
        <w:spacing w:line="360" w:lineRule="auto"/>
        <w:rPr>
          <w:rFonts w:hint="default" w:eastAsia="宋体" w:asciiTheme="minorEastAsia" w:hAnsiTheme="minorEastAsia"/>
          <w:szCs w:val="21"/>
          <w:lang w:val="en-US" w:eastAsia="zh-CN"/>
        </w:rPr>
      </w:pPr>
      <w:r>
        <w:rPr>
          <w:rFonts w:hint="eastAsia" w:ascii="宋体" w:hAnsi="宋体" w:eastAsia="宋体" w:cs="Times New Roman"/>
          <w:szCs w:val="21"/>
        </w:rPr>
        <w:t>3.3</w:t>
      </w:r>
      <w:r>
        <w:rPr>
          <w:rFonts w:hint="eastAsia" w:ascii="宋体" w:hAnsi="宋体" w:eastAsia="宋体" w:cs="Times New Roman"/>
          <w:szCs w:val="21"/>
          <w:lang w:val="en-US" w:eastAsia="zh-CN"/>
        </w:rPr>
        <w:t>获取地点:神农架林区松柏镇松柏路36号(原市政公司办公楼)6栋（中元建设科技有限责任公司神农架林区分公司）</w:t>
      </w:r>
      <w:r>
        <w:rPr>
          <w:rFonts w:hint="eastAsia" w:ascii="宋体" w:hAnsi="宋体" w:eastAsia="宋体" w:cs="Times New Roman"/>
          <w:szCs w:val="21"/>
        </w:rPr>
        <w:t>。</w:t>
      </w:r>
    </w:p>
    <w:p w14:paraId="30287458">
      <w:pPr>
        <w:pStyle w:val="4"/>
        <w:spacing w:line="360" w:lineRule="exact"/>
        <w:rPr>
          <w:sz w:val="21"/>
          <w:szCs w:val="21"/>
        </w:rPr>
      </w:pPr>
      <w:bookmarkStart w:id="15" w:name="_Toc6602"/>
      <w:bookmarkStart w:id="16" w:name="_Toc12453"/>
      <w:r>
        <w:rPr>
          <w:rFonts w:hint="eastAsia"/>
          <w:sz w:val="21"/>
          <w:szCs w:val="21"/>
        </w:rPr>
        <w:t>4．响应文件的递交</w:t>
      </w:r>
      <w:bookmarkEnd w:id="15"/>
      <w:bookmarkEnd w:id="16"/>
    </w:p>
    <w:p w14:paraId="4A8113D1">
      <w:pPr>
        <w:rPr>
          <w:color w:val="auto"/>
          <w:szCs w:val="21"/>
        </w:rPr>
      </w:pPr>
      <w:r>
        <w:rPr>
          <w:rFonts w:asciiTheme="minorEastAsia" w:hAnsiTheme="minorEastAsia"/>
          <w:szCs w:val="21"/>
        </w:rPr>
        <w:t>4</w:t>
      </w:r>
      <w:r>
        <w:rPr>
          <w:rFonts w:hint="eastAsia" w:asciiTheme="minorEastAsia" w:hAnsiTheme="minorEastAsia"/>
          <w:szCs w:val="21"/>
        </w:rPr>
        <w:t>.1</w:t>
      </w:r>
      <w:bookmarkStart w:id="17" w:name="_Hlk129264066"/>
      <w:r>
        <w:rPr>
          <w:rFonts w:hint="eastAsia" w:asciiTheme="minorEastAsia" w:hAnsiTheme="minorEastAsia"/>
          <w:szCs w:val="21"/>
        </w:rPr>
        <w:t>响应文件</w:t>
      </w:r>
      <w:r>
        <w:rPr>
          <w:rFonts w:hint="eastAsia" w:asciiTheme="minorEastAsia" w:hAnsiTheme="minorEastAsia"/>
          <w:color w:val="auto"/>
          <w:szCs w:val="21"/>
        </w:rPr>
        <w:t>递交的</w:t>
      </w:r>
      <w:r>
        <w:rPr>
          <w:rFonts w:hint="eastAsia"/>
          <w:color w:val="auto"/>
          <w:szCs w:val="21"/>
        </w:rPr>
        <w:t>开始</w:t>
      </w:r>
      <w:r>
        <w:rPr>
          <w:rFonts w:hint="eastAsia" w:asciiTheme="minorEastAsia" w:hAnsiTheme="minorEastAsia"/>
          <w:color w:val="auto"/>
          <w:szCs w:val="21"/>
        </w:rPr>
        <w:t>时间：</w:t>
      </w:r>
      <w:r>
        <w:rPr>
          <w:rFonts w:hint="eastAsia" w:asciiTheme="minorEastAsia" w:hAnsiTheme="minorEastAsia"/>
          <w:color w:val="auto"/>
          <w:szCs w:val="21"/>
          <w:u w:val="none"/>
          <w:lang w:val="en-US" w:eastAsia="zh-CN"/>
        </w:rPr>
        <w:t>2025</w:t>
      </w:r>
      <w:r>
        <w:rPr>
          <w:rFonts w:hint="eastAsia" w:asciiTheme="minorEastAsia" w:hAnsiTheme="minorEastAsia"/>
          <w:color w:val="auto"/>
          <w:szCs w:val="21"/>
        </w:rPr>
        <w:t>年</w:t>
      </w:r>
      <w:r>
        <w:rPr>
          <w:rFonts w:hint="eastAsia" w:asciiTheme="minorEastAsia" w:hAnsiTheme="minorEastAsia"/>
          <w:color w:val="auto"/>
          <w:szCs w:val="21"/>
          <w:lang w:val="en-US" w:eastAsia="zh-CN"/>
        </w:rPr>
        <w:t>7</w:t>
      </w:r>
      <w:r>
        <w:rPr>
          <w:rFonts w:hint="eastAsia" w:asciiTheme="minorEastAsia" w:hAnsiTheme="minorEastAsia"/>
          <w:color w:val="auto"/>
          <w:szCs w:val="21"/>
        </w:rPr>
        <w:t>月</w:t>
      </w:r>
      <w:r>
        <w:rPr>
          <w:rFonts w:hint="eastAsia" w:asciiTheme="minorEastAsia" w:hAnsiTheme="minorEastAsia"/>
          <w:color w:val="auto"/>
          <w:szCs w:val="21"/>
          <w:lang w:val="en-US" w:eastAsia="zh-CN"/>
        </w:rPr>
        <w:t>9</w:t>
      </w:r>
      <w:r>
        <w:rPr>
          <w:rFonts w:hint="eastAsia" w:asciiTheme="minorEastAsia" w:hAnsiTheme="minorEastAsia"/>
          <w:color w:val="auto"/>
          <w:szCs w:val="21"/>
        </w:rPr>
        <w:t>日</w:t>
      </w:r>
      <w:r>
        <w:rPr>
          <w:rFonts w:hint="eastAsia" w:asciiTheme="minorEastAsia" w:hAnsiTheme="minorEastAsia"/>
          <w:color w:val="auto"/>
          <w:szCs w:val="21"/>
          <w:u w:val="none"/>
          <w:lang w:val="en-US" w:eastAsia="zh-CN"/>
        </w:rPr>
        <w:t>08</w:t>
      </w:r>
      <w:r>
        <w:rPr>
          <w:rFonts w:hint="eastAsia" w:asciiTheme="minorEastAsia" w:hAnsiTheme="minorEastAsia"/>
          <w:color w:val="auto"/>
          <w:szCs w:val="21"/>
        </w:rPr>
        <w:t>时</w:t>
      </w:r>
      <w:r>
        <w:rPr>
          <w:rFonts w:hint="eastAsia" w:asciiTheme="minorEastAsia" w:hAnsiTheme="minorEastAsia"/>
          <w:color w:val="auto"/>
          <w:szCs w:val="21"/>
          <w:u w:val="none"/>
          <w:lang w:val="en-US" w:eastAsia="zh-CN"/>
        </w:rPr>
        <w:t>30</w:t>
      </w:r>
      <w:r>
        <w:rPr>
          <w:rFonts w:hint="eastAsia" w:asciiTheme="minorEastAsia" w:hAnsiTheme="minorEastAsia"/>
          <w:color w:val="auto"/>
          <w:szCs w:val="21"/>
        </w:rPr>
        <w:t>分</w:t>
      </w:r>
      <w:r>
        <w:rPr>
          <w:rFonts w:asciiTheme="minorEastAsia" w:hAnsiTheme="minorEastAsia"/>
          <w:color w:val="auto"/>
          <w:szCs w:val="21"/>
          <w:u w:val="none"/>
        </w:rPr>
        <w:t>00</w:t>
      </w:r>
      <w:r>
        <w:rPr>
          <w:rFonts w:hint="eastAsia" w:asciiTheme="minorEastAsia" w:hAnsiTheme="minorEastAsia"/>
          <w:color w:val="auto"/>
          <w:szCs w:val="21"/>
        </w:rPr>
        <w:t>秒</w:t>
      </w:r>
      <w:bookmarkEnd w:id="17"/>
    </w:p>
    <w:p w14:paraId="61F00F35">
      <w:pPr>
        <w:pStyle w:val="38"/>
        <w:spacing w:line="440" w:lineRule="exact"/>
        <w:ind w:firstLine="0" w:firstLineChars="0"/>
        <w:rPr>
          <w:rFonts w:asciiTheme="minorEastAsia" w:hAnsiTheme="minorEastAsia"/>
          <w:color w:val="auto"/>
          <w:szCs w:val="21"/>
        </w:rPr>
      </w:pPr>
      <w:r>
        <w:rPr>
          <w:rFonts w:asciiTheme="minorEastAsia" w:hAnsiTheme="minorEastAsia"/>
          <w:color w:val="auto"/>
          <w:szCs w:val="21"/>
        </w:rPr>
        <w:t>4</w:t>
      </w:r>
      <w:r>
        <w:rPr>
          <w:rFonts w:hint="eastAsia" w:asciiTheme="minorEastAsia" w:hAnsiTheme="minorEastAsia"/>
          <w:color w:val="auto"/>
          <w:szCs w:val="21"/>
        </w:rPr>
        <w:t>.2响应文件递交的截止时间：</w:t>
      </w:r>
      <w:r>
        <w:rPr>
          <w:rFonts w:hint="eastAsia" w:asciiTheme="minorEastAsia" w:hAnsiTheme="minorEastAsia"/>
          <w:color w:val="auto"/>
          <w:szCs w:val="21"/>
          <w:u w:val="none"/>
          <w:lang w:val="en-US" w:eastAsia="zh-CN"/>
        </w:rPr>
        <w:t>2025</w:t>
      </w:r>
      <w:r>
        <w:rPr>
          <w:rFonts w:hint="eastAsia" w:asciiTheme="minorEastAsia" w:hAnsiTheme="minorEastAsia"/>
          <w:color w:val="auto"/>
          <w:szCs w:val="21"/>
        </w:rPr>
        <w:t>年</w:t>
      </w:r>
      <w:r>
        <w:rPr>
          <w:rFonts w:hint="eastAsia" w:asciiTheme="minorEastAsia" w:hAnsiTheme="minorEastAsia"/>
          <w:color w:val="auto"/>
          <w:szCs w:val="21"/>
          <w:lang w:val="en-US" w:eastAsia="zh-CN"/>
        </w:rPr>
        <w:t>7</w:t>
      </w:r>
      <w:r>
        <w:rPr>
          <w:rFonts w:hint="eastAsia" w:asciiTheme="minorEastAsia" w:hAnsiTheme="minorEastAsia"/>
          <w:color w:val="auto"/>
          <w:szCs w:val="21"/>
        </w:rPr>
        <w:t>月</w:t>
      </w:r>
      <w:r>
        <w:rPr>
          <w:rFonts w:hint="eastAsia" w:asciiTheme="minorEastAsia" w:hAnsiTheme="minorEastAsia"/>
          <w:color w:val="auto"/>
          <w:szCs w:val="21"/>
          <w:lang w:val="en-US" w:eastAsia="zh-CN"/>
        </w:rPr>
        <w:t>9</w:t>
      </w:r>
      <w:r>
        <w:rPr>
          <w:rFonts w:hint="eastAsia" w:asciiTheme="minorEastAsia" w:hAnsiTheme="minorEastAsia"/>
          <w:color w:val="auto"/>
          <w:szCs w:val="21"/>
        </w:rPr>
        <w:t>日</w:t>
      </w:r>
      <w:r>
        <w:rPr>
          <w:rFonts w:hint="eastAsia" w:asciiTheme="minorEastAsia" w:hAnsiTheme="minorEastAsia"/>
          <w:color w:val="auto"/>
          <w:szCs w:val="21"/>
          <w:u w:val="none"/>
          <w:lang w:val="en-US" w:eastAsia="zh-CN"/>
        </w:rPr>
        <w:t>09</w:t>
      </w:r>
      <w:r>
        <w:rPr>
          <w:rFonts w:hint="eastAsia" w:asciiTheme="minorEastAsia" w:hAnsiTheme="minorEastAsia"/>
          <w:color w:val="auto"/>
          <w:szCs w:val="21"/>
        </w:rPr>
        <w:t>时</w:t>
      </w:r>
      <w:r>
        <w:rPr>
          <w:rFonts w:hint="eastAsia" w:asciiTheme="minorEastAsia" w:hAnsiTheme="minorEastAsia"/>
          <w:color w:val="auto"/>
          <w:szCs w:val="21"/>
          <w:u w:val="none"/>
          <w:lang w:val="en-US" w:eastAsia="zh-CN"/>
        </w:rPr>
        <w:t>00</w:t>
      </w:r>
      <w:r>
        <w:rPr>
          <w:rFonts w:hint="eastAsia" w:asciiTheme="minorEastAsia" w:hAnsiTheme="minorEastAsia"/>
          <w:color w:val="auto"/>
          <w:szCs w:val="21"/>
        </w:rPr>
        <w:t>分</w:t>
      </w:r>
      <w:r>
        <w:rPr>
          <w:rFonts w:asciiTheme="minorEastAsia" w:hAnsiTheme="minorEastAsia"/>
          <w:color w:val="auto"/>
          <w:szCs w:val="21"/>
          <w:u w:val="none"/>
        </w:rPr>
        <w:t>00</w:t>
      </w:r>
      <w:r>
        <w:rPr>
          <w:rFonts w:hint="eastAsia" w:asciiTheme="minorEastAsia" w:hAnsiTheme="minorEastAsia"/>
          <w:color w:val="auto"/>
          <w:szCs w:val="21"/>
        </w:rPr>
        <w:t>秒</w:t>
      </w:r>
    </w:p>
    <w:p w14:paraId="54ED75C0">
      <w:pPr>
        <w:pStyle w:val="38"/>
        <w:spacing w:line="440" w:lineRule="exact"/>
        <w:ind w:firstLine="0" w:firstLineChars="0"/>
        <w:rPr>
          <w:rFonts w:hint="default" w:ascii="宋体" w:hAnsi="宋体" w:cs="宋体"/>
          <w:color w:val="auto"/>
          <w:szCs w:val="21"/>
          <w:u w:val="single"/>
          <w:lang w:val="en-US" w:eastAsia="zh-CN"/>
        </w:rPr>
      </w:pPr>
      <w:r>
        <w:rPr>
          <w:rFonts w:asciiTheme="minorEastAsia" w:hAnsiTheme="minorEastAsia"/>
          <w:color w:val="auto"/>
          <w:szCs w:val="21"/>
        </w:rPr>
        <w:t>4</w:t>
      </w:r>
      <w:r>
        <w:rPr>
          <w:rFonts w:hint="eastAsia" w:asciiTheme="minorEastAsia" w:hAnsiTheme="minorEastAsia"/>
          <w:color w:val="auto"/>
          <w:szCs w:val="21"/>
        </w:rPr>
        <w:t>.3响应文件递交</w:t>
      </w:r>
      <w:r>
        <w:rPr>
          <w:rFonts w:asciiTheme="minorEastAsia" w:hAnsiTheme="minorEastAsia"/>
          <w:color w:val="auto"/>
          <w:szCs w:val="21"/>
        </w:rPr>
        <w:t>地点</w:t>
      </w:r>
      <w:r>
        <w:rPr>
          <w:rFonts w:hint="eastAsia" w:asciiTheme="minorEastAsia" w:hAnsiTheme="minorEastAsia"/>
          <w:color w:val="auto"/>
          <w:szCs w:val="21"/>
        </w:rPr>
        <w:t>：</w:t>
      </w:r>
      <w:r>
        <w:rPr>
          <w:rFonts w:hint="eastAsia" w:ascii="宋体" w:hAnsi="宋体" w:cs="宋体"/>
          <w:color w:val="auto"/>
          <w:szCs w:val="21"/>
          <w:u w:val="single"/>
          <w:lang w:val="en-US" w:eastAsia="zh-CN"/>
        </w:rPr>
        <w:t>神农架林区松柏镇松柏路36号(原市政公司办公楼)6栋（中元建设科技有限责任公司开标室）</w:t>
      </w:r>
      <w:r>
        <w:rPr>
          <w:rFonts w:hint="eastAsia" w:ascii="宋体" w:hAnsi="宋体" w:eastAsia="宋体" w:cs="Times New Roman"/>
          <w:szCs w:val="21"/>
        </w:rPr>
        <w:t>。</w:t>
      </w:r>
    </w:p>
    <w:p w14:paraId="2F3363A2">
      <w:pPr>
        <w:pStyle w:val="4"/>
        <w:numPr>
          <w:ilvl w:val="0"/>
          <w:numId w:val="4"/>
        </w:numPr>
        <w:spacing w:line="340" w:lineRule="exact"/>
      </w:pPr>
      <w:bookmarkStart w:id="18" w:name="_Toc6312"/>
      <w:bookmarkStart w:id="19" w:name="_Toc4523"/>
      <w:r>
        <w:rPr>
          <w:rFonts w:hint="eastAsia"/>
          <w:color w:val="auto"/>
          <w:sz w:val="21"/>
          <w:szCs w:val="21"/>
        </w:rPr>
        <w:t>谈判</w:t>
      </w:r>
      <w:r>
        <w:rPr>
          <w:color w:val="auto"/>
          <w:sz w:val="21"/>
          <w:szCs w:val="21"/>
        </w:rPr>
        <w:t>时间和地</w:t>
      </w:r>
      <w:bookmarkEnd w:id="18"/>
      <w:bookmarkEnd w:id="19"/>
      <w:r>
        <w:rPr>
          <w:rFonts w:hint="eastAsia"/>
          <w:color w:val="auto"/>
          <w:sz w:val="21"/>
          <w:szCs w:val="21"/>
          <w:lang w:eastAsia="zh-CN"/>
        </w:rPr>
        <w:t>点</w:t>
      </w:r>
    </w:p>
    <w:p w14:paraId="6D92DC02">
      <w:pPr>
        <w:rPr>
          <w:color w:val="auto"/>
          <w:szCs w:val="21"/>
        </w:rPr>
      </w:pPr>
      <w:r>
        <w:rPr>
          <w:rFonts w:asciiTheme="minorEastAsia" w:hAnsiTheme="minorEastAsia"/>
          <w:color w:val="auto"/>
          <w:szCs w:val="21"/>
        </w:rPr>
        <w:t>5</w:t>
      </w:r>
      <w:r>
        <w:rPr>
          <w:rFonts w:hint="eastAsia" w:asciiTheme="minorEastAsia" w:hAnsiTheme="minorEastAsia"/>
          <w:color w:val="auto"/>
          <w:szCs w:val="21"/>
        </w:rPr>
        <w:t>.1</w:t>
      </w:r>
      <w:r>
        <w:rPr>
          <w:rFonts w:asciiTheme="minorEastAsia" w:hAnsiTheme="minorEastAsia"/>
          <w:color w:val="auto"/>
          <w:szCs w:val="21"/>
        </w:rPr>
        <w:t>谈判开始时间</w:t>
      </w:r>
      <w:r>
        <w:rPr>
          <w:rFonts w:hint="eastAsia" w:asciiTheme="minorEastAsia" w:hAnsiTheme="minorEastAsia"/>
          <w:color w:val="auto"/>
          <w:szCs w:val="21"/>
        </w:rPr>
        <w:t>：</w:t>
      </w:r>
      <w:r>
        <w:rPr>
          <w:rFonts w:hint="eastAsia" w:asciiTheme="minorEastAsia" w:hAnsiTheme="minorEastAsia"/>
          <w:color w:val="auto"/>
          <w:szCs w:val="21"/>
          <w:u w:val="none"/>
          <w:lang w:val="en-US" w:eastAsia="zh-CN"/>
        </w:rPr>
        <w:t>2025</w:t>
      </w:r>
      <w:r>
        <w:rPr>
          <w:rFonts w:hint="eastAsia" w:asciiTheme="minorEastAsia" w:hAnsiTheme="minorEastAsia"/>
          <w:color w:val="auto"/>
          <w:szCs w:val="21"/>
        </w:rPr>
        <w:t>年</w:t>
      </w:r>
      <w:r>
        <w:rPr>
          <w:rFonts w:hint="eastAsia" w:asciiTheme="minorEastAsia" w:hAnsiTheme="minorEastAsia"/>
          <w:color w:val="auto"/>
          <w:szCs w:val="21"/>
          <w:lang w:val="en-US" w:eastAsia="zh-CN"/>
        </w:rPr>
        <w:t>7</w:t>
      </w:r>
      <w:r>
        <w:rPr>
          <w:rFonts w:hint="eastAsia" w:asciiTheme="minorEastAsia" w:hAnsiTheme="minorEastAsia"/>
          <w:color w:val="auto"/>
          <w:szCs w:val="21"/>
        </w:rPr>
        <w:t>月</w:t>
      </w:r>
      <w:r>
        <w:rPr>
          <w:rFonts w:hint="eastAsia" w:asciiTheme="minorEastAsia" w:hAnsiTheme="minorEastAsia"/>
          <w:color w:val="auto"/>
          <w:szCs w:val="21"/>
          <w:lang w:val="en-US" w:eastAsia="zh-CN"/>
        </w:rPr>
        <w:t>9</w:t>
      </w:r>
      <w:r>
        <w:rPr>
          <w:rFonts w:hint="eastAsia" w:asciiTheme="minorEastAsia" w:hAnsiTheme="minorEastAsia"/>
          <w:color w:val="auto"/>
          <w:szCs w:val="21"/>
        </w:rPr>
        <w:t>日</w:t>
      </w:r>
      <w:r>
        <w:rPr>
          <w:rFonts w:hint="eastAsia" w:asciiTheme="minorEastAsia" w:hAnsiTheme="minorEastAsia"/>
          <w:color w:val="auto"/>
          <w:szCs w:val="21"/>
          <w:u w:val="none"/>
          <w:lang w:val="en-US" w:eastAsia="zh-CN"/>
        </w:rPr>
        <w:t>09</w:t>
      </w:r>
      <w:r>
        <w:rPr>
          <w:rFonts w:hint="eastAsia" w:asciiTheme="minorEastAsia" w:hAnsiTheme="minorEastAsia"/>
          <w:color w:val="auto"/>
          <w:szCs w:val="21"/>
        </w:rPr>
        <w:t>时</w:t>
      </w:r>
      <w:r>
        <w:rPr>
          <w:rFonts w:hint="eastAsia" w:asciiTheme="minorEastAsia" w:hAnsiTheme="minorEastAsia"/>
          <w:color w:val="auto"/>
          <w:szCs w:val="21"/>
          <w:u w:val="none"/>
          <w:lang w:val="en-US" w:eastAsia="zh-CN"/>
        </w:rPr>
        <w:t>00</w:t>
      </w:r>
      <w:r>
        <w:rPr>
          <w:rFonts w:hint="eastAsia" w:asciiTheme="minorEastAsia" w:hAnsiTheme="minorEastAsia"/>
          <w:color w:val="auto"/>
          <w:szCs w:val="21"/>
        </w:rPr>
        <w:t>分</w:t>
      </w:r>
      <w:r>
        <w:rPr>
          <w:rFonts w:asciiTheme="minorEastAsia" w:hAnsiTheme="minorEastAsia"/>
          <w:color w:val="auto"/>
          <w:szCs w:val="21"/>
          <w:u w:val="none"/>
        </w:rPr>
        <w:t>00</w:t>
      </w:r>
      <w:r>
        <w:rPr>
          <w:rFonts w:hint="eastAsia" w:asciiTheme="minorEastAsia" w:hAnsiTheme="minorEastAsia"/>
          <w:color w:val="auto"/>
          <w:szCs w:val="21"/>
        </w:rPr>
        <w:t>秒</w:t>
      </w:r>
    </w:p>
    <w:p w14:paraId="10B27CDA">
      <w:pPr>
        <w:pStyle w:val="38"/>
        <w:spacing w:line="440" w:lineRule="exact"/>
        <w:ind w:firstLine="0" w:firstLineChars="0"/>
        <w:rPr>
          <w:rFonts w:hint="default" w:asciiTheme="minorEastAsia" w:hAnsiTheme="minorEastAsia"/>
          <w:color w:val="auto"/>
          <w:szCs w:val="21"/>
          <w:lang w:val="en-US"/>
        </w:rPr>
      </w:pPr>
      <w:r>
        <w:rPr>
          <w:rFonts w:asciiTheme="minorEastAsia" w:hAnsiTheme="minorEastAsia"/>
          <w:color w:val="auto"/>
          <w:szCs w:val="21"/>
        </w:rPr>
        <w:t>5</w:t>
      </w:r>
      <w:r>
        <w:rPr>
          <w:rFonts w:hint="eastAsia" w:asciiTheme="minorEastAsia" w:hAnsiTheme="minorEastAsia"/>
          <w:color w:val="auto"/>
          <w:szCs w:val="21"/>
        </w:rPr>
        <w:t>.2</w:t>
      </w:r>
      <w:r>
        <w:rPr>
          <w:rFonts w:asciiTheme="minorEastAsia" w:hAnsiTheme="minorEastAsia"/>
          <w:color w:val="auto"/>
          <w:szCs w:val="21"/>
        </w:rPr>
        <w:t>谈判</w:t>
      </w:r>
      <w:r>
        <w:rPr>
          <w:rFonts w:hint="eastAsia" w:asciiTheme="minorEastAsia" w:hAnsiTheme="minorEastAsia"/>
          <w:color w:val="auto"/>
          <w:szCs w:val="21"/>
        </w:rPr>
        <w:t>地点：</w:t>
      </w:r>
      <w:r>
        <w:rPr>
          <w:rFonts w:hint="eastAsia" w:ascii="宋体" w:hAnsi="宋体" w:cs="宋体"/>
          <w:color w:val="auto"/>
          <w:szCs w:val="21"/>
          <w:u w:val="single"/>
          <w:lang w:val="en-US" w:eastAsia="zh-CN"/>
        </w:rPr>
        <w:t>神农架林区松柏镇松柏路36号(原市政公司办公楼)6栋（中元建设科技有限责任公司开标室）</w:t>
      </w:r>
      <w:r>
        <w:rPr>
          <w:rFonts w:hint="eastAsia" w:ascii="宋体" w:hAnsi="宋体" w:eastAsia="宋体" w:cs="Times New Roman"/>
          <w:szCs w:val="21"/>
        </w:rPr>
        <w:t>。</w:t>
      </w:r>
    </w:p>
    <w:p w14:paraId="7D211BE5">
      <w:pPr>
        <w:pStyle w:val="4"/>
        <w:spacing w:line="340" w:lineRule="exact"/>
        <w:rPr>
          <w:color w:val="auto"/>
          <w:sz w:val="21"/>
          <w:szCs w:val="21"/>
        </w:rPr>
      </w:pPr>
      <w:bookmarkStart w:id="20" w:name="_Toc30475"/>
      <w:bookmarkStart w:id="21" w:name="_Toc23238"/>
      <w:bookmarkStart w:id="22" w:name="_Toc30463"/>
      <w:r>
        <w:rPr>
          <w:rFonts w:hint="eastAsia"/>
          <w:color w:val="auto"/>
          <w:sz w:val="21"/>
          <w:szCs w:val="21"/>
        </w:rPr>
        <w:t>6．发布公告</w:t>
      </w:r>
      <w:r>
        <w:rPr>
          <w:color w:val="auto"/>
          <w:sz w:val="21"/>
          <w:szCs w:val="21"/>
        </w:rPr>
        <w:t>的媒介</w:t>
      </w:r>
      <w:bookmarkEnd w:id="20"/>
      <w:bookmarkEnd w:id="21"/>
      <w:bookmarkEnd w:id="22"/>
    </w:p>
    <w:p w14:paraId="0DFEAE5E">
      <w:pPr>
        <w:keepNext w:val="0"/>
        <w:keepLines w:val="0"/>
        <w:pageBreakBefore w:val="0"/>
        <w:widowControl w:val="0"/>
        <w:kinsoku/>
        <w:wordWrap/>
        <w:overflowPunct/>
        <w:topLinePunct w:val="0"/>
        <w:autoSpaceDE/>
        <w:autoSpaceDN/>
        <w:bidi w:val="0"/>
        <w:adjustRightInd/>
        <w:snapToGrid/>
        <w:spacing w:line="276" w:lineRule="auto"/>
        <w:ind w:left="0" w:leftChars="0" w:firstLine="420" w:firstLineChars="200"/>
        <w:textAlignment w:val="auto"/>
        <w:rPr>
          <w:color w:val="auto"/>
          <w:szCs w:val="21"/>
          <w:highlight w:val="none"/>
        </w:rPr>
      </w:pPr>
      <w:r>
        <w:rPr>
          <w:rFonts w:hint="eastAsia"/>
          <w:color w:val="auto"/>
          <w:szCs w:val="21"/>
          <w:highlight w:val="none"/>
        </w:rPr>
        <w:t>本次公告在中国招标投标公共服务平台（http://www.cebpubservice.com/）、湖北机场集团有限公司官网（http://www.whairport.com/）上发布，其他媒体转载无效。本公告在各媒体发布的文本如有不同之处，以在中国招标投标公共服务平台发布的文本为准</w:t>
      </w:r>
      <w:r>
        <w:rPr>
          <w:color w:val="auto"/>
          <w:szCs w:val="21"/>
          <w:highlight w:val="none"/>
        </w:rPr>
        <w:t>。</w:t>
      </w:r>
    </w:p>
    <w:p w14:paraId="5B691DF7">
      <w:pPr>
        <w:pStyle w:val="4"/>
        <w:pageBreakBefore w:val="0"/>
        <w:widowControl w:val="0"/>
        <w:kinsoku/>
        <w:wordWrap/>
        <w:overflowPunct/>
        <w:topLinePunct w:val="0"/>
        <w:autoSpaceDE/>
        <w:autoSpaceDN/>
        <w:bidi w:val="0"/>
        <w:spacing w:line="360" w:lineRule="auto"/>
        <w:textAlignment w:val="auto"/>
        <w:rPr>
          <w:color w:val="auto"/>
          <w:sz w:val="21"/>
          <w:szCs w:val="21"/>
        </w:rPr>
      </w:pPr>
      <w:bookmarkStart w:id="23" w:name="_Toc26201"/>
      <w:bookmarkStart w:id="24" w:name="_Toc25098"/>
      <w:bookmarkStart w:id="25" w:name="_Toc19380"/>
      <w:r>
        <w:rPr>
          <w:rFonts w:hint="eastAsia"/>
          <w:color w:val="auto"/>
          <w:sz w:val="21"/>
          <w:szCs w:val="21"/>
          <w:lang w:val="en-US" w:eastAsia="zh-CN"/>
        </w:rPr>
        <w:t>7</w:t>
      </w:r>
      <w:r>
        <w:rPr>
          <w:rFonts w:hint="eastAsia"/>
          <w:color w:val="auto"/>
          <w:sz w:val="21"/>
          <w:szCs w:val="21"/>
        </w:rPr>
        <w:t>．联系方式</w:t>
      </w:r>
      <w:bookmarkEnd w:id="23"/>
      <w:bookmarkEnd w:id="24"/>
      <w:bookmarkEnd w:id="25"/>
    </w:p>
    <w:p w14:paraId="7A10671D">
      <w:pPr>
        <w:spacing w:line="440" w:lineRule="exact"/>
        <w:rPr>
          <w:rFonts w:hint="eastAsia" w:asciiTheme="minorEastAsia" w:hAnsiTheme="minorEastAsia"/>
          <w:color w:val="auto"/>
          <w:szCs w:val="21"/>
          <w:u w:val="none"/>
          <w:lang w:val="en-US" w:eastAsia="zh-CN"/>
        </w:rPr>
      </w:pPr>
      <w:bookmarkStart w:id="26" w:name="_Toc27805"/>
      <w:bookmarkStart w:id="27" w:name="_Toc15962_WPSOffice_Level3"/>
      <w:r>
        <w:rPr>
          <w:rFonts w:hint="eastAsia" w:asciiTheme="minorEastAsia" w:hAnsiTheme="minorEastAsia"/>
          <w:color w:val="auto"/>
          <w:szCs w:val="21"/>
          <w:u w:val="none"/>
          <w:lang w:val="en-US" w:eastAsia="zh-CN"/>
        </w:rPr>
        <w:t>1.采购人信息</w:t>
      </w:r>
      <w:bookmarkEnd w:id="26"/>
      <w:bookmarkEnd w:id="27"/>
    </w:p>
    <w:p w14:paraId="4584810B">
      <w:pPr>
        <w:spacing w:line="440" w:lineRule="exact"/>
        <w:rPr>
          <w:rFonts w:hint="default" w:asciiTheme="minorEastAsia" w:hAnsiTheme="minorEastAsia"/>
          <w:color w:val="auto"/>
          <w:szCs w:val="21"/>
          <w:u w:val="none"/>
          <w:lang w:val="en-US" w:eastAsia="zh-CN"/>
        </w:rPr>
      </w:pPr>
      <w:bookmarkStart w:id="28" w:name="_Toc28359086"/>
      <w:bookmarkStart w:id="29" w:name="_Toc28359009"/>
      <w:r>
        <w:rPr>
          <w:rFonts w:hint="default" w:asciiTheme="minorEastAsia" w:hAnsiTheme="minorEastAsia"/>
          <w:color w:val="auto"/>
          <w:szCs w:val="21"/>
          <w:u w:val="none"/>
          <w:lang w:val="en-US" w:eastAsia="zh-CN"/>
        </w:rPr>
        <w:t>名称：神农架机场有限公司</w:t>
      </w:r>
    </w:p>
    <w:p w14:paraId="6D001936">
      <w:pPr>
        <w:spacing w:line="440" w:lineRule="exact"/>
        <w:rPr>
          <w:rFonts w:hint="default" w:asciiTheme="minorEastAsia" w:hAnsiTheme="minorEastAsia"/>
          <w:color w:val="auto"/>
          <w:szCs w:val="21"/>
          <w:u w:val="none"/>
          <w:lang w:val="en-US" w:eastAsia="zh-CN"/>
        </w:rPr>
      </w:pPr>
      <w:r>
        <w:rPr>
          <w:rFonts w:hint="default" w:asciiTheme="minorEastAsia" w:hAnsiTheme="minorEastAsia"/>
          <w:color w:val="auto"/>
          <w:szCs w:val="21"/>
          <w:u w:val="none"/>
          <w:lang w:val="en-US" w:eastAsia="zh-CN"/>
        </w:rPr>
        <w:t>地址：神农架林区红坪镇</w:t>
      </w:r>
    </w:p>
    <w:p w14:paraId="67E1C892">
      <w:pPr>
        <w:spacing w:line="440" w:lineRule="exact"/>
        <w:rPr>
          <w:rFonts w:hint="default" w:asciiTheme="minorEastAsia" w:hAnsiTheme="minorEastAsia"/>
          <w:color w:val="auto"/>
          <w:szCs w:val="21"/>
          <w:u w:val="none"/>
          <w:lang w:val="en-US" w:eastAsia="zh-CN"/>
        </w:rPr>
      </w:pPr>
      <w:r>
        <w:rPr>
          <w:rFonts w:hint="default" w:asciiTheme="minorEastAsia" w:hAnsiTheme="minorEastAsia"/>
          <w:color w:val="auto"/>
          <w:szCs w:val="21"/>
          <w:u w:val="none"/>
          <w:lang w:val="en-US" w:eastAsia="zh-CN"/>
        </w:rPr>
        <w:t>联系人：</w:t>
      </w:r>
      <w:r>
        <w:rPr>
          <w:rFonts w:hint="eastAsia" w:asciiTheme="minorEastAsia" w:hAnsiTheme="minorEastAsia"/>
          <w:color w:val="auto"/>
          <w:szCs w:val="21"/>
          <w:u w:val="none"/>
          <w:lang w:val="en-US" w:eastAsia="zh-CN"/>
        </w:rPr>
        <w:t>江先生</w:t>
      </w:r>
    </w:p>
    <w:p w14:paraId="44232EFC">
      <w:pPr>
        <w:spacing w:line="440" w:lineRule="exact"/>
        <w:rPr>
          <w:rFonts w:hint="default" w:asciiTheme="minorEastAsia" w:hAnsiTheme="minorEastAsia"/>
          <w:color w:val="auto"/>
          <w:szCs w:val="21"/>
          <w:u w:val="none"/>
          <w:lang w:val="en-US" w:eastAsia="zh-CN"/>
        </w:rPr>
      </w:pPr>
      <w:r>
        <w:rPr>
          <w:rFonts w:hint="default" w:asciiTheme="minorEastAsia" w:hAnsiTheme="minorEastAsia"/>
          <w:color w:val="auto"/>
          <w:szCs w:val="21"/>
          <w:u w:val="none"/>
          <w:lang w:val="en-US" w:eastAsia="zh-CN"/>
        </w:rPr>
        <w:t>联系方式：15971855111</w:t>
      </w:r>
    </w:p>
    <w:p w14:paraId="0A502B26">
      <w:pPr>
        <w:spacing w:line="440" w:lineRule="exact"/>
        <w:rPr>
          <w:rFonts w:hint="eastAsia" w:asciiTheme="minorEastAsia" w:hAnsiTheme="minorEastAsia"/>
          <w:color w:val="auto"/>
          <w:szCs w:val="21"/>
          <w:u w:val="none"/>
          <w:lang w:val="en-US" w:eastAsia="zh-CN"/>
        </w:rPr>
      </w:pPr>
      <w:bookmarkStart w:id="30" w:name="_Toc19525"/>
      <w:bookmarkStart w:id="31" w:name="_Toc31019_WPSOffice_Level3"/>
      <w:r>
        <w:rPr>
          <w:rFonts w:hint="eastAsia" w:asciiTheme="minorEastAsia" w:hAnsiTheme="minorEastAsia"/>
          <w:color w:val="auto"/>
          <w:szCs w:val="21"/>
          <w:u w:val="none"/>
          <w:lang w:val="en-US" w:eastAsia="zh-CN"/>
        </w:rPr>
        <w:t>2.采购代理机构信息</w:t>
      </w:r>
      <w:bookmarkEnd w:id="28"/>
      <w:bookmarkEnd w:id="29"/>
      <w:bookmarkEnd w:id="30"/>
      <w:bookmarkEnd w:id="31"/>
    </w:p>
    <w:p w14:paraId="0C60C007">
      <w:pPr>
        <w:spacing w:line="440" w:lineRule="exact"/>
        <w:rPr>
          <w:rFonts w:hint="default" w:asciiTheme="minorEastAsia" w:hAnsiTheme="minorEastAsia"/>
          <w:color w:val="auto"/>
          <w:szCs w:val="21"/>
          <w:u w:val="none"/>
          <w:lang w:val="en-US" w:eastAsia="zh-CN"/>
        </w:rPr>
      </w:pPr>
      <w:r>
        <w:rPr>
          <w:rFonts w:hint="eastAsia" w:asciiTheme="minorEastAsia" w:hAnsiTheme="minorEastAsia"/>
          <w:color w:val="auto"/>
          <w:szCs w:val="21"/>
          <w:u w:val="none"/>
          <w:lang w:val="en-US" w:eastAsia="zh-CN"/>
        </w:rPr>
        <w:t>名称：中元建设科技有限责任公司</w:t>
      </w:r>
    </w:p>
    <w:p w14:paraId="77B7C04B">
      <w:pPr>
        <w:spacing w:line="440" w:lineRule="exact"/>
        <w:rPr>
          <w:rFonts w:hint="default" w:asciiTheme="minorEastAsia" w:hAnsiTheme="minorEastAsia"/>
          <w:color w:val="auto"/>
          <w:szCs w:val="21"/>
          <w:u w:val="none"/>
          <w:lang w:val="en-US" w:eastAsia="zh-CN"/>
        </w:rPr>
      </w:pPr>
      <w:r>
        <w:rPr>
          <w:rFonts w:hint="eastAsia" w:asciiTheme="minorEastAsia" w:hAnsiTheme="minorEastAsia"/>
          <w:color w:val="auto"/>
          <w:szCs w:val="21"/>
          <w:u w:val="none"/>
          <w:lang w:val="en-US" w:eastAsia="zh-CN"/>
        </w:rPr>
        <w:t>地址：神农架林区松柏镇松柏路36号(原市政公司办公楼)6栋中元建设科技有限责任公司神农架林区分公司</w:t>
      </w:r>
    </w:p>
    <w:p w14:paraId="4F19D267">
      <w:pPr>
        <w:spacing w:line="440" w:lineRule="exact"/>
        <w:rPr>
          <w:rFonts w:hint="default" w:asciiTheme="minorEastAsia" w:hAnsiTheme="minorEastAsia"/>
          <w:color w:val="auto"/>
          <w:szCs w:val="21"/>
          <w:u w:val="none"/>
          <w:lang w:val="en-US" w:eastAsia="zh-CN"/>
        </w:rPr>
      </w:pPr>
      <w:r>
        <w:rPr>
          <w:rFonts w:hint="eastAsia" w:asciiTheme="minorEastAsia" w:hAnsiTheme="minorEastAsia"/>
          <w:color w:val="auto"/>
          <w:szCs w:val="21"/>
          <w:u w:val="none"/>
          <w:lang w:val="en-US" w:eastAsia="zh-CN"/>
        </w:rPr>
        <w:t>项目联系人：田鑫</w:t>
      </w:r>
    </w:p>
    <w:p w14:paraId="384A5C7E">
      <w:pPr>
        <w:spacing w:line="440" w:lineRule="exact"/>
        <w:rPr>
          <w:rFonts w:hint="eastAsia" w:asciiTheme="minorEastAsia" w:hAnsiTheme="minorEastAsia"/>
          <w:color w:val="auto"/>
          <w:szCs w:val="21"/>
          <w:u w:val="none"/>
          <w:lang w:val="en-US" w:eastAsia="zh-CN"/>
        </w:rPr>
      </w:pPr>
      <w:r>
        <w:rPr>
          <w:rFonts w:hint="eastAsia" w:asciiTheme="minorEastAsia" w:hAnsiTheme="minorEastAsia"/>
          <w:color w:val="auto"/>
          <w:szCs w:val="21"/>
          <w:u w:val="none"/>
          <w:lang w:val="en-US" w:eastAsia="zh-CN"/>
        </w:rPr>
        <w:t>联系方式：0719-3333166</w:t>
      </w:r>
    </w:p>
    <w:p w14:paraId="3201EAD5">
      <w:pPr>
        <w:widowControl/>
        <w:jc w:val="left"/>
      </w:pPr>
      <w:r>
        <w:br w:type="page"/>
      </w:r>
    </w:p>
    <w:p w14:paraId="081FF722">
      <w:pPr>
        <w:pStyle w:val="3"/>
        <w:spacing w:line="240" w:lineRule="auto"/>
        <w:jc w:val="center"/>
        <w:rPr>
          <w:sz w:val="32"/>
          <w:szCs w:val="32"/>
        </w:rPr>
      </w:pPr>
      <w:bookmarkStart w:id="32" w:name="_Toc2560"/>
      <w:bookmarkStart w:id="33" w:name="_Toc23491"/>
      <w:r>
        <w:rPr>
          <w:rFonts w:hint="eastAsia"/>
          <w:sz w:val="32"/>
          <w:szCs w:val="32"/>
        </w:rPr>
        <w:t>第二章  供应商</w:t>
      </w:r>
      <w:r>
        <w:rPr>
          <w:sz w:val="32"/>
          <w:szCs w:val="32"/>
        </w:rPr>
        <w:t>须知</w:t>
      </w:r>
      <w:bookmarkEnd w:id="32"/>
      <w:bookmarkEnd w:id="33"/>
    </w:p>
    <w:p w14:paraId="244BF2DF">
      <w:pPr>
        <w:pStyle w:val="4"/>
        <w:keepNext w:val="0"/>
        <w:keepLines w:val="0"/>
        <w:spacing w:before="0" w:line="600" w:lineRule="exact"/>
        <w:contextualSpacing/>
        <w:jc w:val="center"/>
        <w:rPr>
          <w:rFonts w:ascii="宋体" w:hAnsi="宋体" w:eastAsia="宋体"/>
          <w:sz w:val="28"/>
          <w:szCs w:val="28"/>
        </w:rPr>
      </w:pPr>
      <w:bookmarkStart w:id="34" w:name="_Toc28182"/>
      <w:bookmarkStart w:id="35" w:name="_Toc26702"/>
      <w:r>
        <w:rPr>
          <w:rFonts w:hint="eastAsia" w:ascii="宋体" w:hAnsi="宋体" w:eastAsia="宋体"/>
          <w:sz w:val="28"/>
          <w:szCs w:val="28"/>
        </w:rPr>
        <w:t>供应商须知前附表</w:t>
      </w:r>
      <w:bookmarkEnd w:id="34"/>
      <w:bookmarkEnd w:id="35"/>
    </w:p>
    <w:tbl>
      <w:tblPr>
        <w:tblStyle w:val="32"/>
        <w:tblW w:w="8758" w:type="dxa"/>
        <w:tblInd w:w="0" w:type="dxa"/>
        <w:tblLayout w:type="fixed"/>
        <w:tblCellMar>
          <w:top w:w="0" w:type="dxa"/>
          <w:left w:w="108" w:type="dxa"/>
          <w:bottom w:w="0" w:type="dxa"/>
          <w:right w:w="108" w:type="dxa"/>
        </w:tblCellMar>
      </w:tblPr>
      <w:tblGrid>
        <w:gridCol w:w="1008"/>
        <w:gridCol w:w="2502"/>
        <w:gridCol w:w="5248"/>
      </w:tblGrid>
      <w:tr w14:paraId="36DFB68C">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5D721838">
            <w:pPr>
              <w:jc w:val="center"/>
              <w:rPr>
                <w:rFonts w:ascii="宋体" w:hAnsi="宋体"/>
                <w:b/>
                <w:szCs w:val="21"/>
              </w:rPr>
            </w:pPr>
            <w:r>
              <w:rPr>
                <w:rFonts w:ascii="宋体" w:hAnsi="宋体"/>
                <w:b/>
                <w:szCs w:val="21"/>
              </w:rPr>
              <w:t>条款号</w:t>
            </w:r>
          </w:p>
        </w:tc>
        <w:tc>
          <w:tcPr>
            <w:tcW w:w="2502" w:type="dxa"/>
            <w:tcBorders>
              <w:top w:val="single" w:color="auto" w:sz="4" w:space="0"/>
              <w:left w:val="single" w:color="auto" w:sz="4" w:space="0"/>
              <w:bottom w:val="single" w:color="auto" w:sz="4" w:space="0"/>
              <w:right w:val="single" w:color="auto" w:sz="4" w:space="0"/>
            </w:tcBorders>
            <w:vAlign w:val="center"/>
          </w:tcPr>
          <w:p w14:paraId="5D4AE75A">
            <w:pPr>
              <w:jc w:val="center"/>
              <w:rPr>
                <w:rFonts w:ascii="宋体" w:hAnsi="宋体"/>
                <w:b/>
                <w:szCs w:val="21"/>
              </w:rPr>
            </w:pPr>
            <w:r>
              <w:rPr>
                <w:rFonts w:ascii="宋体" w:hAnsi="宋体"/>
                <w:b/>
                <w:szCs w:val="21"/>
              </w:rPr>
              <w:t>条  款  名  称</w:t>
            </w:r>
          </w:p>
        </w:tc>
        <w:tc>
          <w:tcPr>
            <w:tcW w:w="5248" w:type="dxa"/>
            <w:tcBorders>
              <w:top w:val="single" w:color="auto" w:sz="4" w:space="0"/>
              <w:left w:val="single" w:color="auto" w:sz="4" w:space="0"/>
              <w:bottom w:val="single" w:color="auto" w:sz="4" w:space="0"/>
              <w:right w:val="single" w:color="auto" w:sz="4" w:space="0"/>
            </w:tcBorders>
            <w:vAlign w:val="center"/>
          </w:tcPr>
          <w:p w14:paraId="52245888">
            <w:pPr>
              <w:jc w:val="center"/>
              <w:rPr>
                <w:rFonts w:ascii="宋体" w:hAnsi="宋体"/>
                <w:b/>
                <w:szCs w:val="21"/>
              </w:rPr>
            </w:pPr>
            <w:r>
              <w:rPr>
                <w:rFonts w:ascii="宋体" w:hAnsi="宋体"/>
                <w:b/>
                <w:szCs w:val="21"/>
              </w:rPr>
              <w:t>编  列  内  容</w:t>
            </w:r>
          </w:p>
        </w:tc>
      </w:tr>
      <w:tr w14:paraId="3A69D97A">
        <w:tblPrEx>
          <w:tblCellMar>
            <w:top w:w="0" w:type="dxa"/>
            <w:left w:w="108" w:type="dxa"/>
            <w:bottom w:w="0" w:type="dxa"/>
            <w:right w:w="108" w:type="dxa"/>
          </w:tblCellMar>
        </w:tblPrEx>
        <w:trPr>
          <w:trHeight w:val="397" w:hRule="atLeast"/>
        </w:trPr>
        <w:tc>
          <w:tcPr>
            <w:tcW w:w="1008" w:type="dxa"/>
            <w:tcBorders>
              <w:top w:val="single" w:color="auto" w:sz="4" w:space="0"/>
              <w:left w:val="single" w:color="auto" w:sz="4" w:space="0"/>
              <w:bottom w:val="single" w:color="auto" w:sz="4" w:space="0"/>
              <w:right w:val="single" w:color="auto" w:sz="4" w:space="0"/>
            </w:tcBorders>
            <w:vAlign w:val="center"/>
          </w:tcPr>
          <w:p w14:paraId="69B9FB87">
            <w:pPr>
              <w:jc w:val="center"/>
              <w:rPr>
                <w:rFonts w:ascii="宋体" w:hAnsi="宋体"/>
                <w:szCs w:val="21"/>
              </w:rPr>
            </w:pPr>
            <w:r>
              <w:rPr>
                <w:rFonts w:hint="eastAsia" w:ascii="宋体" w:hAnsi="宋体"/>
                <w:szCs w:val="21"/>
              </w:rPr>
              <w:t>1</w:t>
            </w:r>
            <w:r>
              <w:rPr>
                <w:rFonts w:ascii="宋体" w:hAnsi="宋体"/>
                <w:szCs w:val="21"/>
              </w:rPr>
              <w:t>.1</w:t>
            </w:r>
          </w:p>
        </w:tc>
        <w:tc>
          <w:tcPr>
            <w:tcW w:w="2502" w:type="dxa"/>
            <w:tcBorders>
              <w:top w:val="single" w:color="auto" w:sz="4" w:space="0"/>
              <w:left w:val="single" w:color="auto" w:sz="4" w:space="0"/>
              <w:bottom w:val="single" w:color="auto" w:sz="4" w:space="0"/>
              <w:right w:val="single" w:color="auto" w:sz="4" w:space="0"/>
            </w:tcBorders>
            <w:vAlign w:val="center"/>
          </w:tcPr>
          <w:p w14:paraId="23F3E13C">
            <w:pPr>
              <w:jc w:val="center"/>
              <w:rPr>
                <w:rFonts w:ascii="宋体" w:hAnsi="宋体"/>
                <w:szCs w:val="21"/>
              </w:rPr>
            </w:pPr>
            <w:r>
              <w:rPr>
                <w:rFonts w:hint="eastAsia" w:ascii="宋体" w:hAnsi="宋体"/>
                <w:szCs w:val="21"/>
              </w:rPr>
              <w:t>项目概况</w:t>
            </w:r>
          </w:p>
        </w:tc>
        <w:tc>
          <w:tcPr>
            <w:tcW w:w="5248" w:type="dxa"/>
            <w:tcBorders>
              <w:top w:val="single" w:color="auto" w:sz="4" w:space="0"/>
              <w:left w:val="single" w:color="auto" w:sz="4" w:space="0"/>
              <w:bottom w:val="single" w:color="auto" w:sz="4" w:space="0"/>
              <w:right w:val="single" w:color="auto" w:sz="4" w:space="0"/>
            </w:tcBorders>
            <w:vAlign w:val="center"/>
          </w:tcPr>
          <w:p w14:paraId="393EB26E">
            <w:pPr>
              <w:jc w:val="left"/>
              <w:rPr>
                <w:rFonts w:ascii="宋体" w:hAnsi="宋体"/>
                <w:szCs w:val="21"/>
              </w:rPr>
            </w:pPr>
            <w:r>
              <w:rPr>
                <w:rFonts w:hint="eastAsia" w:ascii="宋体" w:hAnsi="宋体"/>
                <w:szCs w:val="21"/>
              </w:rPr>
              <w:t>见采购文件第一章中的“1.项目概况及采购范围”</w:t>
            </w:r>
          </w:p>
        </w:tc>
      </w:tr>
      <w:tr w14:paraId="5E8FDE81">
        <w:tblPrEx>
          <w:tblCellMar>
            <w:top w:w="0" w:type="dxa"/>
            <w:left w:w="108" w:type="dxa"/>
            <w:bottom w:w="0" w:type="dxa"/>
            <w:right w:w="108" w:type="dxa"/>
          </w:tblCellMar>
        </w:tblPrEx>
        <w:trPr>
          <w:trHeight w:val="397" w:hRule="atLeast"/>
        </w:trPr>
        <w:tc>
          <w:tcPr>
            <w:tcW w:w="1008" w:type="dxa"/>
            <w:tcBorders>
              <w:top w:val="single" w:color="auto" w:sz="4" w:space="0"/>
              <w:left w:val="single" w:color="auto" w:sz="4" w:space="0"/>
              <w:bottom w:val="single" w:color="auto" w:sz="4" w:space="0"/>
              <w:right w:val="single" w:color="auto" w:sz="4" w:space="0"/>
            </w:tcBorders>
            <w:vAlign w:val="center"/>
          </w:tcPr>
          <w:p w14:paraId="31C8BD59">
            <w:pPr>
              <w:jc w:val="center"/>
              <w:rPr>
                <w:rFonts w:ascii="宋体" w:hAnsi="宋体"/>
                <w:szCs w:val="21"/>
              </w:rPr>
            </w:pPr>
            <w:r>
              <w:rPr>
                <w:rFonts w:hint="eastAsia" w:ascii="宋体" w:hAnsi="宋体"/>
                <w:szCs w:val="21"/>
              </w:rPr>
              <w:t>1.2.1</w:t>
            </w:r>
          </w:p>
        </w:tc>
        <w:tc>
          <w:tcPr>
            <w:tcW w:w="2502" w:type="dxa"/>
            <w:tcBorders>
              <w:top w:val="single" w:color="auto" w:sz="4" w:space="0"/>
              <w:left w:val="single" w:color="auto" w:sz="4" w:space="0"/>
              <w:bottom w:val="single" w:color="auto" w:sz="4" w:space="0"/>
              <w:right w:val="single" w:color="auto" w:sz="4" w:space="0"/>
            </w:tcBorders>
            <w:vAlign w:val="center"/>
          </w:tcPr>
          <w:p w14:paraId="43F4D6FF">
            <w:pPr>
              <w:jc w:val="center"/>
              <w:rPr>
                <w:rFonts w:ascii="宋体" w:hAnsi="宋体"/>
                <w:szCs w:val="21"/>
              </w:rPr>
            </w:pPr>
            <w:r>
              <w:rPr>
                <w:rFonts w:ascii="宋体" w:hAnsi="宋体"/>
                <w:szCs w:val="21"/>
              </w:rPr>
              <w:t>供应商</w:t>
            </w:r>
            <w:r>
              <w:rPr>
                <w:rFonts w:hint="eastAsia" w:ascii="宋体" w:hAnsi="宋体"/>
                <w:szCs w:val="21"/>
              </w:rPr>
              <w:t>资格要求</w:t>
            </w:r>
          </w:p>
        </w:tc>
        <w:tc>
          <w:tcPr>
            <w:tcW w:w="5248" w:type="dxa"/>
            <w:tcBorders>
              <w:top w:val="single" w:color="auto" w:sz="4" w:space="0"/>
              <w:left w:val="single" w:color="auto" w:sz="4" w:space="0"/>
              <w:bottom w:val="single" w:color="auto" w:sz="4" w:space="0"/>
              <w:right w:val="single" w:color="auto" w:sz="4" w:space="0"/>
            </w:tcBorders>
            <w:vAlign w:val="center"/>
          </w:tcPr>
          <w:p w14:paraId="4E143BA0">
            <w:pPr>
              <w:rPr>
                <w:rFonts w:ascii="宋体" w:hAnsi="宋体"/>
                <w:szCs w:val="21"/>
              </w:rPr>
            </w:pPr>
            <w:r>
              <w:rPr>
                <w:rFonts w:hint="eastAsia" w:ascii="宋体" w:hAnsi="宋体"/>
                <w:szCs w:val="21"/>
              </w:rPr>
              <w:t>见采购文件第一章中的“2.供应商资格要求”</w:t>
            </w:r>
          </w:p>
        </w:tc>
      </w:tr>
      <w:tr w14:paraId="42409768">
        <w:tblPrEx>
          <w:tblCellMar>
            <w:top w:w="0" w:type="dxa"/>
            <w:left w:w="108" w:type="dxa"/>
            <w:bottom w:w="0" w:type="dxa"/>
            <w:right w:w="108" w:type="dxa"/>
          </w:tblCellMar>
        </w:tblPrEx>
        <w:trPr>
          <w:trHeight w:val="397" w:hRule="atLeast"/>
        </w:trPr>
        <w:tc>
          <w:tcPr>
            <w:tcW w:w="1008" w:type="dxa"/>
            <w:tcBorders>
              <w:top w:val="single" w:color="auto" w:sz="4" w:space="0"/>
              <w:left w:val="single" w:color="auto" w:sz="4" w:space="0"/>
              <w:bottom w:val="single" w:color="auto" w:sz="4" w:space="0"/>
              <w:right w:val="single" w:color="auto" w:sz="4" w:space="0"/>
            </w:tcBorders>
            <w:vAlign w:val="center"/>
          </w:tcPr>
          <w:p w14:paraId="71B98665">
            <w:pPr>
              <w:jc w:val="center"/>
              <w:rPr>
                <w:rFonts w:ascii="宋体" w:hAnsi="宋体"/>
                <w:szCs w:val="21"/>
              </w:rPr>
            </w:pPr>
            <w:r>
              <w:rPr>
                <w:rFonts w:hint="eastAsia" w:ascii="宋体" w:hAnsi="宋体"/>
                <w:szCs w:val="21"/>
              </w:rPr>
              <w:t>1.2.2</w:t>
            </w:r>
          </w:p>
        </w:tc>
        <w:tc>
          <w:tcPr>
            <w:tcW w:w="2502" w:type="dxa"/>
            <w:tcBorders>
              <w:top w:val="single" w:color="auto" w:sz="4" w:space="0"/>
              <w:left w:val="single" w:color="auto" w:sz="4" w:space="0"/>
              <w:bottom w:val="single" w:color="auto" w:sz="4" w:space="0"/>
              <w:right w:val="single" w:color="auto" w:sz="4" w:space="0"/>
            </w:tcBorders>
            <w:vAlign w:val="center"/>
          </w:tcPr>
          <w:p w14:paraId="0A5DDE4B">
            <w:pPr>
              <w:jc w:val="center"/>
              <w:rPr>
                <w:rFonts w:ascii="宋体" w:hAnsi="宋体"/>
                <w:szCs w:val="21"/>
              </w:rPr>
            </w:pPr>
            <w:r>
              <w:rPr>
                <w:rFonts w:hint="eastAsia" w:ascii="宋体" w:hAnsi="宋体"/>
                <w:szCs w:val="21"/>
              </w:rPr>
              <w:t>是否接受联合体竞标</w:t>
            </w:r>
          </w:p>
        </w:tc>
        <w:tc>
          <w:tcPr>
            <w:tcW w:w="5248" w:type="dxa"/>
            <w:tcBorders>
              <w:top w:val="single" w:color="auto" w:sz="4" w:space="0"/>
              <w:left w:val="single" w:color="auto" w:sz="4" w:space="0"/>
              <w:bottom w:val="single" w:color="auto" w:sz="4" w:space="0"/>
              <w:right w:val="single" w:color="auto" w:sz="4" w:space="0"/>
            </w:tcBorders>
            <w:vAlign w:val="center"/>
          </w:tcPr>
          <w:p w14:paraId="21F0C75E">
            <w:pPr>
              <w:rPr>
                <w:rFonts w:ascii="宋体" w:hAnsi="宋体"/>
                <w:szCs w:val="21"/>
                <w:u w:val="single"/>
              </w:rPr>
            </w:pPr>
            <w:r>
              <w:rPr>
                <w:rFonts w:hint="eastAsia" w:ascii="宋体" w:hAnsi="宋体"/>
                <w:szCs w:val="21"/>
              </w:rPr>
              <w:t>见采购文件第一章中2</w:t>
            </w:r>
            <w:r>
              <w:rPr>
                <w:rFonts w:ascii="宋体" w:hAnsi="宋体"/>
                <w:szCs w:val="21"/>
              </w:rPr>
              <w:t>.</w:t>
            </w:r>
            <w:r>
              <w:rPr>
                <w:rFonts w:hint="eastAsia" w:ascii="宋体" w:hAnsi="宋体"/>
                <w:szCs w:val="21"/>
              </w:rPr>
              <w:t>2款规定</w:t>
            </w:r>
          </w:p>
        </w:tc>
      </w:tr>
      <w:tr w14:paraId="5AFF3287">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1BB16656">
            <w:pPr>
              <w:jc w:val="center"/>
              <w:rPr>
                <w:rFonts w:ascii="宋体" w:hAnsi="宋体"/>
                <w:szCs w:val="21"/>
              </w:rPr>
            </w:pPr>
            <w:r>
              <w:rPr>
                <w:rFonts w:hint="eastAsia" w:ascii="宋体" w:hAnsi="宋体"/>
                <w:szCs w:val="21"/>
              </w:rPr>
              <w:t>1.3</w:t>
            </w:r>
            <w:r>
              <w:rPr>
                <w:rFonts w:ascii="宋体" w:hAnsi="宋体"/>
                <w:szCs w:val="21"/>
              </w:rPr>
              <w:t>.4</w:t>
            </w:r>
          </w:p>
        </w:tc>
        <w:tc>
          <w:tcPr>
            <w:tcW w:w="2502" w:type="dxa"/>
            <w:tcBorders>
              <w:top w:val="single" w:color="auto" w:sz="4" w:space="0"/>
              <w:left w:val="single" w:color="auto" w:sz="4" w:space="0"/>
              <w:bottom w:val="single" w:color="auto" w:sz="4" w:space="0"/>
              <w:right w:val="single" w:color="auto" w:sz="4" w:space="0"/>
            </w:tcBorders>
            <w:vAlign w:val="center"/>
          </w:tcPr>
          <w:p w14:paraId="5E98D7E3">
            <w:pPr>
              <w:jc w:val="center"/>
              <w:rPr>
                <w:rFonts w:ascii="宋体" w:hAnsi="宋体"/>
                <w:szCs w:val="21"/>
              </w:rPr>
            </w:pPr>
            <w:r>
              <w:rPr>
                <w:rFonts w:hint="eastAsia" w:ascii="宋体" w:hAnsi="宋体"/>
                <w:szCs w:val="21"/>
              </w:rPr>
              <w:t>供应商不得存在的其他情形</w:t>
            </w:r>
          </w:p>
        </w:tc>
        <w:tc>
          <w:tcPr>
            <w:tcW w:w="5248" w:type="dxa"/>
            <w:tcBorders>
              <w:top w:val="single" w:color="auto" w:sz="4" w:space="0"/>
              <w:left w:val="single" w:color="auto" w:sz="4" w:space="0"/>
              <w:bottom w:val="single" w:color="auto" w:sz="4" w:space="0"/>
              <w:right w:val="single" w:color="auto" w:sz="4" w:space="0"/>
            </w:tcBorders>
            <w:vAlign w:val="center"/>
          </w:tcPr>
          <w:p w14:paraId="018C3C17">
            <w:pPr>
              <w:jc w:val="left"/>
            </w:pPr>
          </w:p>
          <w:p w14:paraId="125B2869">
            <w:pPr>
              <w:jc w:val="left"/>
            </w:pPr>
          </w:p>
          <w:p w14:paraId="6CA2071D">
            <w:pPr>
              <w:jc w:val="left"/>
            </w:pPr>
            <w:r>
              <w:rPr>
                <w:rFonts w:hint="eastAsia" w:ascii="宋体" w:hAnsi="宋体"/>
                <w:szCs w:val="21"/>
                <w:lang w:val="en-US" w:eastAsia="zh-CN"/>
              </w:rPr>
              <w:t>/</w:t>
            </w:r>
          </w:p>
          <w:p w14:paraId="261E6063">
            <w:pPr>
              <w:jc w:val="left"/>
            </w:pPr>
          </w:p>
          <w:p w14:paraId="06F34892">
            <w:pPr>
              <w:jc w:val="left"/>
            </w:pPr>
          </w:p>
          <w:p w14:paraId="67946012">
            <w:pPr>
              <w:jc w:val="left"/>
            </w:pPr>
          </w:p>
          <w:p w14:paraId="6E671B1E">
            <w:pPr>
              <w:jc w:val="left"/>
            </w:pPr>
          </w:p>
          <w:p w14:paraId="310C471F">
            <w:pPr>
              <w:jc w:val="left"/>
            </w:pPr>
          </w:p>
          <w:p w14:paraId="45267B4D">
            <w:pPr>
              <w:jc w:val="left"/>
            </w:pPr>
          </w:p>
        </w:tc>
      </w:tr>
      <w:tr w14:paraId="188E19BA">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394586AA">
            <w:pPr>
              <w:jc w:val="center"/>
              <w:rPr>
                <w:rFonts w:ascii="宋体" w:hAnsi="宋体"/>
                <w:szCs w:val="21"/>
              </w:rPr>
            </w:pPr>
            <w:r>
              <w:rPr>
                <w:rFonts w:ascii="宋体" w:hAnsi="宋体"/>
                <w:szCs w:val="21"/>
              </w:rPr>
              <w:t>1.</w:t>
            </w:r>
            <w:r>
              <w:rPr>
                <w:rFonts w:hint="eastAsia" w:ascii="宋体" w:hAnsi="宋体"/>
                <w:szCs w:val="21"/>
              </w:rPr>
              <w:t>7</w:t>
            </w:r>
          </w:p>
        </w:tc>
        <w:tc>
          <w:tcPr>
            <w:tcW w:w="2502" w:type="dxa"/>
            <w:tcBorders>
              <w:top w:val="single" w:color="auto" w:sz="4" w:space="0"/>
              <w:left w:val="single" w:color="auto" w:sz="4" w:space="0"/>
              <w:bottom w:val="single" w:color="auto" w:sz="4" w:space="0"/>
              <w:right w:val="single" w:color="auto" w:sz="4" w:space="0"/>
            </w:tcBorders>
            <w:vAlign w:val="center"/>
          </w:tcPr>
          <w:p w14:paraId="32DEECCA">
            <w:pPr>
              <w:jc w:val="center"/>
              <w:rPr>
                <w:rFonts w:ascii="宋体" w:hAnsi="宋体"/>
                <w:szCs w:val="21"/>
              </w:rPr>
            </w:pPr>
            <w:r>
              <w:rPr>
                <w:rFonts w:hint="eastAsia" w:ascii="宋体" w:hAnsi="宋体"/>
                <w:szCs w:val="21"/>
              </w:rPr>
              <w:t>采购预备会</w:t>
            </w:r>
          </w:p>
        </w:tc>
        <w:tc>
          <w:tcPr>
            <w:tcW w:w="5248" w:type="dxa"/>
            <w:tcBorders>
              <w:top w:val="single" w:color="auto" w:sz="4" w:space="0"/>
              <w:left w:val="single" w:color="auto" w:sz="4" w:space="0"/>
              <w:bottom w:val="single" w:color="auto" w:sz="4" w:space="0"/>
              <w:right w:val="single" w:color="auto" w:sz="4" w:space="0"/>
            </w:tcBorders>
            <w:vAlign w:val="center"/>
          </w:tcPr>
          <w:p w14:paraId="68409A27">
            <w:pPr>
              <w:rPr>
                <w:rFonts w:ascii="宋体" w:hAnsi="宋体"/>
                <w:szCs w:val="21"/>
              </w:rPr>
            </w:pPr>
            <w:r>
              <w:rPr>
                <w:rFonts w:hint="eastAsia" w:ascii="宋体" w:hAnsi="宋体"/>
                <w:szCs w:val="21"/>
              </w:rPr>
              <w:sym w:font="Wingdings" w:char="00FE"/>
            </w:r>
            <w:r>
              <w:rPr>
                <w:rFonts w:hint="eastAsia" w:ascii="宋体" w:hAnsi="宋体"/>
                <w:szCs w:val="21"/>
              </w:rPr>
              <w:t xml:space="preserve">不召开 </w:t>
            </w:r>
          </w:p>
          <w:p w14:paraId="28C488A5">
            <w:pPr>
              <w:rPr>
                <w:rFonts w:ascii="宋体" w:hAnsi="宋体"/>
                <w:szCs w:val="21"/>
              </w:rPr>
            </w:pPr>
            <w:r>
              <w:rPr>
                <w:rFonts w:hint="eastAsia" w:ascii="宋体" w:hAnsi="宋体"/>
                <w:szCs w:val="21"/>
              </w:rPr>
              <w:sym w:font="Wingdings" w:char="00A8"/>
            </w:r>
            <w:r>
              <w:rPr>
                <w:rFonts w:hint="eastAsia" w:ascii="宋体" w:hAnsi="宋体"/>
                <w:szCs w:val="21"/>
              </w:rPr>
              <w:t>召开</w:t>
            </w:r>
          </w:p>
          <w:p w14:paraId="670B14FA">
            <w:pPr>
              <w:rPr>
                <w:rFonts w:ascii="宋体" w:hAnsi="宋体"/>
                <w:szCs w:val="21"/>
              </w:rPr>
            </w:pPr>
            <w:r>
              <w:rPr>
                <w:rFonts w:ascii="宋体" w:hAnsi="宋体"/>
                <w:szCs w:val="21"/>
              </w:rPr>
              <w:t>时间：</w:t>
            </w:r>
            <w:r>
              <w:rPr>
                <w:rFonts w:hint="eastAsia" w:ascii="宋体" w:hAnsi="宋体"/>
                <w:szCs w:val="21"/>
                <w:lang w:val="en-US" w:eastAsia="zh-CN"/>
              </w:rPr>
              <w:t>/</w:t>
            </w:r>
          </w:p>
          <w:p w14:paraId="052DBB45">
            <w:pPr>
              <w:rPr>
                <w:rFonts w:ascii="宋体" w:hAnsi="宋体"/>
                <w:szCs w:val="21"/>
              </w:rPr>
            </w:pPr>
            <w:r>
              <w:rPr>
                <w:rFonts w:ascii="宋体" w:hAnsi="宋体"/>
                <w:szCs w:val="21"/>
              </w:rPr>
              <w:t>地点：</w:t>
            </w:r>
            <w:r>
              <w:rPr>
                <w:rFonts w:hint="eastAsia" w:ascii="宋体" w:hAnsi="宋体"/>
                <w:szCs w:val="21"/>
                <w:lang w:val="en-US" w:eastAsia="zh-CN"/>
              </w:rPr>
              <w:t>/</w:t>
            </w:r>
          </w:p>
        </w:tc>
      </w:tr>
      <w:tr w14:paraId="2847BA57">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7FD912CF">
            <w:pPr>
              <w:jc w:val="center"/>
              <w:rPr>
                <w:rFonts w:ascii="宋体" w:hAnsi="宋体"/>
                <w:szCs w:val="21"/>
              </w:rPr>
            </w:pPr>
            <w:r>
              <w:rPr>
                <w:rFonts w:hint="eastAsia" w:ascii="宋体" w:hAnsi="宋体"/>
                <w:szCs w:val="21"/>
              </w:rPr>
              <w:t>1</w:t>
            </w:r>
            <w:r>
              <w:rPr>
                <w:rFonts w:ascii="宋体" w:hAnsi="宋体"/>
                <w:szCs w:val="21"/>
              </w:rPr>
              <w:t>.8</w:t>
            </w:r>
          </w:p>
        </w:tc>
        <w:tc>
          <w:tcPr>
            <w:tcW w:w="2502" w:type="dxa"/>
            <w:tcBorders>
              <w:top w:val="single" w:color="auto" w:sz="4" w:space="0"/>
              <w:left w:val="single" w:color="auto" w:sz="4" w:space="0"/>
              <w:bottom w:val="single" w:color="auto" w:sz="4" w:space="0"/>
              <w:right w:val="single" w:color="auto" w:sz="4" w:space="0"/>
            </w:tcBorders>
            <w:vAlign w:val="center"/>
          </w:tcPr>
          <w:p w14:paraId="3D70238F">
            <w:pPr>
              <w:jc w:val="center"/>
              <w:rPr>
                <w:rFonts w:ascii="宋体" w:hAnsi="宋体"/>
                <w:szCs w:val="21"/>
              </w:rPr>
            </w:pPr>
            <w:r>
              <w:rPr>
                <w:rFonts w:hint="eastAsia" w:ascii="宋体" w:hAnsi="宋体"/>
                <w:szCs w:val="21"/>
              </w:rPr>
              <w:t>踏勘现场</w:t>
            </w:r>
          </w:p>
        </w:tc>
        <w:tc>
          <w:tcPr>
            <w:tcW w:w="5248" w:type="dxa"/>
            <w:tcBorders>
              <w:top w:val="single" w:color="auto" w:sz="4" w:space="0"/>
              <w:left w:val="single" w:color="auto" w:sz="4" w:space="0"/>
              <w:bottom w:val="single" w:color="auto" w:sz="4" w:space="0"/>
              <w:right w:val="single" w:color="auto" w:sz="4" w:space="0"/>
            </w:tcBorders>
            <w:vAlign w:val="center"/>
          </w:tcPr>
          <w:p w14:paraId="210DEB20">
            <w:pPr>
              <w:rPr>
                <w:rFonts w:ascii="宋体" w:hAnsi="宋体"/>
                <w:szCs w:val="21"/>
              </w:rPr>
            </w:pPr>
            <w:r>
              <w:rPr>
                <w:rFonts w:hint="eastAsia" w:ascii="宋体" w:hAnsi="宋体"/>
                <w:szCs w:val="21"/>
              </w:rPr>
              <w:sym w:font="Wingdings" w:char="00FE"/>
            </w:r>
            <w:r>
              <w:rPr>
                <w:rFonts w:hint="eastAsia" w:ascii="宋体" w:hAnsi="宋体"/>
                <w:szCs w:val="21"/>
              </w:rPr>
              <w:t xml:space="preserve">不组织 </w:t>
            </w:r>
          </w:p>
          <w:p w14:paraId="2707A7EC">
            <w:pPr>
              <w:rPr>
                <w:rFonts w:ascii="宋体" w:hAnsi="宋体"/>
                <w:szCs w:val="21"/>
              </w:rPr>
            </w:pPr>
            <w:r>
              <w:rPr>
                <w:rFonts w:hint="eastAsia" w:ascii="宋体" w:hAnsi="宋体"/>
                <w:szCs w:val="21"/>
              </w:rPr>
              <w:sym w:font="Wingdings" w:char="00A8"/>
            </w:r>
            <w:r>
              <w:rPr>
                <w:rFonts w:hint="eastAsia" w:ascii="宋体" w:hAnsi="宋体"/>
                <w:szCs w:val="21"/>
              </w:rPr>
              <w:t>组织</w:t>
            </w:r>
          </w:p>
          <w:p w14:paraId="265E5F23">
            <w:pPr>
              <w:rPr>
                <w:rFonts w:ascii="宋体" w:hAnsi="宋体"/>
                <w:szCs w:val="21"/>
              </w:rPr>
            </w:pPr>
            <w:r>
              <w:rPr>
                <w:rFonts w:ascii="宋体" w:hAnsi="宋体"/>
                <w:szCs w:val="21"/>
              </w:rPr>
              <w:t>时间：</w:t>
            </w:r>
            <w:r>
              <w:rPr>
                <w:rFonts w:hint="eastAsia" w:ascii="宋体" w:hAnsi="宋体"/>
                <w:szCs w:val="21"/>
                <w:lang w:val="en-US" w:eastAsia="zh-CN"/>
              </w:rPr>
              <w:t>/</w:t>
            </w:r>
          </w:p>
          <w:p w14:paraId="569C98DE">
            <w:pPr>
              <w:rPr>
                <w:rFonts w:ascii="宋体" w:hAnsi="宋体"/>
                <w:szCs w:val="21"/>
              </w:rPr>
            </w:pPr>
            <w:r>
              <w:rPr>
                <w:rFonts w:ascii="宋体" w:hAnsi="宋体"/>
                <w:szCs w:val="21"/>
              </w:rPr>
              <w:t>地点：</w:t>
            </w:r>
            <w:r>
              <w:rPr>
                <w:rFonts w:hint="eastAsia" w:ascii="宋体" w:hAnsi="宋体"/>
                <w:szCs w:val="21"/>
                <w:lang w:val="en-US" w:eastAsia="zh-CN"/>
              </w:rPr>
              <w:t>/</w:t>
            </w:r>
          </w:p>
        </w:tc>
      </w:tr>
      <w:tr w14:paraId="5727A21F">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39907FB8">
            <w:pPr>
              <w:jc w:val="center"/>
              <w:rPr>
                <w:rFonts w:ascii="宋体" w:hAnsi="宋体"/>
                <w:szCs w:val="21"/>
              </w:rPr>
            </w:pPr>
            <w:r>
              <w:rPr>
                <w:rFonts w:hint="eastAsia" w:ascii="宋体" w:hAnsi="宋体"/>
                <w:szCs w:val="21"/>
              </w:rPr>
              <w:t>2</w:t>
            </w:r>
            <w:r>
              <w:rPr>
                <w:rFonts w:ascii="宋体" w:hAnsi="宋体"/>
                <w:szCs w:val="21"/>
              </w:rPr>
              <w:t>.1.1</w:t>
            </w:r>
          </w:p>
        </w:tc>
        <w:tc>
          <w:tcPr>
            <w:tcW w:w="2502" w:type="dxa"/>
            <w:tcBorders>
              <w:top w:val="single" w:color="auto" w:sz="4" w:space="0"/>
              <w:left w:val="single" w:color="auto" w:sz="4" w:space="0"/>
              <w:bottom w:val="single" w:color="auto" w:sz="4" w:space="0"/>
              <w:right w:val="single" w:color="auto" w:sz="4" w:space="0"/>
            </w:tcBorders>
            <w:vAlign w:val="center"/>
          </w:tcPr>
          <w:p w14:paraId="3E1A2703">
            <w:pPr>
              <w:jc w:val="center"/>
              <w:rPr>
                <w:rFonts w:ascii="宋体" w:hAnsi="宋体"/>
                <w:szCs w:val="21"/>
              </w:rPr>
            </w:pPr>
            <w:r>
              <w:rPr>
                <w:rFonts w:hint="eastAsia" w:ascii="宋体" w:hAnsi="宋体"/>
                <w:szCs w:val="21"/>
              </w:rPr>
              <w:t>构成采购文件的其他资料</w:t>
            </w:r>
          </w:p>
        </w:tc>
        <w:tc>
          <w:tcPr>
            <w:tcW w:w="5248" w:type="dxa"/>
            <w:tcBorders>
              <w:top w:val="single" w:color="auto" w:sz="4" w:space="0"/>
              <w:left w:val="single" w:color="auto" w:sz="4" w:space="0"/>
              <w:bottom w:val="single" w:color="auto" w:sz="4" w:space="0"/>
              <w:right w:val="single" w:color="auto" w:sz="4" w:space="0"/>
            </w:tcBorders>
            <w:vAlign w:val="center"/>
          </w:tcPr>
          <w:p w14:paraId="0434F923">
            <w:pPr>
              <w:rPr>
                <w:rFonts w:ascii="宋体" w:hAnsi="宋体"/>
                <w:szCs w:val="21"/>
              </w:rPr>
            </w:pPr>
            <w:r>
              <w:rPr>
                <w:rFonts w:hint="eastAsia" w:ascii="宋体" w:hAnsi="宋体"/>
                <w:szCs w:val="21"/>
                <w:lang w:val="en-US" w:eastAsia="zh-CN"/>
              </w:rPr>
              <w:t>澄清公告（如有）</w:t>
            </w:r>
          </w:p>
        </w:tc>
      </w:tr>
      <w:tr w14:paraId="64AADC0C">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3A97684B">
            <w:pPr>
              <w:jc w:val="center"/>
              <w:rPr>
                <w:rFonts w:ascii="宋体" w:hAnsi="宋体"/>
                <w:szCs w:val="21"/>
              </w:rPr>
            </w:pPr>
            <w:r>
              <w:rPr>
                <w:rFonts w:hint="eastAsia" w:ascii="宋体" w:hAnsi="宋体"/>
                <w:szCs w:val="21"/>
              </w:rPr>
              <w:t>2</w:t>
            </w:r>
            <w:r>
              <w:rPr>
                <w:rFonts w:ascii="宋体" w:hAnsi="宋体"/>
                <w:szCs w:val="21"/>
              </w:rPr>
              <w:t>.2.1</w:t>
            </w:r>
          </w:p>
        </w:tc>
        <w:tc>
          <w:tcPr>
            <w:tcW w:w="2502" w:type="dxa"/>
            <w:tcBorders>
              <w:top w:val="single" w:color="auto" w:sz="4" w:space="0"/>
              <w:left w:val="single" w:color="auto" w:sz="4" w:space="0"/>
              <w:bottom w:val="single" w:color="auto" w:sz="4" w:space="0"/>
              <w:right w:val="single" w:color="auto" w:sz="4" w:space="0"/>
            </w:tcBorders>
            <w:vAlign w:val="center"/>
          </w:tcPr>
          <w:p w14:paraId="283E0933">
            <w:pPr>
              <w:jc w:val="center"/>
              <w:rPr>
                <w:rFonts w:ascii="宋体" w:hAnsi="宋体"/>
                <w:szCs w:val="21"/>
              </w:rPr>
            </w:pPr>
            <w:r>
              <w:rPr>
                <w:rFonts w:hint="eastAsia" w:ascii="宋体" w:hAnsi="宋体"/>
                <w:szCs w:val="21"/>
              </w:rPr>
              <w:t>要求澄清的截止时间和方式</w:t>
            </w:r>
          </w:p>
        </w:tc>
        <w:tc>
          <w:tcPr>
            <w:tcW w:w="5248" w:type="dxa"/>
            <w:tcBorders>
              <w:top w:val="single" w:color="auto" w:sz="4" w:space="0"/>
              <w:left w:val="single" w:color="auto" w:sz="4" w:space="0"/>
              <w:bottom w:val="single" w:color="auto" w:sz="4" w:space="0"/>
              <w:right w:val="single" w:color="auto" w:sz="4" w:space="0"/>
            </w:tcBorders>
            <w:vAlign w:val="center"/>
          </w:tcPr>
          <w:p w14:paraId="2231E5D5">
            <w:pPr>
              <w:rPr>
                <w:rFonts w:ascii="宋体" w:hAnsi="宋体"/>
                <w:szCs w:val="21"/>
              </w:rPr>
            </w:pPr>
            <w:r>
              <w:rPr>
                <w:rFonts w:hint="eastAsia" w:ascii="宋体" w:hAnsi="宋体"/>
                <w:szCs w:val="21"/>
              </w:rPr>
              <w:t>截止时间：</w:t>
            </w:r>
            <w:r>
              <w:rPr>
                <w:rFonts w:hint="eastAsia" w:ascii="宋体" w:hAnsi="宋体"/>
                <w:color w:val="auto"/>
                <w:szCs w:val="21"/>
                <w:lang w:val="en-US" w:eastAsia="zh-CN"/>
              </w:rPr>
              <w:t>2025年7月5日18:00时（如有）</w:t>
            </w:r>
          </w:p>
          <w:p w14:paraId="4C29CBC9">
            <w:pPr>
              <w:rPr>
                <w:rFonts w:ascii="宋体" w:hAnsi="宋体"/>
                <w:color w:val="auto"/>
                <w:szCs w:val="21"/>
                <w:u w:val="single"/>
              </w:rPr>
            </w:pPr>
            <w:r>
              <w:rPr>
                <w:rFonts w:hint="eastAsia" w:ascii="宋体" w:hAnsi="宋体"/>
                <w:color w:val="auto"/>
                <w:szCs w:val="21"/>
              </w:rPr>
              <w:t>方式：</w:t>
            </w:r>
            <w:r>
              <w:rPr>
                <w:rFonts w:hint="eastAsia" w:ascii="宋体" w:hAnsi="宋体"/>
                <w:color w:val="auto"/>
                <w:szCs w:val="21"/>
              </w:rPr>
              <w:sym w:font="Wingdings" w:char="00FE"/>
            </w:r>
            <w:r>
              <w:rPr>
                <w:rFonts w:hint="eastAsia" w:ascii="宋体" w:hAnsi="宋体"/>
                <w:color w:val="auto"/>
                <w:szCs w:val="21"/>
              </w:rPr>
              <w:t>书面材料：加盖公章送至</w:t>
            </w:r>
            <w:r>
              <w:rPr>
                <w:rFonts w:hint="eastAsia" w:ascii="宋体" w:hAnsi="宋体"/>
                <w:color w:val="auto"/>
                <w:szCs w:val="21"/>
                <w:u w:val="single"/>
              </w:rPr>
              <w:t>神农架林区松柏镇松柏路36号(原市政公司办公楼)6栋中元建设科技有限责任公司神农架林区分公司</w:t>
            </w:r>
          </w:p>
          <w:p w14:paraId="55946458">
            <w:pPr>
              <w:ind w:firstLine="63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将</w:t>
            </w:r>
            <w:r>
              <w:rPr>
                <w:rFonts w:ascii="宋体" w:hAnsi="宋体"/>
                <w:color w:val="auto"/>
                <w:szCs w:val="21"/>
              </w:rPr>
              <w:t>word</w:t>
            </w:r>
            <w:r>
              <w:rPr>
                <w:rFonts w:hint="eastAsia" w:ascii="宋体" w:hAnsi="宋体"/>
                <w:color w:val="auto"/>
                <w:szCs w:val="21"/>
              </w:rPr>
              <w:t>版和加盖公章的书面材料扫描</w:t>
            </w:r>
            <w:r>
              <w:rPr>
                <w:rFonts w:ascii="宋体" w:hAnsi="宋体"/>
                <w:color w:val="auto"/>
                <w:szCs w:val="21"/>
              </w:rPr>
              <w:t>(</w:t>
            </w:r>
            <w:r>
              <w:rPr>
                <w:rFonts w:hint="eastAsia" w:ascii="宋体" w:hAnsi="宋体"/>
                <w:color w:val="auto"/>
                <w:szCs w:val="21"/>
              </w:rPr>
              <w:t>或拍照)成电子版发送至</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lang w:val="en-US" w:eastAsia="zh-CN"/>
              </w:rPr>
              <w:t>/</w:t>
            </w:r>
            <w:r>
              <w:rPr>
                <w:rFonts w:ascii="宋体" w:hAnsi="宋体"/>
                <w:color w:val="auto"/>
                <w:szCs w:val="21"/>
                <w:u w:val="single"/>
              </w:rPr>
              <w:t xml:space="preserve">                 </w:t>
            </w:r>
          </w:p>
          <w:p w14:paraId="380DABD4">
            <w:pPr>
              <w:ind w:firstLine="630" w:firstLineChars="300"/>
              <w:rPr>
                <w:rFonts w:ascii="宋体" w:hAnsi="宋体"/>
                <w:szCs w:val="21"/>
              </w:rPr>
            </w:pPr>
            <w:r>
              <w:rPr>
                <w:rFonts w:hint="eastAsia" w:ascii="宋体" w:hAnsi="宋体"/>
                <w:szCs w:val="21"/>
              </w:rPr>
              <w:sym w:font="Wingdings" w:char="00A8"/>
            </w:r>
            <w:r>
              <w:rPr>
                <w:rFonts w:hint="eastAsia" w:ascii="宋体" w:hAnsi="宋体"/>
                <w:color w:val="auto"/>
                <w:szCs w:val="21"/>
              </w:rPr>
              <w:t>其他方式：</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lang w:val="en-US" w:eastAsia="zh-CN"/>
              </w:rPr>
              <w:t>/</w:t>
            </w:r>
            <w:r>
              <w:rPr>
                <w:rFonts w:ascii="宋体" w:hAnsi="宋体"/>
                <w:color w:val="auto"/>
                <w:szCs w:val="21"/>
                <w:u w:val="single"/>
              </w:rPr>
              <w:t xml:space="preserve">                </w:t>
            </w:r>
          </w:p>
        </w:tc>
      </w:tr>
      <w:tr w14:paraId="21CAC9B2">
        <w:tblPrEx>
          <w:tblCellMar>
            <w:top w:w="0" w:type="dxa"/>
            <w:left w:w="108" w:type="dxa"/>
            <w:bottom w:w="0" w:type="dxa"/>
            <w:right w:w="108" w:type="dxa"/>
          </w:tblCellMar>
        </w:tblPrEx>
        <w:trPr>
          <w:trHeight w:val="890" w:hRule="atLeast"/>
        </w:trPr>
        <w:tc>
          <w:tcPr>
            <w:tcW w:w="1008" w:type="dxa"/>
            <w:tcBorders>
              <w:top w:val="single" w:color="auto" w:sz="4" w:space="0"/>
              <w:left w:val="single" w:color="auto" w:sz="4" w:space="0"/>
              <w:bottom w:val="single" w:color="auto" w:sz="4" w:space="0"/>
              <w:right w:val="single" w:color="auto" w:sz="4" w:space="0"/>
            </w:tcBorders>
            <w:vAlign w:val="center"/>
          </w:tcPr>
          <w:p w14:paraId="55FBF6AD">
            <w:pPr>
              <w:jc w:val="center"/>
              <w:rPr>
                <w:rFonts w:ascii="宋体" w:hAnsi="宋体"/>
                <w:szCs w:val="21"/>
              </w:rPr>
            </w:pPr>
            <w:r>
              <w:rPr>
                <w:rFonts w:ascii="宋体" w:hAnsi="宋体"/>
                <w:szCs w:val="21"/>
              </w:rPr>
              <w:t>2.2.2</w:t>
            </w:r>
          </w:p>
        </w:tc>
        <w:tc>
          <w:tcPr>
            <w:tcW w:w="2502" w:type="dxa"/>
            <w:tcBorders>
              <w:top w:val="single" w:color="auto" w:sz="4" w:space="0"/>
              <w:left w:val="single" w:color="auto" w:sz="4" w:space="0"/>
              <w:bottom w:val="single" w:color="auto" w:sz="4" w:space="0"/>
              <w:right w:val="single" w:color="auto" w:sz="4" w:space="0"/>
            </w:tcBorders>
            <w:vAlign w:val="center"/>
          </w:tcPr>
          <w:p w14:paraId="63DFCA55">
            <w:pPr>
              <w:jc w:val="center"/>
              <w:rPr>
                <w:rFonts w:ascii="宋体" w:hAnsi="宋体"/>
                <w:szCs w:val="21"/>
              </w:rPr>
            </w:pPr>
            <w:r>
              <w:rPr>
                <w:rFonts w:hint="eastAsia" w:ascii="宋体" w:hAnsi="宋体"/>
                <w:szCs w:val="21"/>
              </w:rPr>
              <w:t>采购文件的澄清和修改</w:t>
            </w:r>
          </w:p>
        </w:tc>
        <w:tc>
          <w:tcPr>
            <w:tcW w:w="5248" w:type="dxa"/>
            <w:tcBorders>
              <w:top w:val="single" w:color="auto" w:sz="4" w:space="0"/>
              <w:left w:val="single" w:color="auto" w:sz="4" w:space="0"/>
              <w:bottom w:val="single" w:color="auto" w:sz="4" w:space="0"/>
              <w:right w:val="single" w:color="auto" w:sz="4" w:space="0"/>
            </w:tcBorders>
            <w:vAlign w:val="center"/>
          </w:tcPr>
          <w:p w14:paraId="49725298">
            <w:pPr>
              <w:rPr>
                <w:rFonts w:ascii="宋体" w:hAnsi="宋体"/>
                <w:color w:val="auto"/>
                <w:szCs w:val="21"/>
              </w:rPr>
            </w:pPr>
            <w:r>
              <w:rPr>
                <w:rFonts w:hint="eastAsia" w:ascii="宋体" w:hAnsi="宋体"/>
                <w:color w:val="auto"/>
                <w:szCs w:val="21"/>
              </w:rPr>
              <w:t>发出方式：</w:t>
            </w:r>
            <w:r>
              <w:rPr>
                <w:rFonts w:hint="eastAsia" w:ascii="宋体" w:hAnsi="宋体"/>
                <w:szCs w:val="21"/>
              </w:rPr>
              <w:sym w:font="Wingdings" w:char="00A8"/>
            </w:r>
            <w:r>
              <w:rPr>
                <w:rFonts w:hint="eastAsia" w:ascii="宋体" w:hAnsi="宋体"/>
                <w:color w:val="auto"/>
                <w:szCs w:val="21"/>
              </w:rPr>
              <w:t xml:space="preserve">书面形式 </w:t>
            </w:r>
          </w:p>
          <w:p w14:paraId="24D89DEF">
            <w:pPr>
              <w:ind w:firstLine="1050" w:firstLineChars="500"/>
              <w:rPr>
                <w:rFonts w:ascii="宋体" w:hAnsi="宋体"/>
                <w:szCs w:val="21"/>
                <w:u w:val="single"/>
              </w:rPr>
            </w:pPr>
            <w:r>
              <w:rPr>
                <w:rFonts w:hint="eastAsia" w:ascii="宋体" w:hAnsi="宋体"/>
                <w:szCs w:val="21"/>
              </w:rPr>
              <w:sym w:font="Wingdings" w:char="00FE"/>
            </w:r>
            <w:r>
              <w:rPr>
                <w:rFonts w:hint="eastAsia" w:ascii="宋体" w:hAnsi="宋体"/>
                <w:color w:val="auto"/>
                <w:szCs w:val="21"/>
              </w:rPr>
              <w:t>公告形式，发布</w:t>
            </w:r>
            <w:r>
              <w:rPr>
                <w:rFonts w:hint="eastAsia" w:ascii="宋体" w:hAnsi="宋体"/>
                <w:color w:val="auto"/>
                <w:szCs w:val="21"/>
                <w:lang w:val="en-US" w:eastAsia="zh-CN"/>
              </w:rPr>
              <w:t>网站</w:t>
            </w:r>
            <w:r>
              <w:rPr>
                <w:rFonts w:hint="eastAsia" w:ascii="宋体" w:hAnsi="宋体"/>
                <w:color w:val="auto"/>
                <w:szCs w:val="21"/>
              </w:rPr>
              <w:t>：</w:t>
            </w:r>
            <w:r>
              <w:rPr>
                <w:rFonts w:hint="eastAsia"/>
                <w:color w:val="auto"/>
                <w:szCs w:val="21"/>
                <w:u w:val="single"/>
                <w:lang w:eastAsia="zh-CN"/>
              </w:rPr>
              <w:t>湖北机场集团有限公司</w:t>
            </w:r>
            <w:r>
              <w:rPr>
                <w:rFonts w:hint="eastAsia"/>
                <w:color w:val="auto"/>
                <w:szCs w:val="21"/>
                <w:u w:val="single"/>
              </w:rPr>
              <w:t>、中国招标投标公共服务平台</w:t>
            </w:r>
          </w:p>
        </w:tc>
      </w:tr>
      <w:tr w14:paraId="0E92DDC3">
        <w:tblPrEx>
          <w:tblCellMar>
            <w:top w:w="0" w:type="dxa"/>
            <w:left w:w="108" w:type="dxa"/>
            <w:bottom w:w="0" w:type="dxa"/>
            <w:right w:w="108" w:type="dxa"/>
          </w:tblCellMar>
        </w:tblPrEx>
        <w:trPr>
          <w:trHeight w:val="337" w:hRule="atLeast"/>
        </w:trPr>
        <w:tc>
          <w:tcPr>
            <w:tcW w:w="1008" w:type="dxa"/>
            <w:tcBorders>
              <w:top w:val="single" w:color="auto" w:sz="4" w:space="0"/>
              <w:left w:val="single" w:color="auto" w:sz="4" w:space="0"/>
              <w:bottom w:val="single" w:color="auto" w:sz="4" w:space="0"/>
              <w:right w:val="single" w:color="auto" w:sz="4" w:space="0"/>
            </w:tcBorders>
            <w:vAlign w:val="center"/>
          </w:tcPr>
          <w:p w14:paraId="3E76C5FB">
            <w:pPr>
              <w:jc w:val="center"/>
              <w:rPr>
                <w:rFonts w:ascii="宋体" w:hAnsi="宋体"/>
                <w:szCs w:val="21"/>
              </w:rPr>
            </w:pPr>
            <w:r>
              <w:rPr>
                <w:rFonts w:hint="eastAsia" w:ascii="宋体" w:hAnsi="宋体"/>
                <w:szCs w:val="21"/>
              </w:rPr>
              <w:t>3</w:t>
            </w:r>
            <w:r>
              <w:rPr>
                <w:rFonts w:ascii="宋体" w:hAnsi="宋体"/>
                <w:szCs w:val="21"/>
              </w:rPr>
              <w:t>.2.3</w:t>
            </w:r>
          </w:p>
        </w:tc>
        <w:tc>
          <w:tcPr>
            <w:tcW w:w="2502" w:type="dxa"/>
            <w:tcBorders>
              <w:top w:val="single" w:color="auto" w:sz="4" w:space="0"/>
              <w:left w:val="single" w:color="auto" w:sz="4" w:space="0"/>
              <w:bottom w:val="single" w:color="auto" w:sz="4" w:space="0"/>
              <w:right w:val="single" w:color="auto" w:sz="4" w:space="0"/>
            </w:tcBorders>
            <w:vAlign w:val="center"/>
          </w:tcPr>
          <w:p w14:paraId="0181C6E4">
            <w:pPr>
              <w:jc w:val="center"/>
              <w:rPr>
                <w:rFonts w:ascii="宋体" w:hAnsi="宋体"/>
                <w:color w:val="auto"/>
                <w:szCs w:val="21"/>
              </w:rPr>
            </w:pPr>
            <w:r>
              <w:rPr>
                <w:rFonts w:hint="eastAsia" w:ascii="宋体" w:hAnsi="宋体"/>
                <w:color w:val="auto"/>
                <w:szCs w:val="21"/>
              </w:rPr>
              <w:t>报价方式</w:t>
            </w:r>
          </w:p>
        </w:tc>
        <w:tc>
          <w:tcPr>
            <w:tcW w:w="5248" w:type="dxa"/>
            <w:tcBorders>
              <w:top w:val="single" w:color="auto" w:sz="4" w:space="0"/>
              <w:left w:val="single" w:color="auto" w:sz="4" w:space="0"/>
              <w:bottom w:val="single" w:color="auto" w:sz="4" w:space="0"/>
              <w:right w:val="single" w:color="auto" w:sz="4" w:space="0"/>
            </w:tcBorders>
            <w:vAlign w:val="center"/>
          </w:tcPr>
          <w:p w14:paraId="153542BA">
            <w:pPr>
              <w:rPr>
                <w:rFonts w:hint="eastAsia" w:ascii="宋体" w:hAnsi="宋体" w:eastAsiaTheme="minorEastAsia"/>
                <w:color w:val="auto"/>
                <w:szCs w:val="21"/>
                <w:u w:val="single"/>
                <w:lang w:val="en-US" w:eastAsia="zh-CN"/>
              </w:rPr>
            </w:pPr>
            <w:r>
              <w:rPr>
                <w:rFonts w:hint="eastAsia"/>
              </w:rPr>
              <w:t>多轮报价（投标人应按采购工程量清单进行报价）</w:t>
            </w:r>
          </w:p>
        </w:tc>
      </w:tr>
      <w:tr w14:paraId="14743752">
        <w:tblPrEx>
          <w:tblCellMar>
            <w:top w:w="0" w:type="dxa"/>
            <w:left w:w="108" w:type="dxa"/>
            <w:bottom w:w="0" w:type="dxa"/>
            <w:right w:w="108" w:type="dxa"/>
          </w:tblCellMar>
        </w:tblPrEx>
        <w:trPr>
          <w:trHeight w:val="890" w:hRule="atLeast"/>
        </w:trPr>
        <w:tc>
          <w:tcPr>
            <w:tcW w:w="1008" w:type="dxa"/>
            <w:tcBorders>
              <w:top w:val="single" w:color="auto" w:sz="4" w:space="0"/>
              <w:left w:val="single" w:color="auto" w:sz="4" w:space="0"/>
              <w:bottom w:val="single" w:color="auto" w:sz="4" w:space="0"/>
              <w:right w:val="single" w:color="auto" w:sz="4" w:space="0"/>
            </w:tcBorders>
            <w:vAlign w:val="center"/>
          </w:tcPr>
          <w:p w14:paraId="21BC03D3">
            <w:pPr>
              <w:jc w:val="center"/>
              <w:rPr>
                <w:rFonts w:ascii="宋体" w:hAnsi="宋体"/>
                <w:szCs w:val="21"/>
              </w:rPr>
            </w:pPr>
            <w:r>
              <w:rPr>
                <w:rFonts w:hint="eastAsia" w:ascii="宋体" w:hAnsi="宋体"/>
                <w:szCs w:val="21"/>
              </w:rPr>
              <w:t>3</w:t>
            </w:r>
            <w:r>
              <w:rPr>
                <w:rFonts w:ascii="宋体" w:hAnsi="宋体"/>
                <w:szCs w:val="21"/>
              </w:rPr>
              <w:t>.2.4</w:t>
            </w:r>
          </w:p>
        </w:tc>
        <w:tc>
          <w:tcPr>
            <w:tcW w:w="2502" w:type="dxa"/>
            <w:tcBorders>
              <w:top w:val="single" w:color="auto" w:sz="4" w:space="0"/>
              <w:left w:val="single" w:color="auto" w:sz="4" w:space="0"/>
              <w:bottom w:val="single" w:color="auto" w:sz="4" w:space="0"/>
              <w:right w:val="single" w:color="auto" w:sz="4" w:space="0"/>
            </w:tcBorders>
            <w:vAlign w:val="center"/>
          </w:tcPr>
          <w:p w14:paraId="412252D5">
            <w:pPr>
              <w:jc w:val="center"/>
              <w:rPr>
                <w:rFonts w:ascii="宋体" w:hAnsi="宋体"/>
                <w:color w:val="auto"/>
                <w:szCs w:val="21"/>
              </w:rPr>
            </w:pPr>
            <w:r>
              <w:rPr>
                <w:rFonts w:hint="eastAsia" w:ascii="宋体" w:hAnsi="宋体"/>
                <w:color w:val="auto"/>
                <w:szCs w:val="21"/>
              </w:rPr>
              <w:t>最高竞标限价</w:t>
            </w:r>
          </w:p>
        </w:tc>
        <w:tc>
          <w:tcPr>
            <w:tcW w:w="5248" w:type="dxa"/>
            <w:tcBorders>
              <w:top w:val="single" w:color="auto" w:sz="4" w:space="0"/>
              <w:left w:val="single" w:color="auto" w:sz="4" w:space="0"/>
              <w:bottom w:val="single" w:color="auto" w:sz="4" w:space="0"/>
              <w:right w:val="single" w:color="auto" w:sz="4" w:space="0"/>
            </w:tcBorders>
            <w:vAlign w:val="center"/>
          </w:tcPr>
          <w:p w14:paraId="278F092A">
            <w:pPr>
              <w:rPr>
                <w:rFonts w:ascii="宋体" w:hAnsi="宋体"/>
                <w:color w:val="auto"/>
                <w:szCs w:val="21"/>
                <w:u w:val="single"/>
              </w:rPr>
            </w:pPr>
            <w:r>
              <w:rPr>
                <w:rFonts w:hint="eastAsia" w:ascii="宋体" w:hAnsi="宋体"/>
                <w:szCs w:val="21"/>
              </w:rPr>
              <w:sym w:font="Wingdings" w:char="00A8"/>
            </w:r>
            <w:r>
              <w:rPr>
                <w:rFonts w:hint="eastAsia" w:ascii="宋体" w:hAnsi="宋体"/>
                <w:color w:val="auto"/>
                <w:szCs w:val="21"/>
              </w:rPr>
              <w:t>不设置</w:t>
            </w:r>
          </w:p>
          <w:p w14:paraId="2856285B">
            <w:pPr>
              <w:rPr>
                <w:rFonts w:ascii="宋体" w:hAnsi="宋体"/>
                <w:color w:val="auto"/>
                <w:szCs w:val="21"/>
                <w:u w:val="single"/>
              </w:rPr>
            </w:pPr>
            <w:r>
              <w:rPr>
                <w:rFonts w:hint="eastAsia" w:ascii="宋体" w:hAnsi="宋体"/>
                <w:szCs w:val="21"/>
              </w:rPr>
              <w:sym w:font="Wingdings" w:char="00FE"/>
            </w:r>
            <w:r>
              <w:rPr>
                <w:rFonts w:hint="eastAsia" w:ascii="宋体" w:hAnsi="宋体"/>
                <w:color w:val="auto"/>
                <w:szCs w:val="21"/>
              </w:rPr>
              <w:t>设置：本项目的最高竞标限价为：</w:t>
            </w:r>
            <w:r>
              <w:rPr>
                <w:rFonts w:hint="eastAsia" w:ascii="宋体" w:hAnsi="宋体"/>
                <w:color w:val="auto"/>
                <w:szCs w:val="21"/>
                <w:u w:val="single"/>
                <w:lang w:val="en-US" w:eastAsia="zh-CN"/>
              </w:rPr>
              <w:t>10.00</w:t>
            </w:r>
            <w:r>
              <w:rPr>
                <w:rFonts w:hint="eastAsia" w:asciiTheme="minorEastAsia" w:hAnsiTheme="minorEastAsia"/>
                <w:color w:val="auto"/>
                <w:szCs w:val="21"/>
                <w:u w:val="single"/>
                <w:lang w:val="en-US" w:eastAsia="zh-CN"/>
              </w:rPr>
              <w:t>万元</w:t>
            </w:r>
            <w:r>
              <w:rPr>
                <w:rFonts w:asciiTheme="minorEastAsia" w:hAnsiTheme="minorEastAsia"/>
                <w:color w:val="auto"/>
                <w:szCs w:val="21"/>
                <w:u w:val="single"/>
              </w:rPr>
              <w:t xml:space="preserve"> </w:t>
            </w:r>
            <w:r>
              <w:rPr>
                <w:rFonts w:hint="eastAsia" w:ascii="宋体" w:hAnsi="宋体"/>
                <w:color w:val="auto"/>
                <w:szCs w:val="21"/>
                <w:u w:val="single"/>
              </w:rPr>
              <w:t>；</w:t>
            </w:r>
          </w:p>
          <w:p w14:paraId="60D02286">
            <w:pPr>
              <w:rPr>
                <w:rFonts w:ascii="宋体" w:hAnsi="宋体"/>
                <w:color w:val="auto"/>
                <w:szCs w:val="21"/>
                <w:u w:val="single"/>
              </w:rPr>
            </w:pPr>
            <w:r>
              <w:rPr>
                <w:rFonts w:hint="eastAsia" w:ascii="宋体" w:hAnsi="宋体"/>
                <w:color w:val="auto"/>
                <w:szCs w:val="21"/>
                <w:u w:val="single"/>
              </w:rPr>
              <w:t xml:space="preserve"> 备注：</w:t>
            </w:r>
            <w:r>
              <w:rPr>
                <w:rFonts w:hint="eastAsia" w:ascii="宋体" w:hAnsi="宋体"/>
                <w:color w:val="auto"/>
                <w:szCs w:val="21"/>
                <w:u w:val="single"/>
                <w:lang w:val="en-US" w:eastAsia="zh-CN"/>
              </w:rPr>
              <w:t>供应商</w:t>
            </w:r>
            <w:r>
              <w:rPr>
                <w:rFonts w:hint="eastAsia" w:ascii="宋体" w:hAnsi="宋体"/>
                <w:color w:val="auto"/>
                <w:szCs w:val="21"/>
                <w:u w:val="single"/>
              </w:rPr>
              <w:t>的报价超过最高投标限价的为无效报价。</w:t>
            </w:r>
            <w:r>
              <w:rPr>
                <w:rFonts w:ascii="宋体" w:hAnsi="宋体"/>
                <w:color w:val="auto"/>
                <w:szCs w:val="21"/>
                <w:u w:val="single"/>
              </w:rPr>
              <w:t xml:space="preserve"> </w:t>
            </w:r>
          </w:p>
        </w:tc>
      </w:tr>
      <w:tr w14:paraId="121ACF3C">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vAlign w:val="center"/>
          </w:tcPr>
          <w:p w14:paraId="7610C68C">
            <w:pPr>
              <w:jc w:val="center"/>
              <w:rPr>
                <w:rFonts w:ascii="宋体" w:hAnsi="宋体"/>
                <w:szCs w:val="21"/>
              </w:rPr>
            </w:pPr>
            <w:r>
              <w:rPr>
                <w:rFonts w:ascii="宋体" w:hAnsi="宋体"/>
                <w:szCs w:val="21"/>
              </w:rPr>
              <w:t>3.</w:t>
            </w:r>
            <w:r>
              <w:rPr>
                <w:rFonts w:hint="eastAsia" w:ascii="宋体" w:hAnsi="宋体"/>
                <w:szCs w:val="21"/>
              </w:rPr>
              <w:t>2.</w:t>
            </w:r>
            <w:r>
              <w:rPr>
                <w:rFonts w:ascii="宋体" w:hAnsi="宋体"/>
                <w:szCs w:val="21"/>
              </w:rPr>
              <w:t>5</w:t>
            </w:r>
          </w:p>
        </w:tc>
        <w:tc>
          <w:tcPr>
            <w:tcW w:w="2502" w:type="dxa"/>
            <w:tcBorders>
              <w:top w:val="single" w:color="auto" w:sz="4" w:space="0"/>
              <w:left w:val="single" w:color="auto" w:sz="4" w:space="0"/>
              <w:bottom w:val="single" w:color="auto" w:sz="4" w:space="0"/>
              <w:right w:val="single" w:color="auto" w:sz="4" w:space="0"/>
            </w:tcBorders>
            <w:vAlign w:val="center"/>
          </w:tcPr>
          <w:p w14:paraId="7DCDD2CF">
            <w:pPr>
              <w:jc w:val="center"/>
              <w:rPr>
                <w:rFonts w:ascii="宋体" w:hAnsi="宋体"/>
                <w:color w:val="auto"/>
                <w:szCs w:val="21"/>
              </w:rPr>
            </w:pPr>
            <w:r>
              <w:rPr>
                <w:rFonts w:hint="eastAsia" w:ascii="宋体" w:hAnsi="宋体"/>
                <w:color w:val="auto"/>
                <w:szCs w:val="21"/>
              </w:rPr>
              <w:t>报价的其他要求</w:t>
            </w:r>
          </w:p>
        </w:tc>
        <w:tc>
          <w:tcPr>
            <w:tcW w:w="5248" w:type="dxa"/>
            <w:tcBorders>
              <w:top w:val="single" w:color="auto" w:sz="4" w:space="0"/>
              <w:left w:val="single" w:color="auto" w:sz="4" w:space="0"/>
              <w:bottom w:val="single" w:color="auto" w:sz="4" w:space="0"/>
              <w:right w:val="single" w:color="auto" w:sz="4" w:space="0"/>
            </w:tcBorders>
            <w:vAlign w:val="center"/>
          </w:tcPr>
          <w:p w14:paraId="64FC89B2">
            <w:pPr>
              <w:rPr>
                <w:rFonts w:ascii="宋体" w:hAnsi="宋体"/>
                <w:color w:val="auto"/>
                <w:szCs w:val="21"/>
              </w:rPr>
            </w:pPr>
            <w:r>
              <w:rPr>
                <w:rFonts w:hint="eastAsia" w:ascii="宋体" w:hAnsi="宋体"/>
                <w:color w:val="auto"/>
                <w:szCs w:val="21"/>
                <w:lang w:val="en-US" w:eastAsia="zh-CN"/>
              </w:rPr>
              <w:t>投标报价要求：投标人进行投标报价时，除按招标文件要求填报总价及综合单价外，还需明确投标报价所使用主材和设备的规格、型号及使用品牌，并单独编制相关清单（格式自定）。项目签订单价合同，项目费用以审计单位审定金额进行结算</w:t>
            </w:r>
            <w:r>
              <w:rPr>
                <w:rFonts w:hint="eastAsia"/>
                <w:lang w:val="en-US" w:eastAsia="zh-CN"/>
              </w:rPr>
              <w:t>。</w:t>
            </w:r>
          </w:p>
        </w:tc>
      </w:tr>
      <w:tr w14:paraId="045C9F59">
        <w:tblPrEx>
          <w:tblCellMar>
            <w:top w:w="0" w:type="dxa"/>
            <w:left w:w="108" w:type="dxa"/>
            <w:bottom w:w="0" w:type="dxa"/>
            <w:right w:w="108" w:type="dxa"/>
          </w:tblCellMar>
        </w:tblPrEx>
        <w:trPr>
          <w:trHeight w:val="530" w:hRule="atLeast"/>
        </w:trPr>
        <w:tc>
          <w:tcPr>
            <w:tcW w:w="1008" w:type="dxa"/>
            <w:tcBorders>
              <w:top w:val="single" w:color="auto" w:sz="4" w:space="0"/>
              <w:left w:val="single" w:color="auto" w:sz="4" w:space="0"/>
              <w:bottom w:val="single" w:color="auto" w:sz="4" w:space="0"/>
              <w:right w:val="single" w:color="auto" w:sz="4" w:space="0"/>
            </w:tcBorders>
            <w:vAlign w:val="center"/>
          </w:tcPr>
          <w:p w14:paraId="51590CF0">
            <w:pPr>
              <w:jc w:val="center"/>
              <w:rPr>
                <w:rFonts w:ascii="宋体" w:hAnsi="宋体"/>
                <w:szCs w:val="21"/>
              </w:rPr>
            </w:pPr>
            <w:r>
              <w:rPr>
                <w:rFonts w:ascii="宋体" w:hAnsi="宋体"/>
                <w:szCs w:val="21"/>
              </w:rPr>
              <w:t>3.3</w:t>
            </w:r>
            <w:r>
              <w:rPr>
                <w:rFonts w:hint="eastAsia" w:ascii="宋体" w:hAnsi="宋体"/>
                <w:szCs w:val="21"/>
              </w:rPr>
              <w:t>.1</w:t>
            </w:r>
          </w:p>
        </w:tc>
        <w:tc>
          <w:tcPr>
            <w:tcW w:w="2502" w:type="dxa"/>
            <w:tcBorders>
              <w:top w:val="single" w:color="auto" w:sz="4" w:space="0"/>
              <w:left w:val="single" w:color="auto" w:sz="4" w:space="0"/>
              <w:bottom w:val="single" w:color="auto" w:sz="4" w:space="0"/>
              <w:right w:val="single" w:color="auto" w:sz="4" w:space="0"/>
            </w:tcBorders>
            <w:vAlign w:val="center"/>
          </w:tcPr>
          <w:p w14:paraId="03805FAD">
            <w:pPr>
              <w:jc w:val="center"/>
              <w:rPr>
                <w:rFonts w:ascii="宋体" w:hAnsi="宋体"/>
                <w:color w:val="auto"/>
                <w:szCs w:val="21"/>
              </w:rPr>
            </w:pPr>
            <w:r>
              <w:rPr>
                <w:rFonts w:ascii="宋体" w:hAnsi="宋体"/>
                <w:color w:val="auto"/>
                <w:szCs w:val="21"/>
              </w:rPr>
              <w:t>响应文件有效期</w:t>
            </w:r>
          </w:p>
        </w:tc>
        <w:tc>
          <w:tcPr>
            <w:tcW w:w="5248" w:type="dxa"/>
            <w:tcBorders>
              <w:top w:val="single" w:color="auto" w:sz="4" w:space="0"/>
              <w:left w:val="single" w:color="auto" w:sz="4" w:space="0"/>
              <w:bottom w:val="single" w:color="auto" w:sz="4" w:space="0"/>
              <w:right w:val="single" w:color="auto" w:sz="4" w:space="0"/>
            </w:tcBorders>
            <w:vAlign w:val="center"/>
          </w:tcPr>
          <w:p w14:paraId="3BA34672">
            <w:pPr>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u w:val="single"/>
                <w:lang w:val="en-US" w:eastAsia="zh-CN"/>
              </w:rPr>
              <w:t>90</w:t>
            </w:r>
            <w:r>
              <w:rPr>
                <w:rFonts w:ascii="宋体" w:hAnsi="宋体"/>
                <w:color w:val="auto"/>
                <w:szCs w:val="21"/>
                <w:u w:val="single"/>
              </w:rPr>
              <w:t xml:space="preserve"> </w:t>
            </w:r>
            <w:r>
              <w:rPr>
                <w:rFonts w:hint="eastAsia" w:ascii="宋体" w:hAnsi="宋体"/>
                <w:color w:val="auto"/>
                <w:szCs w:val="21"/>
              </w:rPr>
              <w:t>日历日</w:t>
            </w:r>
          </w:p>
        </w:tc>
      </w:tr>
      <w:tr w14:paraId="52E51599">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3B018BE0">
            <w:pPr>
              <w:jc w:val="center"/>
              <w:rPr>
                <w:rFonts w:ascii="宋体" w:hAnsi="宋体"/>
                <w:szCs w:val="21"/>
              </w:rPr>
            </w:pPr>
            <w:r>
              <w:rPr>
                <w:rFonts w:ascii="宋体" w:hAnsi="宋体"/>
                <w:szCs w:val="21"/>
              </w:rPr>
              <w:t>3.4.1</w:t>
            </w:r>
          </w:p>
        </w:tc>
        <w:tc>
          <w:tcPr>
            <w:tcW w:w="2502" w:type="dxa"/>
            <w:tcBorders>
              <w:top w:val="single" w:color="auto" w:sz="4" w:space="0"/>
              <w:left w:val="single" w:color="auto" w:sz="4" w:space="0"/>
              <w:bottom w:val="single" w:color="auto" w:sz="4" w:space="0"/>
              <w:right w:val="single" w:color="auto" w:sz="4" w:space="0"/>
            </w:tcBorders>
            <w:vAlign w:val="center"/>
          </w:tcPr>
          <w:p w14:paraId="04732DD1">
            <w:pPr>
              <w:jc w:val="center"/>
              <w:rPr>
                <w:rFonts w:ascii="宋体" w:hAnsi="宋体"/>
                <w:color w:val="auto"/>
                <w:szCs w:val="21"/>
              </w:rPr>
            </w:pPr>
            <w:r>
              <w:rPr>
                <w:rFonts w:ascii="宋体" w:hAnsi="宋体"/>
                <w:color w:val="auto"/>
                <w:szCs w:val="21"/>
              </w:rPr>
              <w:t>竞标保证金</w:t>
            </w:r>
          </w:p>
        </w:tc>
        <w:tc>
          <w:tcPr>
            <w:tcW w:w="5248" w:type="dxa"/>
            <w:tcBorders>
              <w:top w:val="single" w:color="auto" w:sz="4" w:space="0"/>
              <w:left w:val="single" w:color="auto" w:sz="4" w:space="0"/>
              <w:bottom w:val="single" w:color="auto" w:sz="4" w:space="0"/>
              <w:right w:val="single" w:color="auto" w:sz="4" w:space="0"/>
            </w:tcBorders>
            <w:vAlign w:val="center"/>
          </w:tcPr>
          <w:p w14:paraId="26D12AA1">
            <w:pPr>
              <w:snapToGrid w:val="0"/>
              <w:rPr>
                <w:rFonts w:ascii="Times New Roman" w:hAnsi="Times New Roman" w:eastAsia="宋体" w:cs="Times New Roman"/>
                <w:b/>
                <w:color w:val="auto"/>
                <w:szCs w:val="21"/>
                <w:u w:val="single"/>
                <w:lang w:val="zh-CN"/>
              </w:rPr>
            </w:pPr>
            <w:r>
              <w:rPr>
                <w:rFonts w:hint="eastAsia" w:ascii="Times New Roman" w:hAnsi="Times New Roman" w:eastAsia="宋体" w:cs="Times New Roman"/>
                <w:b/>
                <w:color w:val="auto"/>
                <w:szCs w:val="21"/>
                <w:lang w:val="zh-CN"/>
              </w:rPr>
              <w:t>1．竞标</w:t>
            </w:r>
            <w:r>
              <w:rPr>
                <w:rFonts w:ascii="Times New Roman" w:hAnsi="Times New Roman" w:eastAsia="宋体" w:cs="Times New Roman"/>
                <w:b/>
                <w:color w:val="auto"/>
                <w:szCs w:val="21"/>
                <w:lang w:val="zh-CN"/>
              </w:rPr>
              <w:t>保证</w:t>
            </w:r>
            <w:r>
              <w:rPr>
                <w:rFonts w:hint="eastAsia" w:ascii="Times New Roman" w:hAnsi="Times New Roman" w:eastAsia="宋体" w:cs="Times New Roman"/>
                <w:b/>
                <w:color w:val="auto"/>
                <w:szCs w:val="21"/>
                <w:lang w:val="zh-CN"/>
              </w:rPr>
              <w:t>金金额：</w:t>
            </w:r>
            <w:r>
              <w:rPr>
                <w:rFonts w:hint="eastAsia" w:ascii="Times New Roman" w:hAnsi="Times New Roman" w:eastAsia="宋体" w:cs="Times New Roman"/>
                <w:b/>
                <w:color w:val="auto"/>
                <w:szCs w:val="21"/>
                <w:u w:val="single"/>
                <w:lang w:val="zh-CN"/>
              </w:rPr>
              <w:t xml:space="preserve"> </w:t>
            </w:r>
            <w:r>
              <w:rPr>
                <w:rFonts w:hint="eastAsia" w:ascii="Times New Roman" w:hAnsi="Times New Roman" w:eastAsia="宋体" w:cs="Times New Roman"/>
                <w:b/>
                <w:color w:val="auto"/>
                <w:szCs w:val="21"/>
                <w:u w:val="single"/>
                <w:lang w:val="en-US" w:eastAsia="zh-CN"/>
              </w:rPr>
              <w:t>0元</w:t>
            </w:r>
            <w:r>
              <w:rPr>
                <w:rFonts w:ascii="Times New Roman" w:hAnsi="Times New Roman" w:eastAsia="宋体" w:cs="Times New Roman"/>
                <w:b/>
                <w:color w:val="auto"/>
                <w:szCs w:val="21"/>
                <w:u w:val="single"/>
                <w:lang w:val="zh-CN"/>
              </w:rPr>
              <w:t xml:space="preserve">  </w:t>
            </w:r>
          </w:p>
          <w:p w14:paraId="7D27C4EF">
            <w:pPr>
              <w:snapToGrid w:val="0"/>
              <w:rPr>
                <w:rFonts w:ascii="Times New Roman" w:hAnsi="Times New Roman" w:eastAsia="宋体" w:cs="Times New Roman"/>
                <w:b/>
                <w:color w:val="auto"/>
                <w:szCs w:val="21"/>
                <w:lang w:val="zh-CN"/>
              </w:rPr>
            </w:pPr>
            <w:r>
              <w:rPr>
                <w:rFonts w:hint="eastAsia" w:ascii="Times New Roman" w:hAnsi="Times New Roman" w:eastAsia="宋体" w:cs="Times New Roman"/>
                <w:b/>
                <w:color w:val="auto"/>
                <w:szCs w:val="21"/>
                <w:lang w:val="zh-CN"/>
              </w:rPr>
              <w:t>2．竞标</w:t>
            </w:r>
            <w:r>
              <w:rPr>
                <w:rFonts w:ascii="Times New Roman" w:hAnsi="Times New Roman" w:eastAsia="宋体" w:cs="Times New Roman"/>
                <w:b/>
                <w:color w:val="auto"/>
                <w:szCs w:val="21"/>
                <w:lang w:val="zh-CN"/>
              </w:rPr>
              <w:t>保证金递交形式：</w:t>
            </w:r>
            <w:r>
              <w:rPr>
                <w:rFonts w:hint="eastAsia" w:ascii="Times New Roman" w:hAnsi="Times New Roman" w:eastAsia="宋体" w:cs="Times New Roman"/>
                <w:b/>
                <w:color w:val="auto"/>
                <w:szCs w:val="21"/>
              </w:rPr>
              <w:t>转账（或汇款）</w:t>
            </w:r>
          </w:p>
          <w:p w14:paraId="4F9F4D5A">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注：</w:t>
            </w:r>
            <w:r>
              <w:rPr>
                <w:rFonts w:ascii="Times New Roman" w:hAnsi="Times New Roman" w:eastAsia="宋体" w:cs="Times New Roman"/>
                <w:color w:val="auto"/>
                <w:szCs w:val="21"/>
              </w:rPr>
              <w:t>采用</w:t>
            </w:r>
            <w:r>
              <w:rPr>
                <w:rFonts w:hint="eastAsia" w:ascii="Times New Roman" w:hAnsi="Times New Roman" w:eastAsia="宋体" w:cs="Times New Roman"/>
                <w:color w:val="auto"/>
                <w:szCs w:val="21"/>
              </w:rPr>
              <w:t>转账（或汇款）</w:t>
            </w:r>
            <w:r>
              <w:rPr>
                <w:rFonts w:ascii="Times New Roman" w:hAnsi="Times New Roman" w:eastAsia="宋体" w:cs="Times New Roman"/>
                <w:color w:val="auto"/>
                <w:szCs w:val="21"/>
              </w:rPr>
              <w:t>方式的，应在用途或附言、备注中注明项目编号和“保证金”字样；采用现金缴存至我公司指定银行</w:t>
            </w:r>
            <w:r>
              <w:rPr>
                <w:rFonts w:hint="eastAsia" w:ascii="Times New Roman" w:hAnsi="Times New Roman" w:eastAsia="宋体" w:cs="Times New Roman"/>
                <w:color w:val="auto"/>
                <w:szCs w:val="21"/>
              </w:rPr>
              <w:t>账户</w:t>
            </w:r>
            <w:r>
              <w:rPr>
                <w:rFonts w:ascii="Times New Roman" w:hAnsi="Times New Roman" w:eastAsia="宋体" w:cs="Times New Roman"/>
                <w:color w:val="auto"/>
                <w:szCs w:val="21"/>
              </w:rPr>
              <w:t>方式的，应在“款项来源</w:t>
            </w:r>
            <w:r>
              <w:rPr>
                <w:rFonts w:hint="eastAsia" w:ascii="Times New Roman" w:hAnsi="Times New Roman" w:eastAsia="宋体" w:cs="Times New Roman"/>
                <w:color w:val="auto"/>
                <w:szCs w:val="21"/>
              </w:rPr>
              <w:t>（或摘要）</w:t>
            </w:r>
            <w:r>
              <w:rPr>
                <w:rFonts w:ascii="Times New Roman" w:hAnsi="Times New Roman" w:eastAsia="宋体" w:cs="Times New Roman"/>
                <w:color w:val="auto"/>
                <w:szCs w:val="21"/>
              </w:rPr>
              <w:t>”中填写供应商单位名称、项目编号和“保证金”字样。</w:t>
            </w:r>
          </w:p>
          <w:p w14:paraId="0ABD4C9C">
            <w:pPr>
              <w:tabs>
                <w:tab w:val="left" w:pos="0"/>
              </w:tabs>
              <w:rPr>
                <w:rFonts w:ascii="Times New Roman" w:hAnsi="Times New Roman" w:eastAsia="宋体" w:cs="Times New Roman"/>
                <w:b/>
                <w:color w:val="auto"/>
                <w:szCs w:val="21"/>
              </w:rPr>
            </w:pPr>
            <w:r>
              <w:rPr>
                <w:rFonts w:hint="eastAsia" w:ascii="Times New Roman" w:hAnsi="Times New Roman" w:eastAsia="宋体" w:cs="Times New Roman"/>
                <w:b/>
                <w:color w:val="auto"/>
                <w:szCs w:val="21"/>
                <w:lang w:val="zh-CN"/>
              </w:rPr>
              <w:t>3．指定收取竞标保证金的帐户信息：见“第一章谈判采购公告/谈判采购邀请书”中“3.4帐户信息”。</w:t>
            </w:r>
          </w:p>
          <w:p w14:paraId="60A65248">
            <w:pPr>
              <w:rPr>
                <w:rFonts w:ascii="Times New Roman" w:hAnsi="Times New Roman" w:eastAsia="宋体" w:cs="Times New Roman"/>
                <w:b/>
                <w:color w:val="auto"/>
                <w:szCs w:val="21"/>
              </w:rPr>
            </w:pPr>
            <w:r>
              <w:rPr>
                <w:rFonts w:ascii="Times New Roman" w:hAnsi="Times New Roman" w:eastAsia="宋体" w:cs="Times New Roman"/>
                <w:b/>
                <w:color w:val="auto"/>
                <w:szCs w:val="21"/>
                <w:lang w:val="zh-CN"/>
              </w:rPr>
              <w:t>4</w:t>
            </w:r>
            <w:r>
              <w:rPr>
                <w:rFonts w:hint="eastAsia" w:ascii="Times New Roman" w:hAnsi="Times New Roman" w:eastAsia="宋体" w:cs="Times New Roman"/>
                <w:b/>
                <w:color w:val="auto"/>
                <w:szCs w:val="21"/>
                <w:lang w:val="zh-CN"/>
              </w:rPr>
              <w:t>．竞标</w:t>
            </w:r>
            <w:r>
              <w:rPr>
                <w:rFonts w:ascii="Times New Roman" w:hAnsi="Times New Roman" w:eastAsia="宋体" w:cs="Times New Roman"/>
                <w:b/>
                <w:color w:val="auto"/>
                <w:szCs w:val="21"/>
              </w:rPr>
              <w:t>保证金递交截止时间</w:t>
            </w:r>
            <w:r>
              <w:rPr>
                <w:rFonts w:hint="eastAsia" w:ascii="Times New Roman" w:hAnsi="Times New Roman" w:eastAsia="宋体" w:cs="Times New Roman"/>
                <w:b/>
                <w:color w:val="auto"/>
                <w:szCs w:val="21"/>
              </w:rPr>
              <w:t>：</w:t>
            </w:r>
            <w:r>
              <w:rPr>
                <w:rFonts w:ascii="Times New Roman" w:hAnsi="Times New Roman" w:eastAsia="宋体" w:cs="Times New Roman"/>
                <w:b/>
                <w:color w:val="auto"/>
                <w:szCs w:val="21"/>
              </w:rPr>
              <w:t>同</w:t>
            </w:r>
            <w:r>
              <w:rPr>
                <w:rFonts w:hint="eastAsia" w:ascii="Times New Roman" w:hAnsi="Times New Roman" w:eastAsia="宋体" w:cs="Times New Roman"/>
                <w:b/>
                <w:color w:val="auto"/>
                <w:szCs w:val="21"/>
              </w:rPr>
              <w:t>响应文件递交</w:t>
            </w:r>
            <w:r>
              <w:rPr>
                <w:rFonts w:ascii="Times New Roman" w:hAnsi="Times New Roman" w:eastAsia="宋体" w:cs="Times New Roman"/>
                <w:b/>
                <w:color w:val="auto"/>
                <w:szCs w:val="21"/>
              </w:rPr>
              <w:t>截止时间</w:t>
            </w:r>
            <w:r>
              <w:rPr>
                <w:rFonts w:hint="eastAsia" w:ascii="Times New Roman" w:hAnsi="Times New Roman" w:eastAsia="宋体" w:cs="Times New Roman"/>
                <w:b/>
                <w:color w:val="auto"/>
                <w:szCs w:val="21"/>
              </w:rPr>
              <w:t>。</w:t>
            </w:r>
          </w:p>
          <w:p w14:paraId="62E0785E">
            <w:pP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注：</w:t>
            </w:r>
            <w:r>
              <w:rPr>
                <w:rFonts w:ascii="Times New Roman" w:hAnsi="Times New Roman" w:eastAsia="宋体" w:cs="Times New Roman"/>
                <w:b/>
                <w:color w:val="auto"/>
                <w:szCs w:val="21"/>
              </w:rPr>
              <w:t>到账时间以我公司指定银行账户到账时间为准。</w:t>
            </w:r>
          </w:p>
          <w:p w14:paraId="10895067">
            <w:pPr>
              <w:autoSpaceDE w:val="0"/>
              <w:autoSpaceDN w:val="0"/>
              <w:adjustRightInd w:val="0"/>
              <w:rPr>
                <w:rFonts w:ascii="宋体" w:hAnsi="宋体" w:eastAsia="宋体" w:cs="Times New Roman"/>
                <w:b/>
                <w:color w:val="auto"/>
                <w:szCs w:val="21"/>
              </w:rPr>
            </w:pPr>
            <w:r>
              <w:rPr>
                <w:rFonts w:ascii="Times New Roman" w:hAnsi="Times New Roman" w:eastAsia="宋体" w:cs="Times New Roman"/>
                <w:b/>
                <w:color w:val="auto"/>
                <w:szCs w:val="21"/>
                <w:lang w:val="zh-CN"/>
              </w:rPr>
              <w:t>5</w:t>
            </w:r>
            <w:r>
              <w:rPr>
                <w:rFonts w:hint="eastAsia" w:ascii="Times New Roman" w:hAnsi="Times New Roman" w:eastAsia="宋体" w:cs="Times New Roman"/>
                <w:b/>
                <w:color w:val="auto"/>
                <w:szCs w:val="21"/>
                <w:lang w:val="zh-CN"/>
              </w:rPr>
              <w:t>．竞标</w:t>
            </w:r>
            <w:r>
              <w:rPr>
                <w:rFonts w:hint="eastAsia" w:ascii="宋体" w:hAnsi="宋体" w:eastAsia="宋体" w:cs="Times New Roman"/>
                <w:b/>
                <w:color w:val="auto"/>
                <w:szCs w:val="21"/>
              </w:rPr>
              <w:t>保证金到帐确认：</w:t>
            </w:r>
          </w:p>
          <w:p w14:paraId="4DEA0E8C">
            <w:pP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供应商应主动联系我公司财务部，以确认竞标保证金到帐情况。</w:t>
            </w:r>
          </w:p>
          <w:p w14:paraId="1DAB0D33">
            <w:pPr>
              <w:rPr>
                <w:rFonts w:ascii="Times New Roman" w:hAnsi="Times New Roman" w:eastAsia="宋体" w:cs="Times New Roman"/>
                <w:b/>
                <w:color w:val="auto"/>
                <w:szCs w:val="21"/>
              </w:rPr>
            </w:pPr>
            <w:r>
              <w:rPr>
                <w:rFonts w:ascii="Times New Roman" w:hAnsi="Times New Roman" w:eastAsia="宋体" w:cs="Times New Roman"/>
                <w:b/>
                <w:color w:val="auto"/>
                <w:szCs w:val="21"/>
              </w:rPr>
              <w:t>公司</w:t>
            </w:r>
            <w:r>
              <w:rPr>
                <w:rFonts w:hint="eastAsia" w:ascii="Times New Roman" w:hAnsi="Times New Roman" w:eastAsia="宋体" w:cs="Times New Roman"/>
                <w:b/>
                <w:color w:val="auto"/>
                <w:szCs w:val="21"/>
              </w:rPr>
              <w:t>保证金</w:t>
            </w:r>
            <w:r>
              <w:rPr>
                <w:rFonts w:ascii="Times New Roman" w:hAnsi="Times New Roman" w:eastAsia="宋体" w:cs="Times New Roman"/>
                <w:b/>
                <w:color w:val="auto"/>
                <w:szCs w:val="21"/>
              </w:rPr>
              <w:t>查询电话</w:t>
            </w:r>
            <w:r>
              <w:rPr>
                <w:rFonts w:hint="eastAsia" w:ascii="Times New Roman" w:hAnsi="Times New Roman" w:eastAsia="宋体" w:cs="Times New Roman"/>
                <w:b/>
                <w:color w:val="auto"/>
                <w:szCs w:val="21"/>
                <w:lang w:val="en-US" w:eastAsia="zh-CN"/>
              </w:rPr>
              <w:t>:</w:t>
            </w:r>
            <w:r>
              <w:rPr>
                <w:rFonts w:ascii="Times New Roman" w:hAnsi="Times New Roman" w:eastAsia="宋体" w:cs="Times New Roman"/>
                <w:b/>
                <w:color w:val="auto"/>
                <w:szCs w:val="21"/>
              </w:rPr>
              <w:t>。</w:t>
            </w:r>
          </w:p>
          <w:p w14:paraId="13418879">
            <w:pPr>
              <w:autoSpaceDE w:val="0"/>
              <w:autoSpaceDN w:val="0"/>
              <w:adjustRightInd w:val="0"/>
              <w:rPr>
                <w:rFonts w:ascii="宋体" w:hAnsi="宋体" w:eastAsia="宋体" w:cs="Times New Roman"/>
                <w:b/>
                <w:color w:val="auto"/>
                <w:szCs w:val="21"/>
              </w:rPr>
            </w:pPr>
            <w:r>
              <w:rPr>
                <w:rFonts w:ascii="Times New Roman" w:hAnsi="Times New Roman" w:eastAsia="宋体" w:cs="Times New Roman"/>
                <w:b/>
                <w:color w:val="auto"/>
                <w:szCs w:val="21"/>
                <w:lang w:val="zh-CN"/>
              </w:rPr>
              <w:t>6</w:t>
            </w:r>
            <w:r>
              <w:rPr>
                <w:rFonts w:hint="eastAsia" w:ascii="Times New Roman" w:hAnsi="Times New Roman" w:eastAsia="宋体" w:cs="Times New Roman"/>
                <w:b/>
                <w:color w:val="auto"/>
                <w:szCs w:val="21"/>
                <w:lang w:val="zh-CN"/>
              </w:rPr>
              <w:t>．竞标</w:t>
            </w:r>
            <w:r>
              <w:rPr>
                <w:rFonts w:hint="eastAsia" w:ascii="宋体" w:hAnsi="宋体" w:eastAsia="宋体" w:cs="Times New Roman"/>
                <w:b/>
                <w:color w:val="auto"/>
                <w:szCs w:val="21"/>
              </w:rPr>
              <w:t>保证金的退还：</w:t>
            </w:r>
          </w:p>
          <w:p w14:paraId="2B1E9D5C">
            <w:pPr>
              <w:widowControl/>
              <w:jc w:val="left"/>
              <w:rPr>
                <w:rFonts w:ascii="Times New Roman" w:hAnsi="Times New Roman" w:eastAsia="宋体" w:cs="Times New Roman"/>
                <w:color w:val="auto"/>
                <w:szCs w:val="21"/>
              </w:rPr>
            </w:pPr>
            <w:r>
              <w:rPr>
                <w:rFonts w:ascii="Times New Roman" w:hAnsi="Times New Roman" w:eastAsia="宋体" w:cs="Times New Roman"/>
                <w:color w:val="auto"/>
                <w:szCs w:val="21"/>
              </w:rPr>
              <w:fldChar w:fldCharType="begin"/>
            </w:r>
            <w:r>
              <w:rPr>
                <w:rFonts w:ascii="Times New Roman" w:hAnsi="Times New Roman" w:eastAsia="宋体" w:cs="Times New Roman"/>
                <w:color w:val="auto"/>
                <w:szCs w:val="21"/>
              </w:rPr>
              <w:instrText xml:space="preserve"> </w:instrText>
            </w:r>
            <w:r>
              <w:rPr>
                <w:rFonts w:hint="eastAsia" w:ascii="Times New Roman" w:hAnsi="Times New Roman" w:eastAsia="宋体" w:cs="Times New Roman"/>
                <w:color w:val="auto"/>
                <w:szCs w:val="21"/>
              </w:rPr>
              <w:instrText xml:space="preserve">= 1 \* GB3</w:instrText>
            </w:r>
            <w:r>
              <w:rPr>
                <w:rFonts w:ascii="Times New Roman" w:hAnsi="Times New Roman" w:eastAsia="宋体" w:cs="Times New Roman"/>
                <w:color w:val="auto"/>
                <w:szCs w:val="21"/>
              </w:rPr>
              <w:instrText xml:space="preserve"> </w:instrText>
            </w:r>
            <w:r>
              <w:rPr>
                <w:rFonts w:ascii="Times New Roman" w:hAnsi="Times New Roman" w:eastAsia="宋体" w:cs="Times New Roman"/>
                <w:color w:val="auto"/>
                <w:szCs w:val="21"/>
              </w:rPr>
              <w:fldChar w:fldCharType="separate"/>
            </w:r>
            <w:r>
              <w:rPr>
                <w:rFonts w:hint="eastAsia" w:ascii="Times New Roman" w:hAnsi="Times New Roman" w:eastAsia="宋体" w:cs="Times New Roman"/>
                <w:color w:val="auto"/>
                <w:szCs w:val="21"/>
              </w:rPr>
              <w:t>①</w:t>
            </w:r>
            <w:r>
              <w:rPr>
                <w:rFonts w:ascii="Times New Roman" w:hAnsi="Times New Roman" w:eastAsia="宋体" w:cs="Times New Roman"/>
                <w:color w:val="auto"/>
                <w:szCs w:val="21"/>
              </w:rPr>
              <w:fldChar w:fldCharType="end"/>
            </w:r>
            <w:r>
              <w:rPr>
                <w:rFonts w:ascii="Times New Roman" w:hAnsi="Times New Roman" w:eastAsia="宋体" w:cs="Times New Roman"/>
                <w:color w:val="auto"/>
                <w:szCs w:val="21"/>
              </w:rPr>
              <w:t>退还</w:t>
            </w:r>
            <w:r>
              <w:rPr>
                <w:rFonts w:hint="eastAsia" w:ascii="Times New Roman" w:hAnsi="Times New Roman" w:eastAsia="宋体" w:cs="Times New Roman"/>
                <w:color w:val="auto"/>
                <w:szCs w:val="21"/>
                <w:lang w:val="zh-CN"/>
              </w:rPr>
              <w:t>竞标</w:t>
            </w:r>
            <w:r>
              <w:rPr>
                <w:rFonts w:ascii="Times New Roman" w:hAnsi="Times New Roman" w:eastAsia="宋体" w:cs="Times New Roman"/>
                <w:color w:val="auto"/>
                <w:szCs w:val="21"/>
              </w:rPr>
              <w:t>保证金时利息计息标准：人民银行同期活期存款利率。</w:t>
            </w:r>
          </w:p>
          <w:p w14:paraId="2E3C07FE">
            <w:pPr>
              <w:widowControl/>
              <w:jc w:val="left"/>
              <w:rPr>
                <w:rFonts w:ascii="Times New Roman" w:hAnsi="Times New Roman" w:eastAsia="宋体" w:cs="Times New Roman"/>
                <w:color w:val="auto"/>
                <w:szCs w:val="21"/>
              </w:rPr>
            </w:pPr>
            <w:r>
              <w:rPr>
                <w:rFonts w:ascii="Times New Roman" w:hAnsi="Times New Roman" w:eastAsia="宋体" w:cs="Times New Roman"/>
                <w:color w:val="auto"/>
                <w:szCs w:val="21"/>
              </w:rPr>
              <w:fldChar w:fldCharType="begin"/>
            </w:r>
            <w:r>
              <w:rPr>
                <w:rFonts w:ascii="Times New Roman" w:hAnsi="Times New Roman" w:eastAsia="宋体" w:cs="Times New Roman"/>
                <w:color w:val="auto"/>
                <w:szCs w:val="21"/>
              </w:rPr>
              <w:instrText xml:space="preserve"> </w:instrText>
            </w:r>
            <w:r>
              <w:rPr>
                <w:rFonts w:hint="eastAsia" w:ascii="Times New Roman" w:hAnsi="Times New Roman" w:eastAsia="宋体" w:cs="Times New Roman"/>
                <w:color w:val="auto"/>
                <w:szCs w:val="21"/>
              </w:rPr>
              <w:instrText xml:space="preserve">= 2 \* GB3</w:instrText>
            </w:r>
            <w:r>
              <w:rPr>
                <w:rFonts w:ascii="Times New Roman" w:hAnsi="Times New Roman" w:eastAsia="宋体" w:cs="Times New Roman"/>
                <w:color w:val="auto"/>
                <w:szCs w:val="21"/>
              </w:rPr>
              <w:instrText xml:space="preserve"> </w:instrText>
            </w:r>
            <w:r>
              <w:rPr>
                <w:rFonts w:ascii="Times New Roman" w:hAnsi="Times New Roman" w:eastAsia="宋体" w:cs="Times New Roman"/>
                <w:color w:val="auto"/>
                <w:szCs w:val="21"/>
              </w:rPr>
              <w:fldChar w:fldCharType="separate"/>
            </w:r>
            <w:r>
              <w:rPr>
                <w:rFonts w:hint="eastAsia" w:ascii="Times New Roman" w:hAnsi="Times New Roman" w:eastAsia="宋体" w:cs="Times New Roman"/>
                <w:color w:val="auto"/>
                <w:szCs w:val="21"/>
              </w:rPr>
              <w:t>②</w:t>
            </w:r>
            <w:r>
              <w:rPr>
                <w:rFonts w:ascii="Times New Roman" w:hAnsi="Times New Roman" w:eastAsia="宋体" w:cs="Times New Roman"/>
                <w:color w:val="auto"/>
                <w:szCs w:val="21"/>
              </w:rPr>
              <w:fldChar w:fldCharType="end"/>
            </w:r>
            <w:r>
              <w:rPr>
                <w:rFonts w:ascii="Times New Roman" w:hAnsi="Times New Roman" w:eastAsia="宋体" w:cs="Times New Roman"/>
                <w:color w:val="auto"/>
                <w:szCs w:val="21"/>
              </w:rPr>
              <w:t>计息时间：</w:t>
            </w:r>
            <w:r>
              <w:rPr>
                <w:rFonts w:hint="eastAsia" w:ascii="Times New Roman" w:hAnsi="Times New Roman" w:eastAsia="宋体" w:cs="Times New Roman"/>
                <w:color w:val="auto"/>
                <w:szCs w:val="21"/>
                <w:lang w:val="zh-CN"/>
              </w:rPr>
              <w:t>竞标</w:t>
            </w:r>
            <w:r>
              <w:rPr>
                <w:rFonts w:ascii="Times New Roman" w:hAnsi="Times New Roman" w:eastAsia="宋体" w:cs="Times New Roman"/>
                <w:color w:val="auto"/>
                <w:szCs w:val="21"/>
              </w:rPr>
              <w:t>保证金到账之日至退还的前一日。</w:t>
            </w:r>
          </w:p>
          <w:p w14:paraId="67F5F513">
            <w:pPr>
              <w:widowControl/>
              <w:jc w:val="left"/>
              <w:rPr>
                <w:rFonts w:ascii="Times New Roman" w:hAnsi="Times New Roman" w:eastAsia="宋体" w:cs="Times New Roman"/>
                <w:color w:val="auto"/>
                <w:szCs w:val="21"/>
              </w:rPr>
            </w:pPr>
            <w:r>
              <w:rPr>
                <w:rFonts w:ascii="Times New Roman" w:hAnsi="Times New Roman" w:eastAsia="宋体" w:cs="Times New Roman"/>
                <w:color w:val="auto"/>
                <w:szCs w:val="21"/>
              </w:rPr>
              <w:fldChar w:fldCharType="begin"/>
            </w:r>
            <w:r>
              <w:rPr>
                <w:rFonts w:ascii="Times New Roman" w:hAnsi="Times New Roman" w:eastAsia="宋体" w:cs="Times New Roman"/>
                <w:color w:val="auto"/>
                <w:szCs w:val="21"/>
              </w:rPr>
              <w:instrText xml:space="preserve"> </w:instrText>
            </w:r>
            <w:r>
              <w:rPr>
                <w:rFonts w:hint="eastAsia" w:ascii="Times New Roman" w:hAnsi="Times New Roman" w:eastAsia="宋体" w:cs="Times New Roman"/>
                <w:color w:val="auto"/>
                <w:szCs w:val="21"/>
              </w:rPr>
              <w:instrText xml:space="preserve">= 3 \* GB3</w:instrText>
            </w:r>
            <w:r>
              <w:rPr>
                <w:rFonts w:ascii="Times New Roman" w:hAnsi="Times New Roman" w:eastAsia="宋体" w:cs="Times New Roman"/>
                <w:color w:val="auto"/>
                <w:szCs w:val="21"/>
              </w:rPr>
              <w:instrText xml:space="preserve"> </w:instrText>
            </w:r>
            <w:r>
              <w:rPr>
                <w:rFonts w:ascii="Times New Roman" w:hAnsi="Times New Roman" w:eastAsia="宋体" w:cs="Times New Roman"/>
                <w:color w:val="auto"/>
                <w:szCs w:val="21"/>
              </w:rPr>
              <w:fldChar w:fldCharType="separate"/>
            </w:r>
            <w:r>
              <w:rPr>
                <w:rFonts w:hint="eastAsia" w:ascii="Times New Roman" w:hAnsi="Times New Roman" w:eastAsia="宋体" w:cs="Times New Roman"/>
                <w:color w:val="auto"/>
                <w:szCs w:val="21"/>
              </w:rPr>
              <w:t>③</w:t>
            </w:r>
            <w:r>
              <w:rPr>
                <w:rFonts w:ascii="Times New Roman" w:hAnsi="Times New Roman" w:eastAsia="宋体" w:cs="Times New Roman"/>
                <w:color w:val="auto"/>
                <w:szCs w:val="21"/>
              </w:rPr>
              <w:fldChar w:fldCharType="end"/>
            </w:r>
            <w:r>
              <w:rPr>
                <w:rFonts w:ascii="Times New Roman" w:hAnsi="Times New Roman" w:eastAsia="宋体" w:cs="Times New Roman"/>
                <w:color w:val="auto"/>
                <w:szCs w:val="21"/>
              </w:rPr>
              <w:t>退还</w:t>
            </w:r>
            <w:r>
              <w:rPr>
                <w:rFonts w:hint="eastAsia" w:ascii="Times New Roman" w:hAnsi="Times New Roman" w:eastAsia="宋体" w:cs="Times New Roman"/>
                <w:color w:val="auto"/>
                <w:szCs w:val="21"/>
                <w:lang w:val="zh-CN"/>
              </w:rPr>
              <w:t>竞标</w:t>
            </w:r>
            <w:r>
              <w:rPr>
                <w:rFonts w:ascii="Times New Roman" w:hAnsi="Times New Roman" w:eastAsia="宋体" w:cs="Times New Roman"/>
                <w:color w:val="auto"/>
                <w:szCs w:val="21"/>
              </w:rPr>
              <w:t>保证金及利息的，扣除银行手续费后，利息不足以支付退款手续费的，不退还相应利息（银行保函不计利息）。</w:t>
            </w:r>
          </w:p>
          <w:p w14:paraId="7CAD4A7C">
            <w:pPr>
              <w:rPr>
                <w:rFonts w:ascii="Times New Roman" w:hAnsi="Times New Roman" w:eastAsia="宋体" w:cs="Times New Roman"/>
                <w:color w:val="auto"/>
                <w:szCs w:val="21"/>
              </w:rPr>
            </w:pPr>
            <w:r>
              <w:rPr>
                <w:rFonts w:ascii="Times New Roman" w:hAnsi="Times New Roman" w:eastAsia="宋体" w:cs="Times New Roman"/>
                <w:color w:val="auto"/>
                <w:szCs w:val="21"/>
              </w:rPr>
              <w:fldChar w:fldCharType="begin"/>
            </w:r>
            <w:r>
              <w:rPr>
                <w:rFonts w:ascii="Times New Roman" w:hAnsi="Times New Roman" w:eastAsia="宋体" w:cs="Times New Roman"/>
                <w:color w:val="auto"/>
                <w:szCs w:val="21"/>
              </w:rPr>
              <w:instrText xml:space="preserve"> </w:instrText>
            </w:r>
            <w:r>
              <w:rPr>
                <w:rFonts w:hint="eastAsia" w:ascii="Times New Roman" w:hAnsi="Times New Roman" w:eastAsia="宋体" w:cs="Times New Roman"/>
                <w:color w:val="auto"/>
                <w:szCs w:val="21"/>
              </w:rPr>
              <w:instrText xml:space="preserve">= 4 \* GB3</w:instrText>
            </w:r>
            <w:r>
              <w:rPr>
                <w:rFonts w:ascii="Times New Roman" w:hAnsi="Times New Roman" w:eastAsia="宋体" w:cs="Times New Roman"/>
                <w:color w:val="auto"/>
                <w:szCs w:val="21"/>
              </w:rPr>
              <w:instrText xml:space="preserve"> </w:instrText>
            </w:r>
            <w:r>
              <w:rPr>
                <w:rFonts w:ascii="Times New Roman" w:hAnsi="Times New Roman" w:eastAsia="宋体" w:cs="Times New Roman"/>
                <w:color w:val="auto"/>
                <w:szCs w:val="21"/>
              </w:rPr>
              <w:fldChar w:fldCharType="separate"/>
            </w:r>
            <w:r>
              <w:rPr>
                <w:rFonts w:hint="eastAsia" w:ascii="Times New Roman" w:hAnsi="Times New Roman" w:eastAsia="宋体" w:cs="Times New Roman"/>
                <w:color w:val="auto"/>
                <w:szCs w:val="21"/>
              </w:rPr>
              <w:t>④</w:t>
            </w:r>
            <w:r>
              <w:rPr>
                <w:rFonts w:ascii="Times New Roman" w:hAnsi="Times New Roman" w:eastAsia="宋体" w:cs="Times New Roman"/>
                <w:color w:val="auto"/>
                <w:szCs w:val="21"/>
              </w:rPr>
              <w:fldChar w:fldCharType="end"/>
            </w:r>
            <w:r>
              <w:rPr>
                <w:rFonts w:ascii="Times New Roman" w:hAnsi="Times New Roman" w:eastAsia="宋体" w:cs="Times New Roman"/>
                <w:color w:val="auto"/>
                <w:szCs w:val="21"/>
              </w:rPr>
              <w:t>供应商应向本公司开具合法有效的收款凭证作为本公司退还利息的原始凭证，供应商不能出具合法有效的利息收款凭证的，本公司只退还</w:t>
            </w:r>
            <w:r>
              <w:rPr>
                <w:rFonts w:hint="eastAsia" w:ascii="Times New Roman" w:hAnsi="Times New Roman" w:eastAsia="宋体" w:cs="Times New Roman"/>
                <w:color w:val="auto"/>
                <w:szCs w:val="21"/>
                <w:lang w:val="zh-CN"/>
              </w:rPr>
              <w:t>竞标</w:t>
            </w:r>
            <w:r>
              <w:rPr>
                <w:rFonts w:ascii="Times New Roman" w:hAnsi="Times New Roman" w:eastAsia="宋体" w:cs="Times New Roman"/>
                <w:color w:val="auto"/>
                <w:szCs w:val="21"/>
              </w:rPr>
              <w:t>保证金，不退还利息。</w:t>
            </w:r>
          </w:p>
          <w:p w14:paraId="2C776B75">
            <w:pPr>
              <w:rPr>
                <w:rFonts w:ascii="Times New Roman" w:hAnsi="Times New Roman" w:eastAsia="宋体" w:cs="Times New Roman"/>
                <w:color w:val="auto"/>
                <w:szCs w:val="21"/>
              </w:rPr>
            </w:pPr>
            <w:r>
              <w:rPr>
                <w:rFonts w:ascii="Times New Roman" w:hAnsi="Times New Roman" w:eastAsia="宋体" w:cs="Times New Roman"/>
                <w:color w:val="auto"/>
                <w:szCs w:val="21"/>
              </w:rPr>
              <w:fldChar w:fldCharType="begin"/>
            </w:r>
            <w:r>
              <w:rPr>
                <w:rFonts w:ascii="Times New Roman" w:hAnsi="Times New Roman" w:eastAsia="宋体" w:cs="Times New Roman"/>
                <w:color w:val="auto"/>
                <w:szCs w:val="21"/>
              </w:rPr>
              <w:instrText xml:space="preserve"> </w:instrText>
            </w:r>
            <w:r>
              <w:rPr>
                <w:rFonts w:hint="eastAsia" w:ascii="Times New Roman" w:hAnsi="Times New Roman" w:eastAsia="宋体" w:cs="Times New Roman"/>
                <w:color w:val="auto"/>
                <w:szCs w:val="21"/>
              </w:rPr>
              <w:instrText xml:space="preserve">= 5 \* GB3</w:instrText>
            </w:r>
            <w:r>
              <w:rPr>
                <w:rFonts w:ascii="Times New Roman" w:hAnsi="Times New Roman" w:eastAsia="宋体" w:cs="Times New Roman"/>
                <w:color w:val="auto"/>
                <w:szCs w:val="21"/>
              </w:rPr>
              <w:instrText xml:space="preserve"> </w:instrText>
            </w:r>
            <w:r>
              <w:rPr>
                <w:rFonts w:ascii="Times New Roman" w:hAnsi="Times New Roman" w:eastAsia="宋体" w:cs="Times New Roman"/>
                <w:color w:val="auto"/>
                <w:szCs w:val="21"/>
              </w:rPr>
              <w:fldChar w:fldCharType="separate"/>
            </w:r>
            <w:r>
              <w:rPr>
                <w:rFonts w:hint="eastAsia" w:ascii="Times New Roman" w:hAnsi="Times New Roman" w:eastAsia="宋体" w:cs="Times New Roman"/>
                <w:color w:val="auto"/>
                <w:szCs w:val="21"/>
              </w:rPr>
              <w:t>⑤</w:t>
            </w:r>
            <w:r>
              <w:rPr>
                <w:rFonts w:ascii="Times New Roman" w:hAnsi="Times New Roman" w:eastAsia="宋体" w:cs="Times New Roman"/>
                <w:color w:val="auto"/>
                <w:szCs w:val="21"/>
              </w:rPr>
              <w:fldChar w:fldCharType="end"/>
            </w:r>
            <w:r>
              <w:rPr>
                <w:rFonts w:ascii="Times New Roman" w:hAnsi="Times New Roman" w:eastAsia="宋体" w:cs="Times New Roman"/>
                <w:color w:val="auto"/>
                <w:szCs w:val="21"/>
              </w:rPr>
              <w:t>供应商在提交响应文件时，应同时向本公司提交</w:t>
            </w:r>
            <w:r>
              <w:rPr>
                <w:rFonts w:hint="eastAsia" w:ascii="Times New Roman" w:hAnsi="Times New Roman" w:eastAsia="宋体" w:cs="Times New Roman"/>
                <w:color w:val="auto"/>
                <w:szCs w:val="21"/>
                <w:lang w:val="zh-CN"/>
              </w:rPr>
              <w:t>竞标</w:t>
            </w:r>
            <w:r>
              <w:rPr>
                <w:rFonts w:ascii="Times New Roman" w:hAnsi="Times New Roman" w:eastAsia="宋体" w:cs="Times New Roman"/>
                <w:color w:val="auto"/>
                <w:szCs w:val="21"/>
              </w:rPr>
              <w:t>保证金退还时的银行信息（收款人、账号、行号、开户银行）。</w:t>
            </w:r>
          </w:p>
          <w:p w14:paraId="1A7377E9">
            <w:pPr>
              <w:rPr>
                <w:rFonts w:ascii="宋体" w:hAnsi="宋体"/>
                <w:bCs/>
                <w:color w:val="auto"/>
                <w:szCs w:val="21"/>
              </w:rPr>
            </w:pPr>
            <w:r>
              <w:rPr>
                <w:rFonts w:ascii="Times New Roman" w:hAnsi="Times New Roman" w:eastAsia="宋体" w:cs="Times New Roman"/>
                <w:color w:val="auto"/>
                <w:szCs w:val="21"/>
              </w:rPr>
              <w:fldChar w:fldCharType="begin"/>
            </w:r>
            <w:r>
              <w:rPr>
                <w:rFonts w:ascii="Times New Roman" w:hAnsi="Times New Roman" w:eastAsia="宋体" w:cs="Times New Roman"/>
                <w:color w:val="auto"/>
                <w:szCs w:val="21"/>
              </w:rPr>
              <w:instrText xml:space="preserve"> </w:instrText>
            </w:r>
            <w:r>
              <w:rPr>
                <w:rFonts w:hint="eastAsia" w:ascii="Times New Roman" w:hAnsi="Times New Roman" w:eastAsia="宋体" w:cs="Times New Roman"/>
                <w:color w:val="auto"/>
                <w:szCs w:val="21"/>
              </w:rPr>
              <w:instrText xml:space="preserve">= 6 \* GB3</w:instrText>
            </w:r>
            <w:r>
              <w:rPr>
                <w:rFonts w:ascii="Times New Roman" w:hAnsi="Times New Roman" w:eastAsia="宋体" w:cs="Times New Roman"/>
                <w:color w:val="auto"/>
                <w:szCs w:val="21"/>
              </w:rPr>
              <w:instrText xml:space="preserve"> </w:instrText>
            </w:r>
            <w:r>
              <w:rPr>
                <w:rFonts w:ascii="Times New Roman" w:hAnsi="Times New Roman" w:eastAsia="宋体" w:cs="Times New Roman"/>
                <w:color w:val="auto"/>
                <w:szCs w:val="21"/>
              </w:rPr>
              <w:fldChar w:fldCharType="separate"/>
            </w:r>
            <w:r>
              <w:rPr>
                <w:rFonts w:hint="eastAsia" w:ascii="Times New Roman" w:hAnsi="Times New Roman" w:eastAsia="宋体" w:cs="Times New Roman"/>
                <w:color w:val="auto"/>
                <w:szCs w:val="21"/>
              </w:rPr>
              <w:t>⑥</w:t>
            </w:r>
            <w:r>
              <w:rPr>
                <w:rFonts w:ascii="Times New Roman" w:hAnsi="Times New Roman" w:eastAsia="宋体" w:cs="Times New Roman"/>
                <w:color w:val="auto"/>
                <w:szCs w:val="21"/>
              </w:rPr>
              <w:fldChar w:fldCharType="end"/>
            </w:r>
            <w:r>
              <w:rPr>
                <w:rFonts w:ascii="Times New Roman" w:hAnsi="Times New Roman" w:eastAsia="宋体" w:cs="Times New Roman"/>
                <w:color w:val="auto"/>
                <w:szCs w:val="21"/>
              </w:rPr>
              <w:t>因供应商自身原因导致保证金无法及时退还的，本公司不承担退款延期利息。</w:t>
            </w:r>
          </w:p>
        </w:tc>
      </w:tr>
      <w:tr w14:paraId="4B1A53FC">
        <w:tblPrEx>
          <w:tblCellMar>
            <w:top w:w="0" w:type="dxa"/>
            <w:left w:w="108" w:type="dxa"/>
            <w:bottom w:w="0" w:type="dxa"/>
            <w:right w:w="108" w:type="dxa"/>
          </w:tblCellMar>
        </w:tblPrEx>
        <w:trPr>
          <w:trHeight w:val="397" w:hRule="atLeast"/>
        </w:trPr>
        <w:tc>
          <w:tcPr>
            <w:tcW w:w="1008" w:type="dxa"/>
            <w:tcBorders>
              <w:top w:val="single" w:color="auto" w:sz="4" w:space="0"/>
              <w:left w:val="single" w:color="auto" w:sz="4" w:space="0"/>
              <w:bottom w:val="single" w:color="auto" w:sz="4" w:space="0"/>
              <w:right w:val="single" w:color="auto" w:sz="4" w:space="0"/>
            </w:tcBorders>
            <w:vAlign w:val="center"/>
          </w:tcPr>
          <w:p w14:paraId="639ED88C">
            <w:pPr>
              <w:jc w:val="center"/>
              <w:rPr>
                <w:rFonts w:ascii="宋体" w:hAnsi="宋体"/>
                <w:szCs w:val="21"/>
              </w:rPr>
            </w:pPr>
            <w:r>
              <w:rPr>
                <w:rFonts w:ascii="宋体" w:hAnsi="宋体"/>
                <w:szCs w:val="21"/>
              </w:rPr>
              <w:t>3.</w:t>
            </w:r>
            <w:r>
              <w:rPr>
                <w:rFonts w:hint="eastAsia" w:ascii="宋体" w:hAnsi="宋体"/>
                <w:szCs w:val="21"/>
              </w:rPr>
              <w:t>5</w:t>
            </w:r>
            <w:r>
              <w:rPr>
                <w:rFonts w:ascii="宋体" w:hAnsi="宋体"/>
                <w:szCs w:val="21"/>
              </w:rPr>
              <w:t>.4</w:t>
            </w:r>
          </w:p>
        </w:tc>
        <w:tc>
          <w:tcPr>
            <w:tcW w:w="2502" w:type="dxa"/>
            <w:tcBorders>
              <w:top w:val="single" w:color="auto" w:sz="4" w:space="0"/>
              <w:left w:val="single" w:color="auto" w:sz="4" w:space="0"/>
              <w:bottom w:val="single" w:color="auto" w:sz="4" w:space="0"/>
              <w:right w:val="single" w:color="auto" w:sz="4" w:space="0"/>
            </w:tcBorders>
            <w:vAlign w:val="center"/>
          </w:tcPr>
          <w:p w14:paraId="70567F9D">
            <w:pPr>
              <w:jc w:val="center"/>
              <w:rPr>
                <w:rFonts w:ascii="宋体" w:hAnsi="宋体"/>
                <w:szCs w:val="21"/>
              </w:rPr>
            </w:pPr>
            <w:r>
              <w:rPr>
                <w:rFonts w:ascii="宋体" w:hAnsi="宋体"/>
                <w:szCs w:val="21"/>
              </w:rPr>
              <w:t>响应文件份数</w:t>
            </w:r>
          </w:p>
        </w:tc>
        <w:tc>
          <w:tcPr>
            <w:tcW w:w="5248" w:type="dxa"/>
            <w:tcBorders>
              <w:top w:val="single" w:color="auto" w:sz="4" w:space="0"/>
              <w:left w:val="single" w:color="auto" w:sz="4" w:space="0"/>
              <w:bottom w:val="single" w:color="auto" w:sz="4" w:space="0"/>
              <w:right w:val="single" w:color="auto" w:sz="4" w:space="0"/>
            </w:tcBorders>
            <w:vAlign w:val="center"/>
          </w:tcPr>
          <w:p w14:paraId="1663393F">
            <w:pPr>
              <w:rPr>
                <w:rFonts w:ascii="宋体" w:hAnsi="宋体"/>
                <w:szCs w:val="21"/>
              </w:rPr>
            </w:pPr>
            <w:r>
              <w:rPr>
                <w:rFonts w:hint="eastAsia" w:ascii="宋体" w:hAnsi="宋体" w:cs="宋体"/>
                <w:color w:val="auto"/>
                <w:szCs w:val="21"/>
              </w:rPr>
              <w:t>文本一式三份，一份正本，二份副本。</w:t>
            </w:r>
            <w:r>
              <w:rPr>
                <w:rFonts w:hint="eastAsia" w:ascii="宋体" w:hAnsi="宋体" w:cs="宋体"/>
                <w:snapToGrid w:val="0"/>
                <w:color w:val="auto"/>
                <w:kern w:val="0"/>
                <w:szCs w:val="21"/>
                <w:lang w:val="zh-CN"/>
              </w:rPr>
              <w:t>电子文档一份（</w:t>
            </w:r>
            <w:r>
              <w:rPr>
                <w:rFonts w:hint="eastAsia" w:ascii="宋体" w:hAnsi="宋体" w:cs="宋体"/>
                <w:snapToGrid w:val="0"/>
                <w:color w:val="auto"/>
                <w:kern w:val="0"/>
                <w:szCs w:val="21"/>
              </w:rPr>
              <w:t>U盘</w:t>
            </w:r>
            <w:r>
              <w:rPr>
                <w:rFonts w:hint="eastAsia" w:ascii="宋体" w:hAnsi="宋体" w:cs="宋体"/>
                <w:snapToGrid w:val="0"/>
                <w:color w:val="auto"/>
                <w:kern w:val="0"/>
                <w:szCs w:val="21"/>
                <w:lang w:val="zh-CN"/>
              </w:rPr>
              <w:t>），</w:t>
            </w:r>
            <w:r>
              <w:rPr>
                <w:rFonts w:hint="eastAsia" w:ascii="宋体" w:hAnsi="宋体" w:cs="宋体"/>
                <w:snapToGrid w:val="0"/>
                <w:color w:val="auto"/>
                <w:kern w:val="0"/>
                <w:szCs w:val="21"/>
              </w:rPr>
              <w:t>电子版应为响应文件编制盖章后扫描的PDF版本,</w:t>
            </w:r>
            <w:r>
              <w:rPr>
                <w:rFonts w:hint="eastAsia" w:ascii="宋体" w:hAnsi="宋体" w:cs="宋体"/>
                <w:snapToGrid w:val="0"/>
                <w:color w:val="auto"/>
                <w:kern w:val="0"/>
                <w:szCs w:val="21"/>
                <w:lang w:val="zh-CN"/>
              </w:rPr>
              <w:t>所有响应文件概不退还。文件另有规定的除外</w:t>
            </w:r>
            <w:r>
              <w:rPr>
                <w:rFonts w:hint="eastAsia" w:ascii="宋体" w:hAnsi="宋体"/>
                <w:color w:val="auto"/>
                <w:szCs w:val="21"/>
              </w:rPr>
              <w:t>。</w:t>
            </w:r>
          </w:p>
        </w:tc>
      </w:tr>
      <w:tr w14:paraId="21E8B1FA">
        <w:tblPrEx>
          <w:tblCellMar>
            <w:top w:w="0" w:type="dxa"/>
            <w:left w:w="108" w:type="dxa"/>
            <w:bottom w:w="0" w:type="dxa"/>
            <w:right w:w="108" w:type="dxa"/>
          </w:tblCellMar>
        </w:tblPrEx>
        <w:trPr>
          <w:trHeight w:val="397" w:hRule="atLeast"/>
        </w:trPr>
        <w:tc>
          <w:tcPr>
            <w:tcW w:w="1008" w:type="dxa"/>
            <w:tcBorders>
              <w:top w:val="single" w:color="auto" w:sz="4" w:space="0"/>
              <w:left w:val="single" w:color="auto" w:sz="4" w:space="0"/>
              <w:bottom w:val="single" w:color="auto" w:sz="4" w:space="0"/>
              <w:right w:val="single" w:color="auto" w:sz="4" w:space="0"/>
            </w:tcBorders>
            <w:vAlign w:val="center"/>
          </w:tcPr>
          <w:p w14:paraId="34506FA3">
            <w:pPr>
              <w:jc w:val="center"/>
              <w:rPr>
                <w:rFonts w:ascii="宋体" w:hAnsi="宋体"/>
                <w:szCs w:val="21"/>
              </w:rPr>
            </w:pPr>
            <w:r>
              <w:rPr>
                <w:rFonts w:ascii="宋体" w:hAnsi="宋体"/>
                <w:szCs w:val="21"/>
              </w:rPr>
              <w:t>3.</w:t>
            </w:r>
            <w:r>
              <w:rPr>
                <w:rFonts w:hint="eastAsia" w:ascii="宋体" w:hAnsi="宋体"/>
                <w:szCs w:val="21"/>
              </w:rPr>
              <w:t>5</w:t>
            </w:r>
            <w:r>
              <w:rPr>
                <w:rFonts w:ascii="宋体" w:hAnsi="宋体"/>
                <w:szCs w:val="21"/>
              </w:rPr>
              <w:t>.5</w:t>
            </w:r>
          </w:p>
        </w:tc>
        <w:tc>
          <w:tcPr>
            <w:tcW w:w="2502" w:type="dxa"/>
            <w:tcBorders>
              <w:top w:val="single" w:color="auto" w:sz="4" w:space="0"/>
              <w:left w:val="single" w:color="auto" w:sz="4" w:space="0"/>
              <w:bottom w:val="single" w:color="auto" w:sz="4" w:space="0"/>
              <w:right w:val="single" w:color="auto" w:sz="4" w:space="0"/>
            </w:tcBorders>
            <w:vAlign w:val="center"/>
          </w:tcPr>
          <w:p w14:paraId="0ACD0A8C">
            <w:pPr>
              <w:jc w:val="center"/>
              <w:rPr>
                <w:rFonts w:ascii="宋体" w:hAnsi="宋体"/>
                <w:szCs w:val="21"/>
              </w:rPr>
            </w:pPr>
            <w:r>
              <w:rPr>
                <w:rFonts w:ascii="宋体" w:hAnsi="宋体"/>
                <w:szCs w:val="21"/>
              </w:rPr>
              <w:t>装订要求</w:t>
            </w:r>
          </w:p>
        </w:tc>
        <w:tc>
          <w:tcPr>
            <w:tcW w:w="5248" w:type="dxa"/>
            <w:tcBorders>
              <w:top w:val="single" w:color="auto" w:sz="4" w:space="0"/>
              <w:left w:val="single" w:color="auto" w:sz="4" w:space="0"/>
              <w:bottom w:val="single" w:color="auto" w:sz="4" w:space="0"/>
              <w:right w:val="single" w:color="auto" w:sz="4" w:space="0"/>
            </w:tcBorders>
            <w:vAlign w:val="center"/>
          </w:tcPr>
          <w:p w14:paraId="12527CC8">
            <w:pPr>
              <w:rPr>
                <w:rFonts w:ascii="宋体" w:hAnsi="宋体"/>
                <w:szCs w:val="21"/>
              </w:rPr>
            </w:pPr>
            <w:r>
              <w:rPr>
                <w:rFonts w:hint="eastAsia" w:ascii="宋体" w:hAnsi="宋体"/>
                <w:color w:val="auto"/>
                <w:szCs w:val="21"/>
                <w:lang w:val="en-US" w:eastAsia="zh-CN"/>
              </w:rPr>
              <w:t>胶装。</w:t>
            </w:r>
          </w:p>
        </w:tc>
      </w:tr>
      <w:tr w14:paraId="29AA9904">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69ED533C">
            <w:pPr>
              <w:jc w:val="center"/>
              <w:rPr>
                <w:rFonts w:ascii="宋体" w:hAnsi="宋体"/>
                <w:szCs w:val="21"/>
              </w:rPr>
            </w:pPr>
            <w:r>
              <w:rPr>
                <w:rFonts w:hint="eastAsia" w:ascii="宋体" w:hAnsi="宋体"/>
                <w:szCs w:val="21"/>
              </w:rPr>
              <w:t>4</w:t>
            </w:r>
            <w:r>
              <w:rPr>
                <w:rFonts w:ascii="宋体" w:hAnsi="宋体"/>
                <w:szCs w:val="21"/>
              </w:rPr>
              <w:t>.2.1</w:t>
            </w:r>
          </w:p>
        </w:tc>
        <w:tc>
          <w:tcPr>
            <w:tcW w:w="2502" w:type="dxa"/>
            <w:tcBorders>
              <w:top w:val="single" w:color="auto" w:sz="4" w:space="0"/>
              <w:left w:val="single" w:color="auto" w:sz="4" w:space="0"/>
              <w:bottom w:val="single" w:color="auto" w:sz="4" w:space="0"/>
              <w:right w:val="single" w:color="auto" w:sz="4" w:space="0"/>
            </w:tcBorders>
            <w:vAlign w:val="center"/>
          </w:tcPr>
          <w:p w14:paraId="504814A8">
            <w:pPr>
              <w:jc w:val="center"/>
              <w:rPr>
                <w:rFonts w:ascii="宋体" w:hAnsi="宋体"/>
                <w:szCs w:val="21"/>
              </w:rPr>
            </w:pPr>
            <w:r>
              <w:rPr>
                <w:rFonts w:hint="eastAsia" w:ascii="宋体" w:hAnsi="宋体"/>
                <w:szCs w:val="21"/>
              </w:rPr>
              <w:t>响应文件递交截止时间和地点</w:t>
            </w:r>
          </w:p>
        </w:tc>
        <w:tc>
          <w:tcPr>
            <w:tcW w:w="5248" w:type="dxa"/>
            <w:tcBorders>
              <w:top w:val="single" w:color="auto" w:sz="4" w:space="0"/>
              <w:left w:val="single" w:color="auto" w:sz="4" w:space="0"/>
              <w:bottom w:val="single" w:color="auto" w:sz="4" w:space="0"/>
              <w:right w:val="single" w:color="auto" w:sz="4" w:space="0"/>
            </w:tcBorders>
            <w:vAlign w:val="center"/>
          </w:tcPr>
          <w:p w14:paraId="5B804BDE">
            <w:pPr>
              <w:rPr>
                <w:rFonts w:ascii="宋体" w:hAnsi="宋体"/>
                <w:szCs w:val="21"/>
              </w:rPr>
            </w:pPr>
            <w:r>
              <w:rPr>
                <w:rFonts w:hint="eastAsia" w:ascii="宋体" w:hAnsi="宋体"/>
                <w:szCs w:val="21"/>
              </w:rPr>
              <w:t>见采购文件第一章中“4.响应文件的递交”</w:t>
            </w:r>
          </w:p>
        </w:tc>
      </w:tr>
      <w:tr w14:paraId="18FF756D">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3E78E607">
            <w:pPr>
              <w:jc w:val="center"/>
              <w:rPr>
                <w:rFonts w:ascii="宋体" w:hAnsi="宋体"/>
                <w:szCs w:val="21"/>
              </w:rPr>
            </w:pPr>
            <w:r>
              <w:rPr>
                <w:rFonts w:hint="eastAsia" w:ascii="宋体" w:hAnsi="宋体"/>
                <w:szCs w:val="21"/>
              </w:rPr>
              <w:t>4.2.4</w:t>
            </w:r>
          </w:p>
        </w:tc>
        <w:tc>
          <w:tcPr>
            <w:tcW w:w="2502" w:type="dxa"/>
            <w:tcBorders>
              <w:top w:val="single" w:color="auto" w:sz="4" w:space="0"/>
              <w:left w:val="single" w:color="auto" w:sz="4" w:space="0"/>
              <w:bottom w:val="single" w:color="auto" w:sz="4" w:space="0"/>
              <w:right w:val="single" w:color="auto" w:sz="4" w:space="0"/>
            </w:tcBorders>
            <w:vAlign w:val="center"/>
          </w:tcPr>
          <w:p w14:paraId="2FBD6A69">
            <w:pPr>
              <w:jc w:val="center"/>
              <w:rPr>
                <w:rFonts w:ascii="宋体" w:hAnsi="宋体"/>
                <w:szCs w:val="21"/>
              </w:rPr>
            </w:pPr>
            <w:r>
              <w:rPr>
                <w:rFonts w:hint="eastAsia" w:ascii="宋体" w:hAnsi="宋体"/>
                <w:szCs w:val="21"/>
              </w:rPr>
              <w:t>递交响应文件的供应商数量</w:t>
            </w:r>
          </w:p>
        </w:tc>
        <w:tc>
          <w:tcPr>
            <w:tcW w:w="5248" w:type="dxa"/>
            <w:tcBorders>
              <w:top w:val="single" w:color="auto" w:sz="4" w:space="0"/>
              <w:left w:val="single" w:color="auto" w:sz="4" w:space="0"/>
              <w:bottom w:val="single" w:color="auto" w:sz="4" w:space="0"/>
              <w:right w:val="single" w:color="auto" w:sz="4" w:space="0"/>
            </w:tcBorders>
            <w:vAlign w:val="center"/>
          </w:tcPr>
          <w:p w14:paraId="5B5A4BE0">
            <w:pPr>
              <w:jc w:val="left"/>
              <w:rPr>
                <w:rFonts w:ascii="宋体" w:hAnsi="宋体"/>
                <w:szCs w:val="21"/>
              </w:rPr>
            </w:pPr>
            <w:r>
              <w:rPr>
                <w:rFonts w:hint="eastAsia" w:ascii="宋体" w:hAnsi="宋体"/>
                <w:szCs w:val="21"/>
              </w:rPr>
              <w:sym w:font="Wingdings" w:char="00A8"/>
            </w:r>
            <w:r>
              <w:rPr>
                <w:rFonts w:hint="eastAsia" w:ascii="宋体" w:hAnsi="宋体"/>
                <w:szCs w:val="21"/>
              </w:rPr>
              <w:t>2家</w:t>
            </w:r>
          </w:p>
          <w:p w14:paraId="01DDC9E0">
            <w:pPr>
              <w:rPr>
                <w:rFonts w:ascii="宋体" w:hAnsi="宋体"/>
                <w:szCs w:val="21"/>
              </w:rPr>
            </w:pPr>
            <w:r>
              <w:rPr>
                <w:rFonts w:hint="eastAsia" w:ascii="宋体" w:hAnsi="宋体"/>
                <w:szCs w:val="21"/>
              </w:rPr>
              <w:sym w:font="Wingdings" w:char="00FE"/>
            </w:r>
            <w:r>
              <w:rPr>
                <w:rFonts w:hint="eastAsia" w:ascii="宋体" w:hAnsi="宋体"/>
                <w:szCs w:val="21"/>
              </w:rPr>
              <w:t>3家</w:t>
            </w:r>
          </w:p>
        </w:tc>
      </w:tr>
      <w:tr w14:paraId="703D940D">
        <w:tblPrEx>
          <w:tblCellMar>
            <w:top w:w="0" w:type="dxa"/>
            <w:left w:w="108" w:type="dxa"/>
            <w:bottom w:w="0" w:type="dxa"/>
            <w:right w:w="108" w:type="dxa"/>
          </w:tblCellMar>
        </w:tblPrEx>
        <w:trPr>
          <w:trHeight w:val="397" w:hRule="atLeast"/>
        </w:trPr>
        <w:tc>
          <w:tcPr>
            <w:tcW w:w="1008" w:type="dxa"/>
            <w:tcBorders>
              <w:top w:val="single" w:color="auto" w:sz="4" w:space="0"/>
              <w:left w:val="single" w:color="auto" w:sz="4" w:space="0"/>
              <w:bottom w:val="single" w:color="auto" w:sz="4" w:space="0"/>
              <w:right w:val="single" w:color="auto" w:sz="4" w:space="0"/>
            </w:tcBorders>
            <w:vAlign w:val="center"/>
          </w:tcPr>
          <w:p w14:paraId="78256334">
            <w:pPr>
              <w:jc w:val="center"/>
              <w:rPr>
                <w:rFonts w:ascii="宋体" w:hAnsi="宋体"/>
                <w:szCs w:val="21"/>
              </w:rPr>
            </w:pPr>
            <w:r>
              <w:rPr>
                <w:rFonts w:hint="eastAsia" w:ascii="宋体" w:hAnsi="宋体"/>
                <w:szCs w:val="21"/>
              </w:rPr>
              <w:t>5</w:t>
            </w:r>
            <w:r>
              <w:rPr>
                <w:rFonts w:ascii="宋体" w:hAnsi="宋体"/>
                <w:szCs w:val="21"/>
              </w:rPr>
              <w:t>.1.1</w:t>
            </w:r>
          </w:p>
        </w:tc>
        <w:tc>
          <w:tcPr>
            <w:tcW w:w="2502" w:type="dxa"/>
            <w:tcBorders>
              <w:top w:val="single" w:color="auto" w:sz="4" w:space="0"/>
              <w:left w:val="single" w:color="auto" w:sz="4" w:space="0"/>
              <w:bottom w:val="single" w:color="auto" w:sz="4" w:space="0"/>
              <w:right w:val="single" w:color="auto" w:sz="4" w:space="0"/>
            </w:tcBorders>
            <w:vAlign w:val="center"/>
          </w:tcPr>
          <w:p w14:paraId="72B17F08">
            <w:pPr>
              <w:jc w:val="center"/>
              <w:rPr>
                <w:rFonts w:ascii="宋体" w:hAnsi="宋体"/>
                <w:szCs w:val="21"/>
              </w:rPr>
            </w:pPr>
            <w:r>
              <w:rPr>
                <w:rFonts w:hint="eastAsia" w:ascii="宋体" w:hAnsi="宋体"/>
                <w:szCs w:val="21"/>
              </w:rPr>
              <w:t>开启时间和地点</w:t>
            </w:r>
          </w:p>
        </w:tc>
        <w:tc>
          <w:tcPr>
            <w:tcW w:w="5248" w:type="dxa"/>
            <w:tcBorders>
              <w:top w:val="single" w:color="auto" w:sz="4" w:space="0"/>
              <w:left w:val="single" w:color="auto" w:sz="4" w:space="0"/>
              <w:bottom w:val="single" w:color="auto" w:sz="4" w:space="0"/>
              <w:right w:val="single" w:color="auto" w:sz="4" w:space="0"/>
            </w:tcBorders>
            <w:vAlign w:val="center"/>
          </w:tcPr>
          <w:p w14:paraId="55EF1F33">
            <w:pPr>
              <w:rPr>
                <w:rFonts w:ascii="宋体" w:hAnsi="宋体"/>
                <w:szCs w:val="21"/>
              </w:rPr>
            </w:pPr>
            <w:r>
              <w:rPr>
                <w:rFonts w:hint="eastAsia" w:ascii="宋体" w:hAnsi="宋体"/>
                <w:szCs w:val="21"/>
              </w:rPr>
              <w:t>同“响应文件递交截止时间和地点”</w:t>
            </w:r>
          </w:p>
        </w:tc>
      </w:tr>
      <w:tr w14:paraId="69F2E53E">
        <w:tblPrEx>
          <w:tblCellMar>
            <w:top w:w="0" w:type="dxa"/>
            <w:left w:w="108" w:type="dxa"/>
            <w:bottom w:w="0" w:type="dxa"/>
            <w:right w:w="108" w:type="dxa"/>
          </w:tblCellMar>
        </w:tblPrEx>
        <w:trPr>
          <w:trHeight w:val="454" w:hRule="atLeast"/>
        </w:trPr>
        <w:tc>
          <w:tcPr>
            <w:tcW w:w="1008" w:type="dxa"/>
            <w:tcBorders>
              <w:top w:val="single" w:color="auto" w:sz="4" w:space="0"/>
              <w:left w:val="single" w:color="auto" w:sz="4" w:space="0"/>
              <w:right w:val="single" w:color="auto" w:sz="4" w:space="0"/>
            </w:tcBorders>
            <w:vAlign w:val="center"/>
          </w:tcPr>
          <w:p w14:paraId="008C6D50">
            <w:pPr>
              <w:jc w:val="center"/>
              <w:rPr>
                <w:rFonts w:ascii="宋体" w:hAnsi="宋体"/>
                <w:szCs w:val="21"/>
              </w:rPr>
            </w:pPr>
            <w:r>
              <w:rPr>
                <w:rFonts w:hint="eastAsia" w:ascii="宋体" w:hAnsi="宋体"/>
                <w:szCs w:val="21"/>
              </w:rPr>
              <w:t>6.1.1</w:t>
            </w:r>
          </w:p>
        </w:tc>
        <w:tc>
          <w:tcPr>
            <w:tcW w:w="2502" w:type="dxa"/>
            <w:tcBorders>
              <w:top w:val="single" w:color="auto" w:sz="4" w:space="0"/>
              <w:left w:val="single" w:color="auto" w:sz="4" w:space="0"/>
              <w:right w:val="single" w:color="auto" w:sz="4" w:space="0"/>
            </w:tcBorders>
            <w:vAlign w:val="center"/>
          </w:tcPr>
          <w:p w14:paraId="022C5A80">
            <w:pPr>
              <w:jc w:val="center"/>
              <w:rPr>
                <w:rFonts w:ascii="宋体" w:hAnsi="宋体"/>
                <w:szCs w:val="21"/>
              </w:rPr>
            </w:pPr>
            <w:r>
              <w:rPr>
                <w:rFonts w:hint="eastAsia" w:ascii="宋体" w:hAnsi="宋体"/>
                <w:szCs w:val="21"/>
              </w:rPr>
              <w:t>谈判小组的组成</w:t>
            </w:r>
          </w:p>
        </w:tc>
        <w:tc>
          <w:tcPr>
            <w:tcW w:w="5248" w:type="dxa"/>
            <w:tcBorders>
              <w:top w:val="single" w:color="auto" w:sz="4" w:space="0"/>
              <w:left w:val="single" w:color="auto" w:sz="4" w:space="0"/>
              <w:right w:val="single" w:color="auto" w:sz="4" w:space="0"/>
            </w:tcBorders>
            <w:vAlign w:val="center"/>
          </w:tcPr>
          <w:p w14:paraId="66978D60">
            <w:pPr>
              <w:autoSpaceDE w:val="0"/>
              <w:autoSpaceDN w:val="0"/>
              <w:adjustRightInd w:val="0"/>
              <w:jc w:val="left"/>
              <w:rPr>
                <w:rFonts w:hint="eastAsia" w:ascii="宋体" w:hAnsi="宋体" w:cs="宋体" w:eastAsiaTheme="minorEastAsia"/>
                <w:snapToGrid w:val="0"/>
                <w:kern w:val="0"/>
                <w:szCs w:val="21"/>
                <w:lang w:val="en-US" w:eastAsia="zh-CN"/>
              </w:rPr>
            </w:pPr>
            <w:r>
              <w:rPr>
                <w:rFonts w:hint="eastAsia" w:ascii="宋体" w:hAnsi="宋体" w:cs="宋体"/>
                <w:snapToGrid w:val="0"/>
                <w:kern w:val="0"/>
                <w:szCs w:val="21"/>
                <w:lang w:val="zh-CN"/>
              </w:rPr>
              <w:t>采购单位依法组建谈判小组，共计3人组成，随机抽取专家评委3人。</w:t>
            </w:r>
          </w:p>
        </w:tc>
      </w:tr>
      <w:tr w14:paraId="4C22AA14">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637EA260">
            <w:pPr>
              <w:jc w:val="center"/>
              <w:rPr>
                <w:rFonts w:ascii="宋体" w:hAnsi="宋体"/>
                <w:szCs w:val="21"/>
              </w:rPr>
            </w:pPr>
            <w:r>
              <w:rPr>
                <w:rFonts w:hint="eastAsia" w:ascii="宋体" w:hAnsi="宋体"/>
                <w:szCs w:val="21"/>
              </w:rPr>
              <w:t>6.3.2</w:t>
            </w:r>
          </w:p>
        </w:tc>
        <w:tc>
          <w:tcPr>
            <w:tcW w:w="2502" w:type="dxa"/>
            <w:tcBorders>
              <w:top w:val="single" w:color="auto" w:sz="4" w:space="0"/>
              <w:left w:val="single" w:color="auto" w:sz="4" w:space="0"/>
              <w:bottom w:val="single" w:color="auto" w:sz="4" w:space="0"/>
              <w:right w:val="single" w:color="auto" w:sz="4" w:space="0"/>
            </w:tcBorders>
            <w:vAlign w:val="center"/>
          </w:tcPr>
          <w:p w14:paraId="1B128601">
            <w:pPr>
              <w:jc w:val="center"/>
              <w:rPr>
                <w:rFonts w:ascii="宋体" w:hAnsi="宋体"/>
                <w:szCs w:val="21"/>
              </w:rPr>
            </w:pPr>
            <w:r>
              <w:rPr>
                <w:rFonts w:hint="eastAsia" w:ascii="宋体" w:hAnsi="宋体"/>
                <w:szCs w:val="21"/>
              </w:rPr>
              <w:t>推荐候选成交供应商名单数量</w:t>
            </w:r>
          </w:p>
        </w:tc>
        <w:tc>
          <w:tcPr>
            <w:tcW w:w="5248" w:type="dxa"/>
            <w:tcBorders>
              <w:top w:val="single" w:color="auto" w:sz="4" w:space="0"/>
              <w:left w:val="single" w:color="auto" w:sz="4" w:space="0"/>
              <w:bottom w:val="single" w:color="auto" w:sz="4" w:space="0"/>
              <w:right w:val="single" w:color="auto" w:sz="4" w:space="0"/>
            </w:tcBorders>
            <w:vAlign w:val="center"/>
          </w:tcPr>
          <w:p w14:paraId="50297351">
            <w:pPr>
              <w:rPr>
                <w:rFonts w:ascii="宋体" w:hAnsi="宋体"/>
                <w:szCs w:val="21"/>
              </w:rPr>
            </w:pPr>
            <w:r>
              <w:rPr>
                <w:rFonts w:ascii="宋体" w:hAnsi="宋体"/>
                <w:szCs w:val="21"/>
                <w:u w:val="single"/>
              </w:rPr>
              <w:t xml:space="preserve"> </w:t>
            </w:r>
            <w:r>
              <w:rPr>
                <w:rFonts w:hint="eastAsia" w:ascii="宋体" w:hAnsi="宋体"/>
                <w:szCs w:val="21"/>
                <w:u w:val="single"/>
                <w:lang w:val="en-US" w:eastAsia="zh-CN"/>
              </w:rPr>
              <w:t>3</w:t>
            </w:r>
            <w:r>
              <w:rPr>
                <w:rFonts w:ascii="宋体" w:hAnsi="宋体"/>
                <w:szCs w:val="21"/>
                <w:u w:val="single"/>
              </w:rPr>
              <w:t xml:space="preserve"> </w:t>
            </w:r>
            <w:r>
              <w:rPr>
                <w:rFonts w:hint="eastAsia" w:ascii="宋体" w:hAnsi="宋体"/>
                <w:szCs w:val="21"/>
              </w:rPr>
              <w:t>家</w:t>
            </w:r>
          </w:p>
        </w:tc>
      </w:tr>
      <w:tr w14:paraId="4A8CA5CE">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4E366B19">
            <w:pPr>
              <w:jc w:val="center"/>
              <w:rPr>
                <w:rFonts w:ascii="宋体" w:hAnsi="宋体"/>
                <w:szCs w:val="21"/>
              </w:rPr>
            </w:pPr>
            <w:r>
              <w:rPr>
                <w:rFonts w:hint="eastAsia" w:ascii="宋体" w:hAnsi="宋体"/>
                <w:szCs w:val="21"/>
              </w:rPr>
              <w:t>7.2</w:t>
            </w:r>
            <w:r>
              <w:rPr>
                <w:rFonts w:ascii="宋体" w:hAnsi="宋体"/>
                <w:szCs w:val="21"/>
              </w:rPr>
              <w:t>.2</w:t>
            </w:r>
          </w:p>
        </w:tc>
        <w:tc>
          <w:tcPr>
            <w:tcW w:w="2502" w:type="dxa"/>
            <w:tcBorders>
              <w:top w:val="single" w:color="auto" w:sz="4" w:space="0"/>
              <w:left w:val="single" w:color="auto" w:sz="4" w:space="0"/>
              <w:bottom w:val="single" w:color="auto" w:sz="4" w:space="0"/>
              <w:right w:val="single" w:color="auto" w:sz="4" w:space="0"/>
            </w:tcBorders>
            <w:vAlign w:val="center"/>
          </w:tcPr>
          <w:p w14:paraId="04F04680">
            <w:pPr>
              <w:jc w:val="center"/>
              <w:rPr>
                <w:rFonts w:ascii="宋体" w:hAnsi="宋体"/>
                <w:color w:val="auto"/>
                <w:szCs w:val="21"/>
              </w:rPr>
            </w:pPr>
            <w:r>
              <w:rPr>
                <w:rFonts w:hint="eastAsia" w:ascii="宋体" w:hAnsi="宋体"/>
                <w:color w:val="auto"/>
                <w:szCs w:val="21"/>
              </w:rPr>
              <w:t>成交结果公示</w:t>
            </w:r>
          </w:p>
        </w:tc>
        <w:tc>
          <w:tcPr>
            <w:tcW w:w="5248" w:type="dxa"/>
            <w:tcBorders>
              <w:top w:val="single" w:color="auto" w:sz="4" w:space="0"/>
              <w:left w:val="single" w:color="auto" w:sz="4" w:space="0"/>
              <w:bottom w:val="single" w:color="auto" w:sz="4" w:space="0"/>
              <w:right w:val="single" w:color="auto" w:sz="4" w:space="0"/>
            </w:tcBorders>
            <w:vAlign w:val="center"/>
          </w:tcPr>
          <w:p w14:paraId="03E028C7">
            <w:pPr>
              <w:rPr>
                <w:rFonts w:hint="eastAsia" w:ascii="宋体" w:hAnsi="宋体" w:eastAsiaTheme="minorEastAsia"/>
                <w:color w:val="auto"/>
                <w:szCs w:val="21"/>
                <w:u w:val="single"/>
                <w:lang w:eastAsia="zh-CN"/>
              </w:rPr>
            </w:pPr>
            <w:r>
              <w:rPr>
                <w:rFonts w:hint="eastAsia" w:ascii="宋体" w:hAnsi="宋体"/>
                <w:color w:val="auto"/>
                <w:szCs w:val="21"/>
              </w:rPr>
              <w:t>公示媒体：</w:t>
            </w:r>
            <w:r>
              <w:rPr>
                <w:rFonts w:hint="eastAsia" w:ascii="宋体" w:hAnsi="宋体"/>
                <w:color w:val="auto"/>
                <w:szCs w:val="21"/>
                <w:u w:val="single"/>
              </w:rPr>
              <w:t>湖北机场集团有限公司、中国招标投标公共服务平台</w:t>
            </w:r>
          </w:p>
          <w:p w14:paraId="0F18B017">
            <w:pPr>
              <w:rPr>
                <w:rFonts w:hint="default" w:ascii="宋体" w:hAnsi="宋体" w:eastAsiaTheme="minorEastAsia"/>
                <w:color w:val="auto"/>
                <w:szCs w:val="21"/>
                <w:lang w:val="en-US" w:eastAsia="zh-CN"/>
              </w:rPr>
            </w:pPr>
            <w:r>
              <w:rPr>
                <w:rFonts w:hint="eastAsia" w:ascii="宋体" w:hAnsi="宋体"/>
                <w:color w:val="auto"/>
                <w:szCs w:val="21"/>
              </w:rPr>
              <w:t>公示时间：</w:t>
            </w:r>
            <w:r>
              <w:rPr>
                <w:rFonts w:hint="eastAsia" w:ascii="宋体" w:hAnsi="宋体"/>
                <w:color w:val="auto"/>
                <w:szCs w:val="21"/>
                <w:u w:val="single"/>
                <w:lang w:val="en-US" w:eastAsia="zh-CN"/>
              </w:rPr>
              <w:t>1个工作日</w:t>
            </w:r>
          </w:p>
        </w:tc>
      </w:tr>
      <w:tr w14:paraId="6D565CC2">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4483C267">
            <w:pPr>
              <w:jc w:val="center"/>
              <w:rPr>
                <w:rFonts w:ascii="宋体" w:hAnsi="宋体"/>
                <w:szCs w:val="21"/>
              </w:rPr>
            </w:pPr>
            <w:r>
              <w:rPr>
                <w:rFonts w:hint="eastAsia" w:ascii="宋体" w:hAnsi="宋体"/>
                <w:szCs w:val="21"/>
              </w:rPr>
              <w:t>7.4.1</w:t>
            </w:r>
          </w:p>
        </w:tc>
        <w:tc>
          <w:tcPr>
            <w:tcW w:w="2502" w:type="dxa"/>
            <w:tcBorders>
              <w:top w:val="single" w:color="auto" w:sz="4" w:space="0"/>
              <w:left w:val="single" w:color="auto" w:sz="4" w:space="0"/>
              <w:bottom w:val="single" w:color="auto" w:sz="4" w:space="0"/>
              <w:right w:val="single" w:color="auto" w:sz="4" w:space="0"/>
            </w:tcBorders>
            <w:vAlign w:val="center"/>
          </w:tcPr>
          <w:p w14:paraId="3AD2264D">
            <w:pPr>
              <w:jc w:val="center"/>
              <w:rPr>
                <w:rFonts w:ascii="宋体" w:hAnsi="宋体"/>
                <w:color w:val="auto"/>
                <w:szCs w:val="21"/>
              </w:rPr>
            </w:pPr>
            <w:r>
              <w:rPr>
                <w:rFonts w:hint="eastAsia" w:ascii="宋体" w:hAnsi="宋体"/>
                <w:color w:val="auto"/>
                <w:szCs w:val="21"/>
              </w:rPr>
              <w:t>履约保证金</w:t>
            </w:r>
          </w:p>
        </w:tc>
        <w:tc>
          <w:tcPr>
            <w:tcW w:w="5248" w:type="dxa"/>
            <w:tcBorders>
              <w:top w:val="single" w:color="auto" w:sz="4" w:space="0"/>
              <w:left w:val="single" w:color="auto" w:sz="4" w:space="0"/>
              <w:bottom w:val="single" w:color="auto" w:sz="4" w:space="0"/>
              <w:right w:val="single" w:color="auto" w:sz="4" w:space="0"/>
            </w:tcBorders>
            <w:vAlign w:val="center"/>
          </w:tcPr>
          <w:p w14:paraId="532DD607">
            <w:pPr>
              <w:jc w:val="left"/>
              <w:rPr>
                <w:rFonts w:ascii="宋体" w:hAnsi="宋体"/>
                <w:color w:val="auto"/>
                <w:szCs w:val="21"/>
              </w:rPr>
            </w:pPr>
            <w:r>
              <w:rPr>
                <w:rFonts w:hint="eastAsia" w:ascii="宋体" w:hAnsi="宋体"/>
                <w:szCs w:val="21"/>
              </w:rPr>
              <w:sym w:font="Wingdings" w:char="00FE"/>
            </w:r>
            <w:r>
              <w:rPr>
                <w:rFonts w:ascii="宋体" w:hAnsi="宋体"/>
                <w:color w:val="auto"/>
                <w:szCs w:val="21"/>
              </w:rPr>
              <w:t>不提交</w:t>
            </w:r>
          </w:p>
          <w:p w14:paraId="05CF205B">
            <w:pPr>
              <w:jc w:val="left"/>
              <w:rPr>
                <w:rFonts w:ascii="宋体" w:hAnsi="宋体"/>
                <w:color w:val="auto"/>
                <w:szCs w:val="21"/>
              </w:rPr>
            </w:pPr>
            <w:r>
              <w:rPr>
                <w:rFonts w:hint="eastAsia" w:ascii="宋体" w:hAnsi="宋体"/>
                <w:szCs w:val="21"/>
              </w:rPr>
              <w:sym w:font="Wingdings" w:char="00A8"/>
            </w:r>
            <w:r>
              <w:rPr>
                <w:rFonts w:ascii="宋体" w:hAnsi="宋体"/>
                <w:color w:val="auto"/>
                <w:szCs w:val="21"/>
              </w:rPr>
              <w:t>提交，履约保证金的形式：</w:t>
            </w:r>
          </w:p>
          <w:p w14:paraId="77FA2E14">
            <w:pPr>
              <w:jc w:val="left"/>
              <w:rPr>
                <w:rFonts w:ascii="宋体" w:hAnsi="宋体"/>
                <w:color w:val="auto"/>
                <w:szCs w:val="21"/>
              </w:rPr>
            </w:pPr>
            <w:r>
              <w:rPr>
                <w:rFonts w:ascii="宋体" w:hAnsi="宋体"/>
                <w:color w:val="auto"/>
                <w:szCs w:val="21"/>
              </w:rPr>
              <w:t>履约保证金的金额：</w:t>
            </w:r>
            <w:r>
              <w:rPr>
                <w:rFonts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元，或合同总价的</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tc>
      </w:tr>
      <w:tr w14:paraId="7CDF3A8A">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4ED43295">
            <w:pPr>
              <w:jc w:val="center"/>
              <w:rPr>
                <w:rFonts w:ascii="宋体" w:hAnsi="宋体"/>
                <w:szCs w:val="21"/>
              </w:rPr>
            </w:pPr>
            <w:r>
              <w:rPr>
                <w:rFonts w:hint="eastAsia" w:ascii="宋体" w:hAnsi="宋体"/>
                <w:szCs w:val="21"/>
              </w:rPr>
              <w:t>10</w:t>
            </w:r>
            <w:r>
              <w:rPr>
                <w:rFonts w:ascii="宋体" w:hAnsi="宋体"/>
                <w:szCs w:val="21"/>
              </w:rPr>
              <w:t>.1</w:t>
            </w:r>
          </w:p>
        </w:tc>
        <w:tc>
          <w:tcPr>
            <w:tcW w:w="2502" w:type="dxa"/>
            <w:tcBorders>
              <w:top w:val="single" w:color="auto" w:sz="4" w:space="0"/>
              <w:left w:val="single" w:color="auto" w:sz="4" w:space="0"/>
              <w:bottom w:val="single" w:color="auto" w:sz="4" w:space="0"/>
              <w:right w:val="single" w:color="auto" w:sz="4" w:space="0"/>
            </w:tcBorders>
            <w:vAlign w:val="center"/>
          </w:tcPr>
          <w:p w14:paraId="34CE7C05">
            <w:pPr>
              <w:jc w:val="center"/>
              <w:rPr>
                <w:rFonts w:ascii="宋体" w:hAnsi="宋体"/>
                <w:color w:val="auto"/>
                <w:szCs w:val="21"/>
              </w:rPr>
            </w:pPr>
            <w:r>
              <w:rPr>
                <w:rFonts w:hint="eastAsia" w:ascii="宋体" w:hAnsi="宋体"/>
                <w:color w:val="auto"/>
                <w:szCs w:val="21"/>
              </w:rPr>
              <w:t>需要补充的其他内容</w:t>
            </w:r>
          </w:p>
        </w:tc>
        <w:tc>
          <w:tcPr>
            <w:tcW w:w="5248" w:type="dxa"/>
            <w:tcBorders>
              <w:top w:val="single" w:color="auto" w:sz="4" w:space="0"/>
              <w:left w:val="single" w:color="auto" w:sz="4" w:space="0"/>
              <w:bottom w:val="single" w:color="auto" w:sz="4" w:space="0"/>
              <w:right w:val="single" w:color="auto" w:sz="4" w:space="0"/>
            </w:tcBorders>
            <w:vAlign w:val="center"/>
          </w:tcPr>
          <w:p w14:paraId="77D707A2">
            <w:pPr>
              <w:numPr>
                <w:ilvl w:val="0"/>
                <w:numId w:val="0"/>
              </w:numPr>
              <w:rPr>
                <w:rFonts w:hint="default" w:eastAsiaTheme="majorEastAsia"/>
                <w:lang w:val="en-US" w:eastAsia="zh-CN"/>
              </w:rPr>
            </w:pPr>
            <w:r>
              <w:rPr>
                <w:rFonts w:hint="eastAsia" w:ascii="Calibri" w:hAnsi="宋体"/>
                <w:b/>
                <w:bCs/>
                <w:color w:val="auto"/>
                <w:szCs w:val="21"/>
              </w:rPr>
              <w:t>成交服务费：</w:t>
            </w:r>
            <w:r>
              <w:rPr>
                <w:rFonts w:hint="eastAsia" w:ascii="宋体" w:hAnsi="宋体"/>
                <w:color w:val="auto"/>
                <w:szCs w:val="21"/>
              </w:rPr>
              <w:t>参照《招标代理服务收费管理暂行办法》（计价格[2002]1980号）文的规定，成交服务费按标准计算少于</w:t>
            </w:r>
            <w:r>
              <w:rPr>
                <w:rFonts w:hint="eastAsia" w:ascii="宋体" w:hAnsi="宋体"/>
                <w:color w:val="auto"/>
                <w:szCs w:val="21"/>
                <w:lang w:val="en-US" w:eastAsia="zh-CN"/>
              </w:rPr>
              <w:t>3</w:t>
            </w:r>
            <w:r>
              <w:rPr>
                <w:rFonts w:hint="eastAsia" w:ascii="宋体" w:hAnsi="宋体"/>
                <w:color w:val="auto"/>
                <w:szCs w:val="21"/>
              </w:rPr>
              <w:t>000元时，按</w:t>
            </w:r>
            <w:r>
              <w:rPr>
                <w:rFonts w:hint="eastAsia" w:ascii="宋体" w:hAnsi="宋体"/>
                <w:color w:val="auto"/>
                <w:szCs w:val="21"/>
                <w:lang w:val="en-US" w:eastAsia="zh-CN"/>
              </w:rPr>
              <w:t>3</w:t>
            </w:r>
            <w:r>
              <w:rPr>
                <w:rFonts w:hint="eastAsia" w:ascii="宋体" w:hAnsi="宋体"/>
                <w:color w:val="auto"/>
                <w:szCs w:val="21"/>
              </w:rPr>
              <w:t>000元进行结算。经与采购人协商，由成交供应商向</w:t>
            </w:r>
            <w:r>
              <w:rPr>
                <w:rFonts w:hint="eastAsia" w:ascii="宋体" w:hAnsi="宋体"/>
                <w:color w:val="auto"/>
                <w:szCs w:val="21"/>
                <w:lang w:val="en-US" w:eastAsia="zh-CN"/>
              </w:rPr>
              <w:t>招标代理</w:t>
            </w:r>
            <w:r>
              <w:rPr>
                <w:rFonts w:hint="eastAsia" w:ascii="宋体" w:hAnsi="宋体"/>
                <w:color w:val="auto"/>
                <w:szCs w:val="21"/>
              </w:rPr>
              <w:t>公司支付成交服务费。</w:t>
            </w:r>
          </w:p>
        </w:tc>
      </w:tr>
    </w:tbl>
    <w:p w14:paraId="27879E3D">
      <w:pPr>
        <w:spacing w:line="400" w:lineRule="exact"/>
        <w:rPr>
          <w:rFonts w:ascii="宋体" w:hAnsi="宋体"/>
        </w:rPr>
      </w:pPr>
    </w:p>
    <w:p w14:paraId="5DE56E0C">
      <w:pPr>
        <w:spacing w:line="400" w:lineRule="exact"/>
        <w:rPr>
          <w:rFonts w:ascii="宋体" w:hAnsi="宋体"/>
        </w:rPr>
      </w:pPr>
    </w:p>
    <w:p w14:paraId="27A952A6">
      <w:pPr>
        <w:pStyle w:val="4"/>
        <w:rPr>
          <w:rFonts w:ascii="宋体" w:hAnsi="宋体" w:eastAsia="宋体"/>
          <w:sz w:val="28"/>
          <w:szCs w:val="28"/>
        </w:rPr>
        <w:sectPr>
          <w:footerReference r:id="rId4" w:type="default"/>
          <w:pgSz w:w="11906" w:h="16838"/>
          <w:pgMar w:top="1418" w:right="1474" w:bottom="1418" w:left="1588" w:header="851" w:footer="737" w:gutter="0"/>
          <w:pgNumType w:fmt="decimal" w:start="1"/>
          <w:cols w:space="720" w:num="1"/>
          <w:docGrid w:linePitch="312" w:charSpace="0"/>
        </w:sectPr>
      </w:pPr>
    </w:p>
    <w:p w14:paraId="755995C2">
      <w:pPr>
        <w:pStyle w:val="4"/>
        <w:spacing w:after="0" w:line="360" w:lineRule="auto"/>
        <w:rPr>
          <w:rFonts w:ascii="宋体" w:hAnsi="宋体" w:eastAsia="宋体"/>
          <w:sz w:val="21"/>
          <w:szCs w:val="21"/>
        </w:rPr>
      </w:pPr>
      <w:bookmarkStart w:id="36" w:name="_Toc22149"/>
      <w:bookmarkStart w:id="37" w:name="_Toc17849"/>
      <w:r>
        <w:rPr>
          <w:rFonts w:hint="eastAsia" w:ascii="宋体" w:hAnsi="宋体" w:eastAsia="宋体"/>
          <w:sz w:val="21"/>
          <w:szCs w:val="21"/>
        </w:rPr>
        <w:t>1. 总则</w:t>
      </w:r>
      <w:bookmarkEnd w:id="36"/>
      <w:bookmarkEnd w:id="37"/>
    </w:p>
    <w:p w14:paraId="38F4A9DD">
      <w:pPr>
        <w:pStyle w:val="5"/>
        <w:spacing w:after="0" w:line="360" w:lineRule="auto"/>
        <w:rPr>
          <w:rFonts w:ascii="宋体" w:hAnsi="宋体"/>
          <w:sz w:val="21"/>
          <w:szCs w:val="21"/>
        </w:rPr>
      </w:pPr>
      <w:bookmarkStart w:id="38" w:name="_Toc26857"/>
      <w:r>
        <w:rPr>
          <w:rFonts w:hint="eastAsia" w:ascii="宋体" w:hAnsi="宋体"/>
          <w:sz w:val="21"/>
          <w:szCs w:val="21"/>
        </w:rPr>
        <w:t>1.1 项目概况</w:t>
      </w:r>
      <w:bookmarkEnd w:id="38"/>
    </w:p>
    <w:p w14:paraId="63148771">
      <w:pPr>
        <w:spacing w:line="400" w:lineRule="exact"/>
        <w:rPr>
          <w:rFonts w:ascii="宋体" w:hAnsi="宋体"/>
          <w:szCs w:val="21"/>
        </w:rPr>
      </w:pPr>
      <w:r>
        <w:rPr>
          <w:rFonts w:hint="eastAsia" w:ascii="宋体" w:hAnsi="宋体"/>
          <w:szCs w:val="21"/>
        </w:rPr>
        <w:t>1</w:t>
      </w:r>
      <w:r>
        <w:rPr>
          <w:rFonts w:ascii="宋体" w:hAnsi="宋体"/>
          <w:szCs w:val="21"/>
        </w:rPr>
        <w:t>.1.1</w:t>
      </w:r>
      <w:r>
        <w:rPr>
          <w:rFonts w:hint="eastAsia" w:ascii="宋体" w:hAnsi="宋体"/>
          <w:szCs w:val="21"/>
        </w:rPr>
        <w:t>项目概况：见供应商须知前附表。</w:t>
      </w:r>
    </w:p>
    <w:p w14:paraId="02ACC18B">
      <w:pPr>
        <w:pStyle w:val="5"/>
        <w:spacing w:after="0" w:line="360" w:lineRule="auto"/>
        <w:rPr>
          <w:rFonts w:ascii="宋体" w:hAnsi="宋体"/>
          <w:sz w:val="21"/>
          <w:szCs w:val="21"/>
        </w:rPr>
      </w:pPr>
      <w:bookmarkStart w:id="39" w:name="_Toc16188"/>
      <w:r>
        <w:rPr>
          <w:rFonts w:hint="eastAsia" w:ascii="宋体" w:hAnsi="宋体"/>
          <w:sz w:val="21"/>
          <w:szCs w:val="21"/>
        </w:rPr>
        <w:t>1.2 供应商资格要求</w:t>
      </w:r>
      <w:bookmarkEnd w:id="39"/>
    </w:p>
    <w:p w14:paraId="5602475D">
      <w:pPr>
        <w:spacing w:line="400" w:lineRule="exact"/>
        <w:rPr>
          <w:rFonts w:ascii="宋体" w:hAnsi="宋体"/>
          <w:szCs w:val="21"/>
        </w:rPr>
      </w:pPr>
      <w:r>
        <w:rPr>
          <w:rFonts w:hint="eastAsia" w:ascii="宋体" w:hAnsi="宋体"/>
          <w:szCs w:val="21"/>
        </w:rPr>
        <w:t>1.2.1 供应商资格要求：见供应商须知前附表。</w:t>
      </w:r>
    </w:p>
    <w:p w14:paraId="1D7FED38">
      <w:pPr>
        <w:spacing w:line="400" w:lineRule="exact"/>
        <w:rPr>
          <w:rFonts w:ascii="宋体" w:hAnsi="宋体"/>
          <w:szCs w:val="21"/>
        </w:rPr>
      </w:pPr>
      <w:r>
        <w:rPr>
          <w:rFonts w:hint="eastAsia" w:ascii="宋体" w:hAnsi="宋体"/>
          <w:szCs w:val="21"/>
        </w:rPr>
        <w:t>1.2.2 供应商须知前附表规定接受联合体竞标的，联合体要求：见供应商须知前附表。</w:t>
      </w:r>
    </w:p>
    <w:p w14:paraId="224B13AC">
      <w:pPr>
        <w:pStyle w:val="5"/>
        <w:spacing w:after="0" w:line="360" w:lineRule="auto"/>
        <w:rPr>
          <w:rFonts w:ascii="宋体" w:hAnsi="宋体"/>
          <w:sz w:val="21"/>
          <w:szCs w:val="21"/>
        </w:rPr>
      </w:pPr>
      <w:bookmarkStart w:id="40" w:name="_Toc524"/>
      <w:r>
        <w:rPr>
          <w:rFonts w:hint="eastAsia" w:ascii="宋体" w:hAnsi="宋体"/>
          <w:sz w:val="21"/>
          <w:szCs w:val="21"/>
        </w:rPr>
        <w:t>1.3供应商不得存在的情形</w:t>
      </w:r>
      <w:bookmarkEnd w:id="40"/>
    </w:p>
    <w:p w14:paraId="2EDCBDDD">
      <w:pPr>
        <w:spacing w:line="40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.3.1</w:t>
      </w:r>
      <w:r>
        <w:rPr>
          <w:rFonts w:hint="eastAsia" w:ascii="宋体" w:hAnsi="宋体" w:eastAsia="宋体" w:cs="Times New Roman"/>
          <w:szCs w:val="21"/>
        </w:rPr>
        <w:t>处于被责令停产停业、暂扣或者吊销执照、暂扣或者吊销许可证、吊销资质证书状态；</w:t>
      </w:r>
    </w:p>
    <w:p w14:paraId="3C803AF8">
      <w:pPr>
        <w:spacing w:line="400" w:lineRule="exact"/>
        <w:rPr>
          <w:rFonts w:ascii="宋体" w:hAnsi="宋体" w:eastAsia="宋体" w:cs="Times New Roman"/>
          <w:szCs w:val="21"/>
        </w:rPr>
      </w:pPr>
      <w:r>
        <w:rPr>
          <w:rFonts w:ascii="宋体" w:hAnsi="宋体" w:eastAsia="宋体" w:cs="Times New Roman"/>
          <w:szCs w:val="21"/>
        </w:rPr>
        <w:t>1.3.2</w:t>
      </w:r>
      <w:r>
        <w:rPr>
          <w:rFonts w:hint="eastAsia" w:ascii="宋体" w:hAnsi="宋体" w:eastAsia="宋体" w:cs="Times New Roman"/>
          <w:szCs w:val="21"/>
        </w:rPr>
        <w:t>进入清算程序，或被宣告破产，或其他丧失履约能力的情形；</w:t>
      </w:r>
    </w:p>
    <w:p w14:paraId="187781F1">
      <w:pPr>
        <w:spacing w:line="400" w:lineRule="exact"/>
        <w:rPr>
          <w:rFonts w:ascii="宋体" w:hAnsi="宋体" w:eastAsia="宋体" w:cs="Times New Roman"/>
          <w:szCs w:val="21"/>
        </w:rPr>
      </w:pPr>
      <w:r>
        <w:rPr>
          <w:rFonts w:ascii="宋体" w:hAnsi="宋体" w:eastAsia="宋体" w:cs="Times New Roman"/>
          <w:szCs w:val="21"/>
        </w:rPr>
        <w:t>1.3.3</w:t>
      </w:r>
      <w:r>
        <w:rPr>
          <w:rFonts w:hint="eastAsia" w:ascii="宋体" w:hAnsi="宋体" w:eastAsia="宋体" w:cs="Times New Roman"/>
          <w:szCs w:val="21"/>
        </w:rPr>
        <w:t>在“信用中国”网站（www.creditchina.gov.cn）列入失信被执行人名单；</w:t>
      </w:r>
    </w:p>
    <w:p w14:paraId="4CB32309">
      <w:pPr>
        <w:spacing w:line="40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.3.4</w:t>
      </w:r>
      <w:r>
        <w:rPr>
          <w:rFonts w:hint="eastAsia" w:ascii="宋体" w:hAnsi="宋体" w:eastAsia="宋体" w:cs="Times New Roman"/>
          <w:szCs w:val="21"/>
        </w:rPr>
        <w:t>供应商不得存在的其他情形：见供应商须知前附表。</w:t>
      </w:r>
    </w:p>
    <w:p w14:paraId="3FFC274A">
      <w:pPr>
        <w:pStyle w:val="5"/>
        <w:spacing w:after="0" w:line="360" w:lineRule="auto"/>
        <w:rPr>
          <w:rFonts w:ascii="宋体" w:hAnsi="宋体"/>
          <w:sz w:val="21"/>
          <w:szCs w:val="21"/>
        </w:rPr>
      </w:pPr>
      <w:bookmarkStart w:id="41" w:name="_Toc6131"/>
      <w:r>
        <w:rPr>
          <w:rFonts w:hint="eastAsia" w:ascii="宋体" w:hAnsi="宋体"/>
          <w:sz w:val="21"/>
          <w:szCs w:val="21"/>
        </w:rPr>
        <w:t>1.4 费用承担</w:t>
      </w:r>
      <w:bookmarkEnd w:id="41"/>
    </w:p>
    <w:p w14:paraId="69909CFB">
      <w:pPr>
        <w:spacing w:line="400" w:lineRule="exact"/>
        <w:rPr>
          <w:rFonts w:ascii="宋体" w:hAnsi="宋体"/>
          <w:szCs w:val="21"/>
        </w:rPr>
      </w:pPr>
      <w:r>
        <w:rPr>
          <w:rFonts w:hint="eastAsia" w:ascii="宋体" w:hAnsi="宋体"/>
          <w:szCs w:val="21"/>
        </w:rPr>
        <w:t>1</w:t>
      </w:r>
      <w:r>
        <w:rPr>
          <w:rFonts w:ascii="宋体" w:hAnsi="宋体"/>
          <w:szCs w:val="21"/>
        </w:rPr>
        <w:t>.4.1</w:t>
      </w:r>
      <w:r>
        <w:rPr>
          <w:rFonts w:hint="eastAsia" w:ascii="宋体" w:hAnsi="宋体"/>
          <w:szCs w:val="21"/>
        </w:rPr>
        <w:t>供应商准备和参加采购活动发生的所有费用均由供应商自行承担。</w:t>
      </w:r>
    </w:p>
    <w:p w14:paraId="46A5B203">
      <w:pPr>
        <w:pStyle w:val="5"/>
        <w:spacing w:after="0" w:line="360" w:lineRule="auto"/>
        <w:rPr>
          <w:rFonts w:ascii="宋体" w:hAnsi="宋体"/>
          <w:sz w:val="21"/>
          <w:szCs w:val="21"/>
        </w:rPr>
      </w:pPr>
      <w:bookmarkStart w:id="42" w:name="_Toc27689"/>
      <w:r>
        <w:rPr>
          <w:rFonts w:hint="eastAsia" w:ascii="宋体" w:hAnsi="宋体"/>
          <w:sz w:val="21"/>
          <w:szCs w:val="21"/>
        </w:rPr>
        <w:t>1.5 语言文字</w:t>
      </w:r>
      <w:bookmarkEnd w:id="42"/>
    </w:p>
    <w:p w14:paraId="112F5E4E">
      <w:pPr>
        <w:spacing w:line="400" w:lineRule="exact"/>
        <w:rPr>
          <w:rFonts w:ascii="宋体" w:hAnsi="宋体"/>
          <w:szCs w:val="21"/>
        </w:rPr>
      </w:pPr>
      <w:r>
        <w:rPr>
          <w:rFonts w:hint="eastAsia" w:ascii="宋体" w:hAnsi="宋体"/>
          <w:szCs w:val="21"/>
        </w:rPr>
        <w:t>1</w:t>
      </w:r>
      <w:r>
        <w:rPr>
          <w:rFonts w:ascii="宋体" w:hAnsi="宋体"/>
          <w:szCs w:val="21"/>
        </w:rPr>
        <w:t>.5.1</w:t>
      </w:r>
      <w:bookmarkStart w:id="43" w:name="_Hlk129246189"/>
      <w:r>
        <w:rPr>
          <w:rFonts w:hint="eastAsia" w:ascii="宋体" w:hAnsi="宋体"/>
          <w:szCs w:val="21"/>
        </w:rPr>
        <w:t>采购文件和响应文件</w:t>
      </w:r>
      <w:r>
        <w:rPr>
          <w:rFonts w:hint="eastAsia" w:ascii="宋体" w:hAnsi="宋体" w:cs="宋体"/>
          <w:snapToGrid w:val="0"/>
          <w:kern w:val="0"/>
          <w:szCs w:val="21"/>
          <w:lang w:val="zh-CN"/>
        </w:rPr>
        <w:t>以及</w:t>
      </w:r>
      <w:r>
        <w:rPr>
          <w:rFonts w:hint="eastAsia" w:ascii="宋体" w:hAnsi="宋体" w:cs="宋体"/>
          <w:snapToGrid w:val="0"/>
          <w:kern w:val="0"/>
          <w:szCs w:val="21"/>
        </w:rPr>
        <w:t>供应商</w:t>
      </w:r>
      <w:r>
        <w:rPr>
          <w:rFonts w:hint="eastAsia" w:ascii="宋体" w:hAnsi="宋体" w:cs="宋体"/>
          <w:snapToGrid w:val="0"/>
          <w:kern w:val="0"/>
          <w:szCs w:val="21"/>
          <w:lang w:val="zh-CN"/>
        </w:rPr>
        <w:t>与</w:t>
      </w:r>
      <w:r>
        <w:rPr>
          <w:rFonts w:hint="eastAsia" w:ascii="宋体" w:hAnsi="宋体" w:cs="宋体"/>
          <w:snapToGrid w:val="0"/>
          <w:kern w:val="0"/>
          <w:szCs w:val="21"/>
        </w:rPr>
        <w:t>采购</w:t>
      </w:r>
      <w:r>
        <w:rPr>
          <w:rFonts w:hint="eastAsia" w:ascii="宋体" w:hAnsi="宋体" w:cs="宋体"/>
          <w:snapToGrid w:val="0"/>
          <w:kern w:val="0"/>
          <w:szCs w:val="21"/>
          <w:lang w:val="zh-CN"/>
        </w:rPr>
        <w:t>代理机构或</w:t>
      </w:r>
      <w:r>
        <w:rPr>
          <w:rFonts w:hint="eastAsia" w:ascii="宋体" w:hAnsi="宋体" w:cs="宋体"/>
          <w:snapToGrid w:val="0"/>
          <w:kern w:val="0"/>
          <w:szCs w:val="21"/>
        </w:rPr>
        <w:t>采购</w:t>
      </w:r>
      <w:r>
        <w:rPr>
          <w:rFonts w:hint="eastAsia" w:ascii="宋体" w:hAnsi="宋体" w:cs="宋体"/>
          <w:snapToGrid w:val="0"/>
          <w:kern w:val="0"/>
          <w:szCs w:val="21"/>
          <w:lang w:val="zh-CN"/>
        </w:rPr>
        <w:t>人就有关</w:t>
      </w:r>
      <w:r>
        <w:rPr>
          <w:rFonts w:hint="eastAsia" w:ascii="宋体" w:hAnsi="宋体" w:cs="宋体"/>
          <w:snapToGrid w:val="0"/>
          <w:kern w:val="0"/>
          <w:szCs w:val="21"/>
        </w:rPr>
        <w:t>采购</w:t>
      </w:r>
      <w:r>
        <w:rPr>
          <w:rFonts w:hint="eastAsia" w:ascii="宋体" w:hAnsi="宋体" w:cs="宋体"/>
          <w:snapToGrid w:val="0"/>
          <w:kern w:val="0"/>
          <w:szCs w:val="21"/>
          <w:lang w:val="zh-CN"/>
        </w:rPr>
        <w:t>的所有来往函电均应使用中文</w:t>
      </w:r>
      <w:r>
        <w:rPr>
          <w:rFonts w:hint="eastAsia" w:ascii="宋体" w:hAnsi="宋体"/>
          <w:szCs w:val="21"/>
        </w:rPr>
        <w:t>。专用术语使用外文的，应附有中文翻译文本，</w:t>
      </w:r>
      <w:r>
        <w:rPr>
          <w:rFonts w:hint="eastAsia" w:ascii="宋体" w:hAnsi="宋体" w:cs="宋体"/>
          <w:snapToGrid w:val="0"/>
          <w:kern w:val="0"/>
          <w:szCs w:val="21"/>
          <w:lang w:val="zh-CN"/>
        </w:rPr>
        <w:t>在解释</w:t>
      </w:r>
      <w:r>
        <w:rPr>
          <w:rFonts w:hint="eastAsia" w:ascii="宋体" w:hAnsi="宋体"/>
          <w:szCs w:val="21"/>
        </w:rPr>
        <w:t>响应文件</w:t>
      </w:r>
      <w:r>
        <w:rPr>
          <w:rFonts w:hint="eastAsia" w:ascii="宋体" w:hAnsi="宋体" w:cs="宋体"/>
          <w:snapToGrid w:val="0"/>
          <w:kern w:val="0"/>
          <w:szCs w:val="21"/>
          <w:lang w:val="zh-CN"/>
        </w:rPr>
        <w:t>时以中文翻译</w:t>
      </w:r>
      <w:r>
        <w:rPr>
          <w:rFonts w:hint="eastAsia" w:ascii="宋体" w:hAnsi="宋体" w:cs="宋体"/>
          <w:snapToGrid w:val="0"/>
          <w:kern w:val="0"/>
          <w:szCs w:val="21"/>
        </w:rPr>
        <w:t>文</w:t>
      </w:r>
      <w:r>
        <w:rPr>
          <w:rFonts w:hint="eastAsia" w:ascii="宋体" w:hAnsi="宋体" w:cs="宋体"/>
          <w:snapToGrid w:val="0"/>
          <w:kern w:val="0"/>
          <w:szCs w:val="21"/>
          <w:lang w:val="zh-CN"/>
        </w:rPr>
        <w:t>本为准</w:t>
      </w:r>
      <w:r>
        <w:rPr>
          <w:rFonts w:hint="eastAsia" w:ascii="宋体" w:hAnsi="宋体"/>
          <w:szCs w:val="21"/>
        </w:rPr>
        <w:t>。</w:t>
      </w:r>
      <w:bookmarkEnd w:id="43"/>
    </w:p>
    <w:p w14:paraId="62BC59DC">
      <w:pPr>
        <w:pStyle w:val="5"/>
        <w:spacing w:after="0" w:line="360" w:lineRule="auto"/>
        <w:rPr>
          <w:rFonts w:ascii="宋体" w:hAnsi="宋体"/>
          <w:sz w:val="21"/>
          <w:szCs w:val="21"/>
        </w:rPr>
      </w:pPr>
      <w:bookmarkStart w:id="44" w:name="_Toc23290"/>
      <w:r>
        <w:rPr>
          <w:rFonts w:hint="eastAsia" w:ascii="宋体" w:hAnsi="宋体"/>
          <w:sz w:val="21"/>
          <w:szCs w:val="21"/>
        </w:rPr>
        <w:t>1.6 计量单位</w:t>
      </w:r>
      <w:bookmarkEnd w:id="44"/>
    </w:p>
    <w:p w14:paraId="4E6D3F02">
      <w:pPr>
        <w:spacing w:line="400" w:lineRule="exact"/>
        <w:rPr>
          <w:rFonts w:ascii="宋体" w:hAnsi="宋体"/>
          <w:szCs w:val="21"/>
        </w:rPr>
      </w:pPr>
      <w:bookmarkStart w:id="45" w:name="_Hlk129246218"/>
      <w:r>
        <w:rPr>
          <w:rFonts w:hint="eastAsia" w:ascii="宋体" w:hAnsi="宋体"/>
          <w:szCs w:val="21"/>
        </w:rPr>
        <w:t>1</w:t>
      </w:r>
      <w:r>
        <w:rPr>
          <w:rFonts w:ascii="宋体" w:hAnsi="宋体"/>
          <w:szCs w:val="21"/>
        </w:rPr>
        <w:t>.6.1</w:t>
      </w:r>
      <w:r>
        <w:rPr>
          <w:rFonts w:ascii="宋体" w:hAnsi="宋体" w:cs="宋体"/>
          <w:snapToGrid w:val="0"/>
          <w:kern w:val="0"/>
          <w:szCs w:val="21"/>
          <w:lang w:val="zh-CN"/>
        </w:rPr>
        <w:t>除非</w:t>
      </w:r>
      <w:r>
        <w:rPr>
          <w:rFonts w:hint="eastAsia" w:ascii="宋体" w:hAnsi="宋体" w:cs="宋体"/>
          <w:snapToGrid w:val="0"/>
          <w:kern w:val="0"/>
          <w:szCs w:val="21"/>
        </w:rPr>
        <w:t>采购</w:t>
      </w:r>
      <w:r>
        <w:rPr>
          <w:rFonts w:hint="eastAsia" w:ascii="宋体" w:hAnsi="宋体" w:cs="宋体"/>
          <w:snapToGrid w:val="0"/>
          <w:kern w:val="0"/>
          <w:szCs w:val="21"/>
          <w:lang w:val="zh-CN"/>
        </w:rPr>
        <w:t>文件</w:t>
      </w:r>
      <w:r>
        <w:rPr>
          <w:rFonts w:ascii="宋体" w:hAnsi="宋体" w:cs="宋体"/>
          <w:snapToGrid w:val="0"/>
          <w:kern w:val="0"/>
          <w:szCs w:val="21"/>
          <w:lang w:val="zh-CN"/>
        </w:rPr>
        <w:t>中另有规定，</w:t>
      </w:r>
      <w:r>
        <w:rPr>
          <w:rFonts w:hint="eastAsia" w:ascii="宋体" w:hAnsi="宋体"/>
          <w:szCs w:val="21"/>
        </w:rPr>
        <w:t>所有计量均采用中华人民共和国法定计量单位。</w:t>
      </w:r>
    </w:p>
    <w:bookmarkEnd w:id="45"/>
    <w:p w14:paraId="519A5259">
      <w:pPr>
        <w:pStyle w:val="5"/>
        <w:spacing w:after="0" w:line="360" w:lineRule="auto"/>
        <w:rPr>
          <w:rFonts w:ascii="宋体" w:hAnsi="宋体"/>
          <w:sz w:val="21"/>
          <w:szCs w:val="21"/>
        </w:rPr>
      </w:pPr>
      <w:bookmarkStart w:id="46" w:name="_Toc1181"/>
      <w:r>
        <w:rPr>
          <w:rFonts w:hint="eastAsia" w:ascii="宋体" w:hAnsi="宋体"/>
          <w:sz w:val="21"/>
          <w:szCs w:val="21"/>
        </w:rPr>
        <w:t>1.7 采购预备会</w:t>
      </w:r>
      <w:bookmarkEnd w:id="46"/>
    </w:p>
    <w:p w14:paraId="47B2AE60">
      <w:pPr>
        <w:spacing w:line="400" w:lineRule="exact"/>
        <w:rPr>
          <w:rFonts w:ascii="宋体" w:hAnsi="宋体"/>
          <w:szCs w:val="21"/>
        </w:rPr>
      </w:pPr>
      <w:bookmarkStart w:id="47" w:name="_Hlk129246284"/>
      <w:r>
        <w:rPr>
          <w:rFonts w:hint="eastAsia" w:ascii="宋体" w:hAnsi="宋体"/>
          <w:szCs w:val="21"/>
        </w:rPr>
        <w:t>1</w:t>
      </w:r>
      <w:r>
        <w:rPr>
          <w:rFonts w:ascii="宋体" w:hAnsi="宋体"/>
          <w:szCs w:val="21"/>
        </w:rPr>
        <w:t>.7.1</w:t>
      </w:r>
      <w:r>
        <w:rPr>
          <w:rFonts w:hint="eastAsia" w:ascii="宋体" w:hAnsi="宋体"/>
          <w:szCs w:val="21"/>
        </w:rPr>
        <w:t>供应商须知前附表规定召开采购预备会的，</w:t>
      </w:r>
      <w:r>
        <w:rPr>
          <w:rFonts w:hint="eastAsia"/>
        </w:rPr>
        <w:t>采购人按供应商须知前附表规定的时间和地点召开预备会，并</w:t>
      </w:r>
      <w:r>
        <w:rPr>
          <w:rFonts w:hint="eastAsia" w:ascii="宋体" w:hAnsi="宋体"/>
          <w:szCs w:val="21"/>
        </w:rPr>
        <w:t>邀请所有已获取采购文件的供应商参加。</w:t>
      </w:r>
    </w:p>
    <w:bookmarkEnd w:id="47"/>
    <w:p w14:paraId="08B2476A">
      <w:pPr>
        <w:pStyle w:val="5"/>
        <w:spacing w:after="0" w:line="360" w:lineRule="auto"/>
        <w:rPr>
          <w:rFonts w:ascii="宋体" w:hAnsi="宋体"/>
          <w:sz w:val="21"/>
          <w:szCs w:val="21"/>
        </w:rPr>
      </w:pPr>
      <w:bookmarkStart w:id="48" w:name="_Toc15393"/>
      <w:r>
        <w:rPr>
          <w:rFonts w:ascii="宋体" w:hAnsi="宋体"/>
          <w:sz w:val="21"/>
          <w:szCs w:val="21"/>
        </w:rPr>
        <w:t xml:space="preserve">1.8 </w:t>
      </w:r>
      <w:r>
        <w:rPr>
          <w:rFonts w:hint="eastAsia" w:ascii="宋体" w:hAnsi="宋体"/>
          <w:sz w:val="21"/>
          <w:szCs w:val="21"/>
        </w:rPr>
        <w:t>踏勘现场</w:t>
      </w:r>
      <w:bookmarkEnd w:id="48"/>
    </w:p>
    <w:p w14:paraId="09E2DA6A">
      <w:pPr>
        <w:spacing w:line="400" w:lineRule="exact"/>
        <w:rPr>
          <w:rFonts w:ascii="宋体" w:hAnsi="宋体"/>
          <w:szCs w:val="21"/>
        </w:rPr>
      </w:pPr>
      <w:bookmarkStart w:id="49" w:name="_Hlk129246392"/>
      <w:r>
        <w:rPr>
          <w:rFonts w:hint="eastAsia" w:ascii="宋体" w:hAnsi="宋体"/>
          <w:szCs w:val="21"/>
        </w:rPr>
        <w:t>1.8.1供应商须知前附表规定组织踏勘现场的，采购人按供应商须知前附表规定的时间、地点组织踏勘现场，</w:t>
      </w:r>
      <w:bookmarkStart w:id="50" w:name="_Hlk129265448"/>
      <w:r>
        <w:rPr>
          <w:rFonts w:hint="eastAsia" w:ascii="宋体" w:hAnsi="宋体"/>
          <w:szCs w:val="21"/>
        </w:rPr>
        <w:t>并邀请所有已获取采购文件的供应商参加。部分供应商未按时参加踏勘现场的，不影响踏勘现场的正常进行。</w:t>
      </w:r>
      <w:bookmarkEnd w:id="50"/>
    </w:p>
    <w:bookmarkEnd w:id="49"/>
    <w:p w14:paraId="7F68AB82">
      <w:pPr>
        <w:spacing w:line="400" w:lineRule="exact"/>
        <w:rPr>
          <w:rFonts w:ascii="宋体" w:hAnsi="宋体"/>
          <w:szCs w:val="21"/>
        </w:rPr>
      </w:pPr>
      <w:r>
        <w:rPr>
          <w:rFonts w:hint="eastAsia" w:ascii="宋体" w:hAnsi="宋体"/>
          <w:szCs w:val="21"/>
        </w:rPr>
        <w:t>1.8.2</w:t>
      </w:r>
      <w:r>
        <w:rPr>
          <w:rFonts w:ascii="宋体" w:hAnsi="宋体"/>
          <w:szCs w:val="21"/>
        </w:rPr>
        <w:t xml:space="preserve"> </w:t>
      </w:r>
      <w:r>
        <w:rPr>
          <w:rFonts w:hint="eastAsia" w:ascii="宋体" w:hAnsi="宋体"/>
          <w:szCs w:val="21"/>
        </w:rPr>
        <w:t>供应商踏勘现场发生的费用自理。</w:t>
      </w:r>
    </w:p>
    <w:p w14:paraId="4F793688">
      <w:pPr>
        <w:spacing w:line="400" w:lineRule="exact"/>
        <w:rPr>
          <w:rFonts w:ascii="宋体" w:hAnsi="宋体"/>
          <w:szCs w:val="21"/>
        </w:rPr>
      </w:pPr>
      <w:r>
        <w:rPr>
          <w:rFonts w:hint="eastAsia" w:ascii="宋体" w:hAnsi="宋体"/>
          <w:szCs w:val="21"/>
        </w:rPr>
        <w:t>1</w:t>
      </w:r>
      <w:r>
        <w:rPr>
          <w:rFonts w:ascii="宋体" w:hAnsi="宋体"/>
          <w:szCs w:val="21"/>
        </w:rPr>
        <w:t>.8.3</w:t>
      </w:r>
      <w:r>
        <w:rPr>
          <w:rFonts w:hint="eastAsia" w:ascii="宋体" w:hAnsi="宋体"/>
          <w:szCs w:val="21"/>
        </w:rPr>
        <w:t>供应商自行负责在踏勘现场中所发生的人员伤亡和财产损失。</w:t>
      </w:r>
    </w:p>
    <w:p w14:paraId="5D564486">
      <w:pPr>
        <w:spacing w:line="400" w:lineRule="exact"/>
        <w:rPr>
          <w:rFonts w:ascii="宋体" w:hAnsi="宋体"/>
          <w:szCs w:val="21"/>
        </w:rPr>
      </w:pPr>
      <w:r>
        <w:rPr>
          <w:rFonts w:hint="eastAsia" w:ascii="宋体" w:hAnsi="宋体"/>
          <w:szCs w:val="21"/>
        </w:rPr>
        <w:t>1.8.</w:t>
      </w:r>
      <w:r>
        <w:rPr>
          <w:rFonts w:ascii="宋体" w:hAnsi="宋体"/>
          <w:szCs w:val="21"/>
        </w:rPr>
        <w:t>4</w:t>
      </w:r>
      <w:r>
        <w:rPr>
          <w:rFonts w:hint="eastAsia" w:ascii="宋体" w:hAnsi="宋体"/>
          <w:szCs w:val="21"/>
        </w:rPr>
        <w:t>采购人在踏勘现场中介绍的项目情况，仅作为供应商编制响应文件的参考，采购人不对供应商据此作出的判断和决策负责。</w:t>
      </w:r>
    </w:p>
    <w:p w14:paraId="4AE74226">
      <w:pPr>
        <w:pStyle w:val="4"/>
        <w:spacing w:after="0" w:line="360" w:lineRule="auto"/>
        <w:rPr>
          <w:rFonts w:ascii="宋体" w:hAnsi="宋体" w:eastAsia="宋体"/>
          <w:sz w:val="21"/>
          <w:szCs w:val="21"/>
        </w:rPr>
      </w:pPr>
      <w:bookmarkStart w:id="51" w:name="_Toc3433"/>
      <w:bookmarkStart w:id="52" w:name="_Toc29755"/>
      <w:r>
        <w:rPr>
          <w:rFonts w:hint="eastAsia" w:ascii="宋体" w:hAnsi="宋体" w:eastAsia="宋体"/>
          <w:sz w:val="21"/>
          <w:szCs w:val="21"/>
        </w:rPr>
        <w:t>2. 采购文件</w:t>
      </w:r>
      <w:bookmarkEnd w:id="51"/>
      <w:bookmarkEnd w:id="52"/>
    </w:p>
    <w:p w14:paraId="1B94F841">
      <w:pPr>
        <w:pStyle w:val="5"/>
        <w:spacing w:after="0" w:line="360" w:lineRule="auto"/>
        <w:rPr>
          <w:rFonts w:ascii="宋体" w:hAnsi="宋体"/>
          <w:sz w:val="21"/>
          <w:szCs w:val="21"/>
        </w:rPr>
      </w:pPr>
      <w:bookmarkStart w:id="53" w:name="_Toc31790"/>
      <w:r>
        <w:rPr>
          <w:rFonts w:hint="eastAsia" w:ascii="宋体" w:hAnsi="宋体"/>
          <w:sz w:val="21"/>
          <w:szCs w:val="21"/>
        </w:rPr>
        <w:t>2.1 采购文件的组成</w:t>
      </w:r>
      <w:bookmarkEnd w:id="53"/>
    </w:p>
    <w:p w14:paraId="4BC956B0">
      <w:pPr>
        <w:spacing w:line="400" w:lineRule="exact"/>
        <w:rPr>
          <w:rFonts w:ascii="宋体" w:hAnsi="宋体"/>
          <w:szCs w:val="21"/>
        </w:rPr>
      </w:pPr>
      <w:r>
        <w:rPr>
          <w:rFonts w:hint="eastAsia" w:ascii="宋体" w:hAnsi="宋体"/>
          <w:szCs w:val="21"/>
        </w:rPr>
        <w:t>2.1.1 本采购文件包括：</w:t>
      </w:r>
    </w:p>
    <w:p w14:paraId="787EE631">
      <w:pPr>
        <w:spacing w:line="400" w:lineRule="exact"/>
        <w:rPr>
          <w:rFonts w:ascii="宋体" w:hAnsi="宋体"/>
          <w:szCs w:val="21"/>
        </w:rPr>
      </w:pPr>
      <w:bookmarkStart w:id="54" w:name="_Hlk120088810"/>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ascii="宋体" w:hAnsi="宋体"/>
          <w:szCs w:val="21"/>
        </w:rPr>
        <w:t xml:space="preserve"> </w:t>
      </w:r>
      <w:r>
        <w:rPr>
          <w:rFonts w:hint="eastAsia" w:ascii="宋体" w:hAnsi="宋体"/>
          <w:szCs w:val="21"/>
        </w:rPr>
        <w:t>采购公告（或采购邀请书）；</w:t>
      </w:r>
    </w:p>
    <w:p w14:paraId="4A487A9F">
      <w:pPr>
        <w:spacing w:line="400" w:lineRule="exac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ascii="宋体" w:hAnsi="宋体"/>
          <w:szCs w:val="21"/>
        </w:rPr>
        <w:t xml:space="preserve"> </w:t>
      </w:r>
      <w:r>
        <w:rPr>
          <w:rFonts w:hint="eastAsia" w:ascii="宋体" w:hAnsi="宋体"/>
          <w:szCs w:val="21"/>
        </w:rPr>
        <w:t>供应商须知；</w:t>
      </w:r>
    </w:p>
    <w:p w14:paraId="04349730">
      <w:pPr>
        <w:spacing w:line="400" w:lineRule="exac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ascii="宋体" w:hAnsi="宋体"/>
          <w:szCs w:val="21"/>
        </w:rPr>
        <w:t xml:space="preserve"> </w:t>
      </w:r>
      <w:r>
        <w:rPr>
          <w:rFonts w:hint="eastAsia" w:ascii="宋体" w:hAnsi="宋体"/>
          <w:szCs w:val="21"/>
        </w:rPr>
        <w:t>评审办法；</w:t>
      </w:r>
    </w:p>
    <w:p w14:paraId="5000524A">
      <w:pPr>
        <w:spacing w:line="400" w:lineRule="exac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ascii="宋体" w:hAnsi="宋体"/>
          <w:szCs w:val="21"/>
        </w:rPr>
        <w:t xml:space="preserve"> </w:t>
      </w:r>
      <w:r>
        <w:rPr>
          <w:rFonts w:hint="eastAsia" w:ascii="宋体" w:hAnsi="宋体"/>
          <w:szCs w:val="21"/>
        </w:rPr>
        <w:t>合同条款及格式；</w:t>
      </w:r>
    </w:p>
    <w:p w14:paraId="33A411DF">
      <w:pPr>
        <w:spacing w:line="400" w:lineRule="exac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5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⑤</w:t>
      </w:r>
      <w:r>
        <w:rPr>
          <w:rFonts w:ascii="宋体" w:hAnsi="宋体"/>
          <w:szCs w:val="21"/>
        </w:rPr>
        <w:fldChar w:fldCharType="end"/>
      </w:r>
      <w:r>
        <w:rPr>
          <w:rFonts w:ascii="宋体" w:hAnsi="宋体"/>
          <w:szCs w:val="21"/>
        </w:rPr>
        <w:t xml:space="preserve"> </w:t>
      </w:r>
      <w:r>
        <w:rPr>
          <w:rFonts w:hint="eastAsia" w:ascii="宋体" w:hAnsi="宋体"/>
          <w:szCs w:val="21"/>
        </w:rPr>
        <w:t>采购需求</w:t>
      </w:r>
      <w:r>
        <w:rPr>
          <w:rFonts w:ascii="宋体" w:hAnsi="宋体"/>
          <w:szCs w:val="21"/>
        </w:rPr>
        <w:t>；</w:t>
      </w:r>
    </w:p>
    <w:p w14:paraId="73C20B42">
      <w:pPr>
        <w:spacing w:line="400" w:lineRule="exac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6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⑥</w:t>
      </w:r>
      <w:r>
        <w:rPr>
          <w:rFonts w:ascii="宋体" w:hAnsi="宋体"/>
          <w:szCs w:val="21"/>
        </w:rPr>
        <w:fldChar w:fldCharType="end"/>
      </w:r>
      <w:r>
        <w:rPr>
          <w:rFonts w:ascii="宋体" w:hAnsi="宋体"/>
          <w:szCs w:val="21"/>
        </w:rPr>
        <w:t xml:space="preserve"> </w:t>
      </w:r>
      <w:r>
        <w:rPr>
          <w:rFonts w:hint="eastAsia" w:ascii="宋体" w:hAnsi="宋体"/>
          <w:szCs w:val="21"/>
        </w:rPr>
        <w:t>响应文件格式；</w:t>
      </w:r>
    </w:p>
    <w:p w14:paraId="3723B1DD">
      <w:pPr>
        <w:spacing w:line="400" w:lineRule="exac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7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⑦</w:t>
      </w:r>
      <w:r>
        <w:rPr>
          <w:rFonts w:ascii="宋体" w:hAnsi="宋体"/>
          <w:szCs w:val="21"/>
        </w:rPr>
        <w:fldChar w:fldCharType="end"/>
      </w:r>
      <w:r>
        <w:rPr>
          <w:rFonts w:ascii="宋体" w:hAnsi="宋体"/>
          <w:szCs w:val="21"/>
        </w:rPr>
        <w:t xml:space="preserve"> </w:t>
      </w:r>
      <w:r>
        <w:rPr>
          <w:rFonts w:hint="eastAsia" w:ascii="宋体" w:hAnsi="宋体"/>
          <w:szCs w:val="21"/>
        </w:rPr>
        <w:t>供应商须知前附表规定的其他资料。</w:t>
      </w:r>
    </w:p>
    <w:bookmarkEnd w:id="54"/>
    <w:p w14:paraId="09B98890">
      <w:pPr>
        <w:spacing w:line="400" w:lineRule="exact"/>
        <w:rPr>
          <w:rFonts w:ascii="宋体" w:hAnsi="宋体"/>
          <w:szCs w:val="21"/>
        </w:rPr>
      </w:pPr>
      <w:r>
        <w:rPr>
          <w:rFonts w:hint="eastAsia" w:ascii="宋体" w:hAnsi="宋体"/>
          <w:szCs w:val="21"/>
        </w:rPr>
        <w:t>2.1.2 根据采购文件规定发出的对采购文件所作的澄清、修改内容，构成采购文件的组成部分。</w:t>
      </w:r>
    </w:p>
    <w:p w14:paraId="161A78E2">
      <w:pPr>
        <w:pStyle w:val="5"/>
        <w:spacing w:after="0" w:line="360" w:lineRule="auto"/>
        <w:rPr>
          <w:rFonts w:ascii="宋体" w:hAnsi="宋体"/>
          <w:sz w:val="21"/>
          <w:szCs w:val="21"/>
        </w:rPr>
      </w:pPr>
      <w:bookmarkStart w:id="55" w:name="_Toc12035"/>
      <w:r>
        <w:rPr>
          <w:rFonts w:hint="eastAsia" w:ascii="宋体" w:hAnsi="宋体"/>
          <w:sz w:val="21"/>
          <w:szCs w:val="21"/>
        </w:rPr>
        <w:t>2.2 采购文件的澄清和修改</w:t>
      </w:r>
      <w:bookmarkEnd w:id="55"/>
      <w:r>
        <w:rPr>
          <w:rFonts w:hint="eastAsia" w:ascii="宋体" w:hAnsi="宋体"/>
          <w:sz w:val="21"/>
          <w:szCs w:val="21"/>
        </w:rPr>
        <w:t xml:space="preserve"> </w:t>
      </w:r>
    </w:p>
    <w:p w14:paraId="5D588276">
      <w:pPr>
        <w:spacing w:line="400" w:lineRule="exact"/>
        <w:rPr>
          <w:rFonts w:ascii="宋体" w:hAnsi="宋体"/>
          <w:szCs w:val="21"/>
        </w:rPr>
      </w:pPr>
      <w:bookmarkStart w:id="56" w:name="_Hlk129246760"/>
      <w:r>
        <w:rPr>
          <w:rFonts w:hint="eastAsia" w:ascii="宋体" w:hAnsi="宋体"/>
          <w:szCs w:val="21"/>
        </w:rPr>
        <w:t>2.2.1 供应商应仔细阅读和检查采购文件的全部内容。如发现缺页或附件不全，应及时向采购人提出，以便补齐。如有疑问，应按供应商须知前附表规定的时间和方式向采购人提出澄清要求。</w:t>
      </w:r>
    </w:p>
    <w:p w14:paraId="45297275">
      <w:pPr>
        <w:spacing w:line="400" w:lineRule="exact"/>
        <w:rPr>
          <w:rFonts w:ascii="宋体" w:hAnsi="宋体"/>
          <w:szCs w:val="21"/>
        </w:rPr>
      </w:pPr>
      <w:r>
        <w:rPr>
          <w:rFonts w:hint="eastAsia" w:ascii="宋体" w:hAnsi="宋体"/>
          <w:szCs w:val="21"/>
        </w:rPr>
        <w:t>2.2.2采购人可以针对供应商提出的疑问进行澄清或主动对采购文件进行修改。澄清和修改的形式见供应商须知前附表。</w:t>
      </w:r>
    </w:p>
    <w:p w14:paraId="25A83960">
      <w:pPr>
        <w:spacing w:line="400" w:lineRule="exact"/>
        <w:rPr>
          <w:rFonts w:ascii="宋体" w:hAnsi="宋体"/>
          <w:szCs w:val="21"/>
        </w:rPr>
      </w:pPr>
      <w:bookmarkStart w:id="57" w:name="_Hlk129265668"/>
      <w:r>
        <w:rPr>
          <w:rFonts w:hint="eastAsia" w:ascii="宋体" w:hAnsi="宋体"/>
          <w:szCs w:val="21"/>
        </w:rPr>
        <w:t>2.2.3澄清或修改的内容可能影响响应文件编制的，澄清或修改应在响应文件递交截止时间前</w:t>
      </w:r>
      <w:r>
        <w:rPr>
          <w:rFonts w:ascii="宋体" w:hAnsi="宋体"/>
          <w:szCs w:val="21"/>
        </w:rPr>
        <w:t>2</w:t>
      </w:r>
      <w:r>
        <w:rPr>
          <w:rFonts w:hint="eastAsia" w:ascii="宋体" w:hAnsi="宋体"/>
          <w:szCs w:val="21"/>
        </w:rPr>
        <w:t>日发布，不足</w:t>
      </w:r>
      <w:r>
        <w:rPr>
          <w:rFonts w:ascii="宋体" w:hAnsi="宋体"/>
          <w:szCs w:val="21"/>
        </w:rPr>
        <w:t>2</w:t>
      </w:r>
      <w:r>
        <w:rPr>
          <w:rFonts w:hint="eastAsia" w:ascii="宋体" w:hAnsi="宋体"/>
          <w:szCs w:val="21"/>
        </w:rPr>
        <w:t>日的，相应顺延响应文件递交截止时间。</w:t>
      </w:r>
    </w:p>
    <w:bookmarkEnd w:id="57"/>
    <w:p w14:paraId="024652B6">
      <w:pPr>
        <w:spacing w:line="400" w:lineRule="exact"/>
        <w:rPr>
          <w:rFonts w:ascii="宋体" w:hAnsi="宋体"/>
          <w:szCs w:val="21"/>
        </w:rPr>
      </w:pPr>
      <w:r>
        <w:rPr>
          <w:rFonts w:hint="eastAsia" w:ascii="宋体" w:hAnsi="宋体"/>
          <w:szCs w:val="21"/>
        </w:rPr>
        <w:t>2.2.4除非确有必要，采购人有权拒绝回复供应商在本章须知前附表规定的供应商要求澄清的截止时间后提出的任何澄清要求。</w:t>
      </w:r>
    </w:p>
    <w:p w14:paraId="21E04975">
      <w:pPr>
        <w:spacing w:line="400" w:lineRule="exact"/>
        <w:rPr>
          <w:rFonts w:ascii="宋体" w:hAnsi="宋体"/>
          <w:szCs w:val="21"/>
        </w:rPr>
      </w:pPr>
      <w:bookmarkStart w:id="58" w:name="_Hlk129265723"/>
      <w:r>
        <w:rPr>
          <w:rFonts w:hint="eastAsia" w:ascii="宋体" w:hAnsi="宋体"/>
          <w:szCs w:val="21"/>
        </w:rPr>
        <w:t>2.2.5</w:t>
      </w:r>
      <w:r>
        <w:rPr>
          <w:rFonts w:ascii="宋体" w:hAnsi="宋体"/>
          <w:szCs w:val="21"/>
        </w:rPr>
        <w:t xml:space="preserve"> </w:t>
      </w:r>
      <w:r>
        <w:rPr>
          <w:rFonts w:hint="eastAsia" w:ascii="宋体" w:hAnsi="宋体"/>
          <w:szCs w:val="21"/>
        </w:rPr>
        <w:t>采购人可根据需要修改延长响应文件递交截止时间。</w:t>
      </w:r>
    </w:p>
    <w:bookmarkEnd w:id="56"/>
    <w:bookmarkEnd w:id="58"/>
    <w:p w14:paraId="38C1E2E1">
      <w:pPr>
        <w:pStyle w:val="4"/>
        <w:spacing w:after="0" w:line="360" w:lineRule="auto"/>
        <w:rPr>
          <w:rFonts w:ascii="宋体" w:hAnsi="宋体" w:eastAsia="宋体"/>
          <w:sz w:val="21"/>
          <w:szCs w:val="21"/>
        </w:rPr>
      </w:pPr>
      <w:bookmarkStart w:id="59" w:name="_Toc19795"/>
      <w:bookmarkStart w:id="60" w:name="_Toc25638"/>
      <w:r>
        <w:rPr>
          <w:rFonts w:hint="eastAsia" w:ascii="宋体" w:hAnsi="宋体" w:eastAsia="宋体"/>
          <w:sz w:val="21"/>
          <w:szCs w:val="21"/>
        </w:rPr>
        <w:t>3. 响应文件</w:t>
      </w:r>
      <w:bookmarkEnd w:id="59"/>
      <w:bookmarkEnd w:id="60"/>
    </w:p>
    <w:p w14:paraId="0785D718">
      <w:pPr>
        <w:pStyle w:val="5"/>
        <w:spacing w:after="0" w:line="360" w:lineRule="auto"/>
        <w:rPr>
          <w:rFonts w:ascii="宋体" w:hAnsi="宋体"/>
          <w:sz w:val="21"/>
          <w:szCs w:val="21"/>
        </w:rPr>
      </w:pPr>
      <w:bookmarkStart w:id="61" w:name="_Toc4810"/>
      <w:r>
        <w:rPr>
          <w:rFonts w:hint="eastAsia" w:ascii="宋体" w:hAnsi="宋体"/>
          <w:sz w:val="21"/>
          <w:szCs w:val="21"/>
        </w:rPr>
        <w:t>3.1 响应文件的组成</w:t>
      </w:r>
      <w:bookmarkEnd w:id="61"/>
    </w:p>
    <w:p w14:paraId="196AE7FD">
      <w:pPr>
        <w:spacing w:line="400" w:lineRule="exact"/>
        <w:rPr>
          <w:rFonts w:ascii="宋体" w:hAnsi="宋体"/>
          <w:szCs w:val="21"/>
        </w:rPr>
      </w:pPr>
      <w:r>
        <w:rPr>
          <w:rFonts w:hint="eastAsia" w:ascii="宋体" w:hAnsi="宋体"/>
          <w:szCs w:val="21"/>
        </w:rPr>
        <w:t>3.1.1</w:t>
      </w:r>
      <w:r>
        <w:rPr>
          <w:rFonts w:ascii="宋体" w:hAnsi="宋体"/>
          <w:szCs w:val="21"/>
        </w:rPr>
        <w:t xml:space="preserve"> </w:t>
      </w:r>
      <w:r>
        <w:rPr>
          <w:rFonts w:hint="eastAsia" w:ascii="宋体" w:hAnsi="宋体"/>
          <w:szCs w:val="21"/>
        </w:rPr>
        <w:t>响应文件包括的内容：见采购文件第六章“响应文件格式”要求。</w:t>
      </w:r>
    </w:p>
    <w:p w14:paraId="6680BFBE">
      <w:pPr>
        <w:spacing w:line="400" w:lineRule="exact"/>
        <w:rPr>
          <w:rFonts w:ascii="宋体" w:hAnsi="宋体"/>
          <w:szCs w:val="21"/>
        </w:rPr>
      </w:pPr>
      <w:r>
        <w:rPr>
          <w:rFonts w:hint="eastAsia" w:ascii="宋体" w:hAnsi="宋体"/>
          <w:szCs w:val="21"/>
        </w:rPr>
        <w:t>3.1.2</w:t>
      </w:r>
      <w:r>
        <w:rPr>
          <w:rFonts w:ascii="宋体" w:hAnsi="宋体"/>
          <w:szCs w:val="21"/>
        </w:rPr>
        <w:t xml:space="preserve"> </w:t>
      </w:r>
      <w:r>
        <w:rPr>
          <w:rFonts w:hint="eastAsia" w:ascii="宋体" w:hAnsi="宋体"/>
          <w:szCs w:val="21"/>
        </w:rPr>
        <w:t>供应商须知前附表规定不接受联合体竞标的，或供应商没有组成联合体的，响应文件中不需要提供联合体协议书。</w:t>
      </w:r>
    </w:p>
    <w:p w14:paraId="7D82BB63">
      <w:pPr>
        <w:spacing w:line="400" w:lineRule="exact"/>
        <w:rPr>
          <w:rFonts w:ascii="宋体" w:hAnsi="宋体"/>
          <w:szCs w:val="21"/>
        </w:rPr>
      </w:pPr>
      <w:r>
        <w:rPr>
          <w:rFonts w:hint="eastAsia" w:ascii="宋体" w:hAnsi="宋体"/>
          <w:szCs w:val="21"/>
        </w:rPr>
        <w:t>3.1.3供应商须知前附表未要求提交竞标保证金的，响应文件不需要提供竞标保证金。</w:t>
      </w:r>
    </w:p>
    <w:p w14:paraId="7A8683E5">
      <w:pPr>
        <w:pStyle w:val="5"/>
        <w:spacing w:after="0" w:line="360" w:lineRule="auto"/>
        <w:rPr>
          <w:rFonts w:ascii="宋体" w:hAnsi="宋体"/>
          <w:sz w:val="21"/>
          <w:szCs w:val="21"/>
        </w:rPr>
      </w:pPr>
      <w:bookmarkStart w:id="62" w:name="_Toc14312"/>
      <w:r>
        <w:rPr>
          <w:rFonts w:hint="eastAsia" w:ascii="宋体" w:hAnsi="宋体"/>
          <w:sz w:val="21"/>
          <w:szCs w:val="21"/>
        </w:rPr>
        <w:t>3.2 报价</w:t>
      </w:r>
      <w:bookmarkEnd w:id="62"/>
    </w:p>
    <w:p w14:paraId="6A2785E1">
      <w:pPr>
        <w:spacing w:line="400" w:lineRule="exact"/>
        <w:rPr>
          <w:rFonts w:ascii="宋体" w:hAnsi="宋体"/>
          <w:szCs w:val="21"/>
        </w:rPr>
      </w:pPr>
      <w:bookmarkStart w:id="63" w:name="_Hlk129246908"/>
      <w:r>
        <w:rPr>
          <w:rFonts w:hint="eastAsia" w:ascii="宋体" w:hAnsi="宋体"/>
          <w:szCs w:val="21"/>
        </w:rPr>
        <w:t>3.2.1供应商应按采购文件提供的格式（见第六章“响应文件格式”），在报价一览表中进行报价。</w:t>
      </w:r>
    </w:p>
    <w:p w14:paraId="242635CA">
      <w:pPr>
        <w:spacing w:line="440" w:lineRule="exact"/>
        <w:rPr>
          <w:rFonts w:ascii="宋体" w:hAnsi="宋体"/>
          <w:szCs w:val="21"/>
        </w:rPr>
      </w:pPr>
      <w:r>
        <w:rPr>
          <w:rFonts w:hint="eastAsia" w:ascii="宋体" w:hAnsi="宋体"/>
          <w:szCs w:val="21"/>
        </w:rPr>
        <w:t>3.2.2 供应商应充分了解采购项目的总体情况（包括但不限于采购项目的</w:t>
      </w:r>
      <w:r>
        <w:rPr>
          <w:rFonts w:hint="eastAsia" w:asciiTheme="minorEastAsia" w:hAnsiTheme="minorEastAsia"/>
          <w:szCs w:val="21"/>
        </w:rPr>
        <w:t>采购内容及范围、标段划分及多标段规定、付款方式、合同条款等</w:t>
      </w:r>
      <w:r>
        <w:rPr>
          <w:rFonts w:hint="eastAsia" w:ascii="宋体" w:hAnsi="宋体"/>
          <w:szCs w:val="21"/>
        </w:rPr>
        <w:t>），以及影响竞标报价的其他要素。</w:t>
      </w:r>
    </w:p>
    <w:p w14:paraId="09435410">
      <w:pPr>
        <w:spacing w:line="400" w:lineRule="exact"/>
        <w:rPr>
          <w:rFonts w:ascii="宋体" w:hAnsi="宋体"/>
          <w:szCs w:val="21"/>
        </w:rPr>
      </w:pPr>
      <w:r>
        <w:rPr>
          <w:rFonts w:hint="eastAsia" w:ascii="宋体" w:hAnsi="宋体"/>
          <w:szCs w:val="21"/>
        </w:rPr>
        <w:t>3.2.3 本项目的报价方式见供应商须知前附表。</w:t>
      </w:r>
    </w:p>
    <w:p w14:paraId="45A00F43">
      <w:pPr>
        <w:spacing w:line="400" w:lineRule="exact"/>
        <w:rPr>
          <w:rFonts w:ascii="宋体" w:hAnsi="宋体"/>
          <w:szCs w:val="21"/>
        </w:rPr>
      </w:pPr>
      <w:r>
        <w:rPr>
          <w:rFonts w:hint="eastAsia" w:ascii="宋体" w:hAnsi="宋体"/>
          <w:szCs w:val="21"/>
        </w:rPr>
        <w:t>3.2.4采购人设有最高竞标限价的，供应商的报价不得超过最高竞标限价，否则，其竞标将被否决。最高竞标限价见供应商须知前附表。</w:t>
      </w:r>
    </w:p>
    <w:p w14:paraId="3F060904">
      <w:pPr>
        <w:spacing w:line="400" w:lineRule="exact"/>
        <w:rPr>
          <w:rFonts w:ascii="宋体" w:hAnsi="宋体"/>
          <w:szCs w:val="21"/>
        </w:rPr>
      </w:pPr>
      <w:r>
        <w:rPr>
          <w:rFonts w:hint="eastAsia" w:ascii="宋体" w:hAnsi="宋体"/>
          <w:szCs w:val="21"/>
        </w:rPr>
        <w:t>3.2.5 报价的其他要求：见供应商须知前附表。</w:t>
      </w:r>
    </w:p>
    <w:bookmarkEnd w:id="63"/>
    <w:p w14:paraId="7C8FE6BB">
      <w:pPr>
        <w:pStyle w:val="5"/>
        <w:spacing w:after="0" w:line="360" w:lineRule="auto"/>
        <w:rPr>
          <w:rFonts w:ascii="宋体" w:hAnsi="宋体"/>
          <w:sz w:val="21"/>
          <w:szCs w:val="21"/>
        </w:rPr>
      </w:pPr>
      <w:bookmarkStart w:id="64" w:name="_Toc9187"/>
      <w:r>
        <w:rPr>
          <w:rFonts w:hint="eastAsia" w:ascii="宋体" w:hAnsi="宋体"/>
          <w:sz w:val="21"/>
          <w:szCs w:val="21"/>
        </w:rPr>
        <w:t>3.3 响应文件有效期</w:t>
      </w:r>
      <w:bookmarkEnd w:id="64"/>
    </w:p>
    <w:p w14:paraId="313D61EB">
      <w:pPr>
        <w:spacing w:line="400" w:lineRule="exact"/>
        <w:rPr>
          <w:rFonts w:ascii="宋体" w:hAnsi="宋体"/>
          <w:szCs w:val="21"/>
        </w:rPr>
      </w:pPr>
      <w:bookmarkStart w:id="65" w:name="_Hlk129246967"/>
      <w:r>
        <w:rPr>
          <w:rFonts w:hint="eastAsia" w:ascii="宋体" w:hAnsi="宋体"/>
          <w:szCs w:val="21"/>
        </w:rPr>
        <w:t>3.3.1响应文件有效期见供应商须知前附表。</w:t>
      </w:r>
    </w:p>
    <w:p w14:paraId="459F50F7">
      <w:pPr>
        <w:spacing w:line="400" w:lineRule="exact"/>
        <w:rPr>
          <w:rFonts w:ascii="宋体" w:hAnsi="宋体"/>
          <w:szCs w:val="21"/>
        </w:rPr>
      </w:pPr>
      <w:r>
        <w:rPr>
          <w:rFonts w:hint="eastAsia" w:ascii="宋体" w:hAnsi="宋体"/>
          <w:szCs w:val="21"/>
        </w:rPr>
        <w:t>3.3.2响应文件有效期从提交响应文件的截止之日起算，响应文件有效期内供应商不得要求撤销或修改其响应文件。</w:t>
      </w:r>
    </w:p>
    <w:p w14:paraId="01FC9062">
      <w:pPr>
        <w:spacing w:line="400" w:lineRule="exact"/>
        <w:rPr>
          <w:rFonts w:ascii="宋体" w:hAnsi="宋体"/>
          <w:szCs w:val="21"/>
        </w:rPr>
      </w:pPr>
      <w:r>
        <w:rPr>
          <w:rFonts w:hint="eastAsia" w:ascii="宋体" w:hAnsi="宋体"/>
          <w:szCs w:val="21"/>
        </w:rPr>
        <w:t>3.3.3响应文件中承诺的响应文件有效期应当不少于采购文件中载明的响应文件有效期，否则其竞标将被否决。</w:t>
      </w:r>
    </w:p>
    <w:p w14:paraId="09367BBB">
      <w:pPr>
        <w:spacing w:line="400" w:lineRule="exact"/>
        <w:rPr>
          <w:rFonts w:ascii="宋体" w:hAnsi="宋体"/>
          <w:szCs w:val="21"/>
        </w:rPr>
      </w:pPr>
      <w:r>
        <w:rPr>
          <w:rFonts w:hint="eastAsia" w:ascii="宋体" w:hAnsi="宋体"/>
          <w:szCs w:val="21"/>
        </w:rPr>
        <w:t>3.3.4出现特殊情况需要延长响应文件有效期的，采购人以书面形式通知所有供应商延长响应文件有效期。供应商同意延长的，应相应延长其竞标保证金的有效期，但不得要求或被允许修改或撤销其响应文件；供应商拒绝延长的，其竞标失效，但供应商有权收回其竞标保证金。</w:t>
      </w:r>
    </w:p>
    <w:bookmarkEnd w:id="65"/>
    <w:p w14:paraId="42576EFE">
      <w:pPr>
        <w:pStyle w:val="5"/>
        <w:spacing w:after="0" w:line="360" w:lineRule="auto"/>
        <w:rPr>
          <w:rFonts w:ascii="宋体" w:hAnsi="宋体"/>
          <w:sz w:val="21"/>
          <w:szCs w:val="21"/>
        </w:rPr>
      </w:pPr>
      <w:bookmarkStart w:id="66" w:name="_Toc17057"/>
      <w:r>
        <w:rPr>
          <w:rFonts w:hint="eastAsia" w:ascii="宋体" w:hAnsi="宋体"/>
          <w:sz w:val="21"/>
          <w:szCs w:val="21"/>
        </w:rPr>
        <w:t>3.4 竞标保证金</w:t>
      </w:r>
      <w:bookmarkEnd w:id="66"/>
    </w:p>
    <w:p w14:paraId="3D4FC6C1">
      <w:pPr>
        <w:spacing w:line="400" w:lineRule="exact"/>
        <w:rPr>
          <w:rFonts w:ascii="宋体" w:hAnsi="宋体"/>
          <w:szCs w:val="21"/>
        </w:rPr>
      </w:pPr>
      <w:bookmarkStart w:id="67" w:name="_Hlk129246983"/>
      <w:r>
        <w:rPr>
          <w:rFonts w:hint="eastAsia" w:ascii="宋体" w:hAnsi="宋体"/>
          <w:szCs w:val="21"/>
        </w:rPr>
        <w:t>3.4.1供应商须知前附表规定提交竞标保证金的，供应商应按供应商须知前附表规定的</w:t>
      </w:r>
      <w:r>
        <w:rPr>
          <w:rFonts w:ascii="宋体" w:hAnsi="宋体"/>
          <w:szCs w:val="21"/>
        </w:rPr>
        <w:t>金额</w:t>
      </w:r>
      <w:r>
        <w:rPr>
          <w:rFonts w:hint="eastAsia" w:ascii="宋体" w:hAnsi="宋体"/>
          <w:szCs w:val="21"/>
        </w:rPr>
        <w:t>、形式、递交截止时间、递交方式及时递交竞标保证金，并作为其响应文件的组成部分。联合体竞标的，其竞标保证金由牵头人递交。</w:t>
      </w:r>
    </w:p>
    <w:p w14:paraId="3080E872">
      <w:pPr>
        <w:spacing w:line="400" w:lineRule="exact"/>
        <w:rPr>
          <w:rFonts w:ascii="宋体" w:hAnsi="宋体"/>
          <w:szCs w:val="21"/>
        </w:rPr>
      </w:pPr>
      <w:r>
        <w:rPr>
          <w:rFonts w:hint="eastAsia" w:ascii="宋体" w:hAnsi="宋体"/>
          <w:szCs w:val="21"/>
        </w:rPr>
        <w:t>3.4.2 供应商不按要求提交竞标保证金的，</w:t>
      </w:r>
      <w:r>
        <w:rPr>
          <w:rFonts w:ascii="宋体" w:hAnsi="宋体"/>
          <w:szCs w:val="21"/>
        </w:rPr>
        <w:t>其竞标</w:t>
      </w:r>
      <w:r>
        <w:rPr>
          <w:rFonts w:hint="eastAsia" w:ascii="宋体" w:hAnsi="宋体"/>
          <w:szCs w:val="21"/>
        </w:rPr>
        <w:t>将被否决</w:t>
      </w:r>
      <w:r>
        <w:rPr>
          <w:rFonts w:ascii="宋体" w:hAnsi="宋体"/>
          <w:szCs w:val="21"/>
        </w:rPr>
        <w:t>。</w:t>
      </w:r>
      <w:r>
        <w:rPr>
          <w:rFonts w:hint="eastAsia" w:ascii="宋体" w:hAnsi="宋体"/>
          <w:szCs w:val="21"/>
        </w:rPr>
        <w:t xml:space="preserve"> </w:t>
      </w:r>
    </w:p>
    <w:p w14:paraId="5BDDF161">
      <w:pPr>
        <w:spacing w:line="400" w:lineRule="exact"/>
        <w:rPr>
          <w:rFonts w:ascii="宋体" w:hAnsi="宋体"/>
          <w:szCs w:val="21"/>
        </w:rPr>
      </w:pPr>
      <w:r>
        <w:rPr>
          <w:rFonts w:hint="eastAsia" w:ascii="宋体" w:hAnsi="宋体"/>
          <w:szCs w:val="21"/>
        </w:rPr>
        <w:t>3.4.3采购人将根据相关规定及时办理竞标保证金的退还手续。</w:t>
      </w:r>
    </w:p>
    <w:p w14:paraId="01270167">
      <w:pPr>
        <w:spacing w:line="400" w:lineRule="exact"/>
        <w:rPr>
          <w:rFonts w:ascii="宋体" w:hAnsi="宋体"/>
          <w:szCs w:val="21"/>
        </w:rPr>
      </w:pPr>
      <w:r>
        <w:rPr>
          <w:rFonts w:hint="eastAsia" w:ascii="宋体" w:hAnsi="宋体"/>
          <w:szCs w:val="21"/>
        </w:rPr>
        <w:t xml:space="preserve">3.4.4 有下列情形之一的，竞标保证金将不予退还： </w:t>
      </w:r>
    </w:p>
    <w:p w14:paraId="641A334A">
      <w:pPr>
        <w:spacing w:line="400" w:lineRule="exac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供应商在规定的响应文件有效期内撤销或修改其响应文件；</w:t>
      </w:r>
    </w:p>
    <w:p w14:paraId="5AE3964C">
      <w:pPr>
        <w:spacing w:line="400" w:lineRule="exac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成交供应商在收到成交通知书后，无正当理由拒签合同、在签订合同时向采购人提出采购人不能接受的附加条件或未按采购文件规定提交履约担保。</w:t>
      </w:r>
    </w:p>
    <w:bookmarkEnd w:id="67"/>
    <w:p w14:paraId="159A9762">
      <w:pPr>
        <w:pStyle w:val="5"/>
        <w:spacing w:after="0" w:line="360" w:lineRule="auto"/>
        <w:rPr>
          <w:rFonts w:ascii="宋体" w:hAnsi="宋体"/>
          <w:sz w:val="21"/>
          <w:szCs w:val="21"/>
        </w:rPr>
      </w:pPr>
      <w:bookmarkStart w:id="68" w:name="_Toc8262"/>
      <w:r>
        <w:rPr>
          <w:rFonts w:hint="eastAsia" w:ascii="宋体" w:hAnsi="宋体"/>
          <w:sz w:val="21"/>
          <w:szCs w:val="21"/>
        </w:rPr>
        <w:t>3.5响应文件的编制</w:t>
      </w:r>
      <w:bookmarkEnd w:id="68"/>
    </w:p>
    <w:p w14:paraId="59E51015">
      <w:pPr>
        <w:spacing w:line="400" w:lineRule="exact"/>
        <w:rPr>
          <w:rFonts w:ascii="宋体" w:hAnsi="宋体"/>
          <w:szCs w:val="21"/>
        </w:rPr>
      </w:pPr>
      <w:bookmarkStart w:id="69" w:name="_Hlk129247062"/>
      <w:r>
        <w:rPr>
          <w:rFonts w:hint="eastAsia" w:ascii="宋体" w:hAnsi="宋体"/>
          <w:szCs w:val="21"/>
        </w:rPr>
        <w:t>3.5.1响应文件应按采购文件第六章“响应文件格式”的内容和顺序进行编写，如有必要，可以增加附页，作为响应文件的组成部分。</w:t>
      </w:r>
    </w:p>
    <w:p w14:paraId="55E5BDE1">
      <w:pPr>
        <w:spacing w:line="400" w:lineRule="exact"/>
        <w:rPr>
          <w:rFonts w:ascii="宋体" w:hAnsi="宋体"/>
          <w:szCs w:val="21"/>
        </w:rPr>
      </w:pPr>
      <w:r>
        <w:rPr>
          <w:rFonts w:hint="eastAsia" w:ascii="宋体" w:hAnsi="宋体"/>
          <w:szCs w:val="21"/>
        </w:rPr>
        <w:t>3.5.2 响应文件应当对采购文件的实质性内容作出响应，否则其竞标将被否决。响应文件在满足采购文件实质性要求的基础上，可以提出比采购文件要求更有利于采购人的承诺。</w:t>
      </w:r>
    </w:p>
    <w:p w14:paraId="48BB531B">
      <w:pPr>
        <w:spacing w:line="400" w:lineRule="exact"/>
        <w:rPr>
          <w:rFonts w:ascii="宋体" w:hAnsi="宋体"/>
          <w:szCs w:val="21"/>
        </w:rPr>
      </w:pPr>
      <w:r>
        <w:rPr>
          <w:rFonts w:hint="eastAsia" w:ascii="宋体" w:hAnsi="宋体"/>
          <w:szCs w:val="21"/>
        </w:rPr>
        <w:t>3.5.3响应文件应用不褪色的材料书写或打印，并按采购文件第六章“响应文件格式”要求进行签字或盖章。委托代理人签字的，响应文件应附授权委托书。响应文件应尽量避免涂改、行间插字或删除。如果出现上述情况，改动之处应加盖公章。</w:t>
      </w:r>
    </w:p>
    <w:p w14:paraId="6CEDE1F2">
      <w:pPr>
        <w:spacing w:line="400" w:lineRule="exact"/>
        <w:rPr>
          <w:rFonts w:ascii="宋体" w:hAnsi="宋体"/>
          <w:szCs w:val="21"/>
        </w:rPr>
      </w:pPr>
      <w:r>
        <w:rPr>
          <w:rFonts w:hint="eastAsia" w:ascii="宋体" w:hAnsi="宋体"/>
          <w:szCs w:val="21"/>
        </w:rPr>
        <w:t>3.5.4 响应文件份数见供应商须知前附表。正本和副本的封面上应清楚地标记“正本”或“副本”的字样。供应商应根据供应商须知前附表要求提供电子版文件。当副本和正本不一致或电子版文件和纸质正本文件不一致时，以纸质版正本为准。</w:t>
      </w:r>
    </w:p>
    <w:p w14:paraId="073050E1">
      <w:pPr>
        <w:spacing w:line="400" w:lineRule="exact"/>
        <w:rPr>
          <w:rFonts w:ascii="宋体" w:hAnsi="宋体"/>
          <w:szCs w:val="21"/>
        </w:rPr>
      </w:pPr>
      <w:r>
        <w:rPr>
          <w:rFonts w:hint="eastAsia" w:ascii="宋体" w:hAnsi="宋体"/>
          <w:szCs w:val="21"/>
        </w:rPr>
        <w:t>3.5.5 响应文件的正本与副本应分别装订成册，具体装订要求见供应商须知前附表。</w:t>
      </w:r>
    </w:p>
    <w:bookmarkEnd w:id="69"/>
    <w:p w14:paraId="6C9895DD">
      <w:pPr>
        <w:pStyle w:val="4"/>
        <w:spacing w:after="0" w:line="360" w:lineRule="auto"/>
        <w:rPr>
          <w:rFonts w:ascii="宋体" w:hAnsi="宋体" w:eastAsia="宋体"/>
          <w:sz w:val="21"/>
          <w:szCs w:val="21"/>
        </w:rPr>
      </w:pPr>
      <w:bookmarkStart w:id="70" w:name="_Toc29669"/>
      <w:bookmarkStart w:id="71" w:name="_Toc25666"/>
      <w:r>
        <w:rPr>
          <w:rFonts w:hint="eastAsia" w:ascii="宋体" w:hAnsi="宋体" w:eastAsia="宋体"/>
          <w:sz w:val="21"/>
          <w:szCs w:val="21"/>
        </w:rPr>
        <w:t>4. 竞标</w:t>
      </w:r>
      <w:bookmarkEnd w:id="70"/>
      <w:bookmarkEnd w:id="71"/>
    </w:p>
    <w:p w14:paraId="3EDBCFBA">
      <w:pPr>
        <w:pStyle w:val="5"/>
        <w:spacing w:after="0" w:line="360" w:lineRule="auto"/>
        <w:rPr>
          <w:rFonts w:ascii="宋体" w:hAnsi="宋体"/>
          <w:sz w:val="21"/>
          <w:szCs w:val="21"/>
        </w:rPr>
      </w:pPr>
      <w:bookmarkStart w:id="72" w:name="_Toc9426"/>
      <w:r>
        <w:rPr>
          <w:rFonts w:hint="eastAsia" w:ascii="宋体" w:hAnsi="宋体"/>
          <w:sz w:val="21"/>
          <w:szCs w:val="21"/>
        </w:rPr>
        <w:t>4.1 响应文件的密封和标记</w:t>
      </w:r>
      <w:bookmarkEnd w:id="72"/>
    </w:p>
    <w:p w14:paraId="08A5E2A3">
      <w:pPr>
        <w:spacing w:line="400" w:lineRule="exact"/>
        <w:rPr>
          <w:rFonts w:ascii="宋体" w:hAnsi="宋体"/>
          <w:szCs w:val="21"/>
        </w:rPr>
      </w:pPr>
      <w:bookmarkStart w:id="73" w:name="_Hlk129247083"/>
      <w:r>
        <w:rPr>
          <w:rFonts w:hint="eastAsia" w:ascii="宋体" w:hAnsi="宋体"/>
          <w:szCs w:val="21"/>
        </w:rPr>
        <w:t>4.1.1 响应文件应密封包装，并在封套上加盖供应商单位章。</w:t>
      </w:r>
    </w:p>
    <w:p w14:paraId="4EF1F9FF">
      <w:pPr>
        <w:spacing w:line="400" w:lineRule="exact"/>
        <w:rPr>
          <w:rFonts w:ascii="宋体" w:hAnsi="宋体"/>
          <w:szCs w:val="21"/>
        </w:rPr>
      </w:pPr>
      <w:r>
        <w:rPr>
          <w:rFonts w:hint="eastAsia" w:ascii="宋体" w:hAnsi="宋体"/>
          <w:szCs w:val="21"/>
        </w:rPr>
        <w:t>4.1.2未按本章第4.1.1项要求密封的响应文件，将被拒绝接收。</w:t>
      </w:r>
    </w:p>
    <w:bookmarkEnd w:id="73"/>
    <w:p w14:paraId="60D56B5F">
      <w:pPr>
        <w:pStyle w:val="5"/>
        <w:spacing w:after="0" w:line="360" w:lineRule="auto"/>
        <w:rPr>
          <w:rFonts w:ascii="宋体" w:hAnsi="宋体"/>
          <w:sz w:val="21"/>
          <w:szCs w:val="21"/>
        </w:rPr>
      </w:pPr>
      <w:bookmarkStart w:id="74" w:name="_Toc31333"/>
      <w:r>
        <w:rPr>
          <w:rFonts w:hint="eastAsia" w:ascii="宋体" w:hAnsi="宋体"/>
          <w:sz w:val="21"/>
          <w:szCs w:val="21"/>
        </w:rPr>
        <w:t>4.2 响应文件的递交</w:t>
      </w:r>
      <w:bookmarkEnd w:id="74"/>
    </w:p>
    <w:p w14:paraId="18B3B90C">
      <w:pPr>
        <w:spacing w:line="400" w:lineRule="exact"/>
        <w:rPr>
          <w:rFonts w:ascii="宋体" w:hAnsi="宋体"/>
          <w:szCs w:val="21"/>
        </w:rPr>
      </w:pPr>
      <w:bookmarkStart w:id="75" w:name="_Hlk129248539"/>
      <w:r>
        <w:rPr>
          <w:rFonts w:hint="eastAsia" w:ascii="宋体" w:hAnsi="宋体"/>
          <w:szCs w:val="21"/>
        </w:rPr>
        <w:t>4.2.1 响应文件递交的截止时间和地点见供应商须知前附表。如有澄清和（或）修改通知，以最后发出的澄清和（或）修改通知规定的时间和地点为准。</w:t>
      </w:r>
    </w:p>
    <w:p w14:paraId="1F387715">
      <w:pPr>
        <w:spacing w:line="400" w:lineRule="exact"/>
        <w:rPr>
          <w:rFonts w:ascii="宋体" w:hAnsi="宋体"/>
          <w:szCs w:val="21"/>
        </w:rPr>
      </w:pPr>
      <w:r>
        <w:rPr>
          <w:rFonts w:hint="eastAsia" w:ascii="宋体" w:hAnsi="宋体"/>
          <w:szCs w:val="21"/>
        </w:rPr>
        <w:t>4.2.2 供应商递交的响应文件不予退还。</w:t>
      </w:r>
    </w:p>
    <w:p w14:paraId="0B7727C1">
      <w:pPr>
        <w:spacing w:line="400" w:lineRule="exact"/>
        <w:rPr>
          <w:rFonts w:ascii="宋体" w:hAnsi="宋体"/>
          <w:szCs w:val="21"/>
        </w:rPr>
      </w:pPr>
      <w:r>
        <w:rPr>
          <w:rFonts w:hint="eastAsia" w:ascii="宋体" w:hAnsi="宋体"/>
          <w:szCs w:val="21"/>
        </w:rPr>
        <w:t>4.2.3 逾期送达的或者未送达指定地点的响应文件，将被拒绝接收。</w:t>
      </w:r>
    </w:p>
    <w:p w14:paraId="50E756C7">
      <w:pPr>
        <w:spacing w:line="380" w:lineRule="exact"/>
        <w:rPr>
          <w:szCs w:val="21"/>
        </w:rPr>
      </w:pPr>
      <w:bookmarkStart w:id="76" w:name="_Hlk129265971"/>
      <w:r>
        <w:rPr>
          <w:rFonts w:hint="eastAsia" w:ascii="宋体" w:hAnsi="宋体"/>
          <w:szCs w:val="21"/>
        </w:rPr>
        <w:t>4.2.4截止到响应文件递交截止时间，</w:t>
      </w:r>
      <w:r>
        <w:rPr>
          <w:rFonts w:hint="eastAsia"/>
          <w:szCs w:val="21"/>
        </w:rPr>
        <w:t>递交响应文件的数量少于供应商须知前附表中规定的数量的，采购人重新组织采购，或改变采购方式。</w:t>
      </w:r>
    </w:p>
    <w:bookmarkEnd w:id="75"/>
    <w:bookmarkEnd w:id="76"/>
    <w:p w14:paraId="7ADF0120">
      <w:pPr>
        <w:pStyle w:val="5"/>
        <w:spacing w:after="0" w:line="360" w:lineRule="auto"/>
        <w:rPr>
          <w:rFonts w:ascii="宋体" w:hAnsi="宋体"/>
          <w:sz w:val="21"/>
          <w:szCs w:val="21"/>
        </w:rPr>
      </w:pPr>
      <w:bookmarkStart w:id="77" w:name="_Toc15755"/>
      <w:r>
        <w:rPr>
          <w:rFonts w:hint="eastAsia" w:ascii="宋体" w:hAnsi="宋体"/>
          <w:sz w:val="21"/>
          <w:szCs w:val="21"/>
        </w:rPr>
        <w:t>4.3 响应文件的修改与撤回</w:t>
      </w:r>
      <w:bookmarkEnd w:id="77"/>
    </w:p>
    <w:p w14:paraId="4761181E">
      <w:pPr>
        <w:spacing w:line="400" w:lineRule="exact"/>
        <w:rPr>
          <w:rFonts w:ascii="宋体" w:hAnsi="宋体"/>
          <w:szCs w:val="21"/>
        </w:rPr>
      </w:pPr>
      <w:bookmarkStart w:id="78" w:name="_Hlk129248639"/>
      <w:r>
        <w:rPr>
          <w:rFonts w:hint="eastAsia" w:ascii="宋体" w:hAnsi="宋体"/>
          <w:szCs w:val="21"/>
        </w:rPr>
        <w:t>4.3.1 在响应文件递交截止时间前，供应商可以书面要求撤回已递交的响应文件，以对响应文件进行必要的修改。</w:t>
      </w:r>
    </w:p>
    <w:p w14:paraId="538E2EFE">
      <w:pPr>
        <w:spacing w:line="400" w:lineRule="exact"/>
        <w:rPr>
          <w:rFonts w:ascii="宋体" w:hAnsi="宋体"/>
          <w:szCs w:val="21"/>
        </w:rPr>
      </w:pPr>
      <w:r>
        <w:rPr>
          <w:rFonts w:hint="eastAsia" w:ascii="宋体" w:hAnsi="宋体"/>
          <w:szCs w:val="21"/>
        </w:rPr>
        <w:t>4.3.2在响应文件递交截止时间前，供应商可以重新递交已撤回的响应文件，但应符合本章第</w:t>
      </w:r>
      <w:r>
        <w:rPr>
          <w:rFonts w:ascii="宋体" w:hAnsi="宋体"/>
          <w:szCs w:val="21"/>
        </w:rPr>
        <w:t>3.5项、第4.1项、第4.2</w:t>
      </w:r>
      <w:r>
        <w:rPr>
          <w:rFonts w:hint="eastAsia" w:ascii="宋体" w:hAnsi="宋体"/>
          <w:szCs w:val="21"/>
        </w:rPr>
        <w:t>项的要求。</w:t>
      </w:r>
    </w:p>
    <w:bookmarkEnd w:id="78"/>
    <w:p w14:paraId="05671DA0">
      <w:pPr>
        <w:pStyle w:val="4"/>
        <w:spacing w:after="0" w:line="360" w:lineRule="auto"/>
        <w:rPr>
          <w:rFonts w:ascii="宋体" w:hAnsi="宋体" w:eastAsia="宋体"/>
          <w:sz w:val="21"/>
          <w:szCs w:val="21"/>
        </w:rPr>
      </w:pPr>
      <w:bookmarkStart w:id="79" w:name="_Toc19999"/>
      <w:bookmarkStart w:id="80" w:name="_Toc29095"/>
      <w:r>
        <w:rPr>
          <w:rFonts w:hint="eastAsia" w:ascii="宋体" w:hAnsi="宋体" w:eastAsia="宋体"/>
          <w:sz w:val="21"/>
          <w:szCs w:val="21"/>
        </w:rPr>
        <w:t>5. 开启</w:t>
      </w:r>
      <w:bookmarkEnd w:id="79"/>
      <w:bookmarkEnd w:id="80"/>
    </w:p>
    <w:p w14:paraId="72D509C7">
      <w:pPr>
        <w:pStyle w:val="5"/>
        <w:spacing w:after="0" w:line="360" w:lineRule="auto"/>
        <w:rPr>
          <w:rFonts w:ascii="宋体" w:hAnsi="宋体"/>
          <w:sz w:val="21"/>
          <w:szCs w:val="21"/>
        </w:rPr>
      </w:pPr>
      <w:bookmarkStart w:id="81" w:name="_Toc16663"/>
      <w:r>
        <w:rPr>
          <w:rFonts w:hint="eastAsia" w:ascii="宋体" w:hAnsi="宋体"/>
          <w:sz w:val="21"/>
          <w:szCs w:val="21"/>
        </w:rPr>
        <w:t>5.1 开启时间和地点</w:t>
      </w:r>
      <w:bookmarkEnd w:id="81"/>
    </w:p>
    <w:p w14:paraId="50F49AD8">
      <w:pPr>
        <w:spacing w:line="380" w:lineRule="exact"/>
        <w:rPr>
          <w:szCs w:val="21"/>
        </w:rPr>
      </w:pPr>
      <w:bookmarkStart w:id="82" w:name="_Hlk129248930"/>
      <w:r>
        <w:rPr>
          <w:rFonts w:hint="eastAsia"/>
          <w:szCs w:val="21"/>
        </w:rPr>
        <w:t>5</w:t>
      </w:r>
      <w:r>
        <w:rPr>
          <w:szCs w:val="21"/>
        </w:rPr>
        <w:t>.1.1</w:t>
      </w:r>
      <w:r>
        <w:rPr>
          <w:rFonts w:hint="eastAsia"/>
          <w:szCs w:val="21"/>
        </w:rPr>
        <w:t>开启时间和地点：见供应商须知前附表。</w:t>
      </w:r>
    </w:p>
    <w:p w14:paraId="3E268282">
      <w:pPr>
        <w:spacing w:line="380" w:lineRule="exact"/>
        <w:rPr>
          <w:szCs w:val="21"/>
        </w:rPr>
      </w:pPr>
      <w:bookmarkStart w:id="83" w:name="_Hlk129266071"/>
      <w:r>
        <w:rPr>
          <w:szCs w:val="21"/>
        </w:rPr>
        <w:t>5.1.2</w:t>
      </w:r>
      <w:r>
        <w:rPr>
          <w:rFonts w:hint="eastAsia"/>
          <w:szCs w:val="21"/>
        </w:rPr>
        <w:t>采购人邀请所有供应商的法定代表人（单位负责人）或其授权的代理人参加开启会议；供应商未派代表参加，视为同意开启结果，并对开启程序、内容无异议。</w:t>
      </w:r>
    </w:p>
    <w:bookmarkEnd w:id="82"/>
    <w:bookmarkEnd w:id="83"/>
    <w:p w14:paraId="4E9748DE">
      <w:pPr>
        <w:pStyle w:val="5"/>
        <w:spacing w:after="0" w:line="360" w:lineRule="auto"/>
        <w:rPr>
          <w:rFonts w:ascii="宋体" w:hAnsi="宋体"/>
          <w:sz w:val="21"/>
          <w:szCs w:val="21"/>
        </w:rPr>
      </w:pPr>
      <w:bookmarkStart w:id="84" w:name="_Toc8746"/>
      <w:r>
        <w:rPr>
          <w:rFonts w:hint="eastAsia" w:ascii="宋体" w:hAnsi="宋体"/>
          <w:sz w:val="21"/>
          <w:szCs w:val="21"/>
        </w:rPr>
        <w:t>5.2 开启程序</w:t>
      </w:r>
      <w:bookmarkEnd w:id="84"/>
    </w:p>
    <w:p w14:paraId="54F4DFF3">
      <w:pPr>
        <w:spacing w:line="360" w:lineRule="auto"/>
        <w:rPr>
          <w:rFonts w:ascii="宋体" w:hAnsi="宋体"/>
          <w:szCs w:val="21"/>
        </w:rPr>
      </w:pPr>
      <w:bookmarkStart w:id="85" w:name="_Hlk129249031"/>
      <w:r>
        <w:rPr>
          <w:rFonts w:hint="eastAsia" w:ascii="宋体" w:hAnsi="宋体"/>
          <w:szCs w:val="21"/>
        </w:rPr>
        <w:t>5</w:t>
      </w:r>
      <w:r>
        <w:rPr>
          <w:rFonts w:ascii="宋体" w:hAnsi="宋体"/>
          <w:szCs w:val="21"/>
        </w:rPr>
        <w:t>.2.1</w:t>
      </w:r>
      <w:r>
        <w:rPr>
          <w:rFonts w:hint="eastAsia" w:ascii="宋体" w:hAnsi="宋体"/>
          <w:szCs w:val="21"/>
        </w:rPr>
        <w:t>主持人按下列程序组织开启会议：</w:t>
      </w:r>
    </w:p>
    <w:p w14:paraId="213C38DF">
      <w:pPr>
        <w:spacing w:line="360" w:lineRule="auto"/>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宣布开启会议纪律；</w:t>
      </w:r>
    </w:p>
    <w:p w14:paraId="0CC04710">
      <w:pPr>
        <w:spacing w:line="360" w:lineRule="auto"/>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宣布参加开启会议的工作人员姓名；</w:t>
      </w:r>
    </w:p>
    <w:p w14:paraId="3C9AEA49">
      <w:pPr>
        <w:spacing w:line="360" w:lineRule="auto"/>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供应商代表检查确认响应文件的密封情况（如需要）；</w:t>
      </w:r>
    </w:p>
    <w:p w14:paraId="41C406E1">
      <w:pPr>
        <w:spacing w:line="360" w:lineRule="auto"/>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公布递交响应文件的供应商名称等相关信息，并记录在案；</w:t>
      </w:r>
    </w:p>
    <w:p w14:paraId="3333AA0D">
      <w:pPr>
        <w:spacing w:line="360" w:lineRule="auto"/>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5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⑤</w:t>
      </w:r>
      <w:r>
        <w:rPr>
          <w:rFonts w:ascii="宋体" w:hAnsi="宋体"/>
          <w:szCs w:val="21"/>
        </w:rPr>
        <w:fldChar w:fldCharType="end"/>
      </w:r>
      <w:r>
        <w:rPr>
          <w:rFonts w:hint="eastAsia" w:ascii="宋体" w:hAnsi="宋体"/>
          <w:szCs w:val="21"/>
        </w:rPr>
        <w:t>供应商代表及相关工作人员等在响应文件开启记录上签字确认；</w:t>
      </w:r>
    </w:p>
    <w:p w14:paraId="2FB37D18">
      <w:pPr>
        <w:spacing w:line="360" w:lineRule="auto"/>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6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⑥</w:t>
      </w:r>
      <w:r>
        <w:rPr>
          <w:rFonts w:ascii="宋体" w:hAnsi="宋体"/>
          <w:szCs w:val="21"/>
        </w:rPr>
        <w:fldChar w:fldCharType="end"/>
      </w:r>
      <w:r>
        <w:rPr>
          <w:rFonts w:hint="eastAsia" w:ascii="宋体" w:hAnsi="宋体"/>
          <w:szCs w:val="21"/>
        </w:rPr>
        <w:t>宣布采购活动有关安排和注意事项；</w:t>
      </w:r>
    </w:p>
    <w:p w14:paraId="1F899A4A">
      <w:pPr>
        <w:spacing w:line="360" w:lineRule="auto"/>
        <w:rPr>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7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⑦</w:t>
      </w:r>
      <w:r>
        <w:rPr>
          <w:rFonts w:ascii="宋体" w:hAnsi="宋体"/>
          <w:szCs w:val="21"/>
        </w:rPr>
        <w:fldChar w:fldCharType="end"/>
      </w:r>
      <w:r>
        <w:rPr>
          <w:rFonts w:hint="eastAsia" w:ascii="宋体" w:hAnsi="宋体"/>
          <w:szCs w:val="21"/>
        </w:rPr>
        <w:t>开启会议结束。</w:t>
      </w:r>
    </w:p>
    <w:bookmarkEnd w:id="85"/>
    <w:p w14:paraId="72D4DA80">
      <w:pPr>
        <w:pStyle w:val="5"/>
        <w:spacing w:after="0" w:line="360" w:lineRule="auto"/>
        <w:rPr>
          <w:rFonts w:ascii="宋体" w:hAnsi="宋体"/>
          <w:sz w:val="21"/>
          <w:szCs w:val="21"/>
        </w:rPr>
      </w:pPr>
      <w:bookmarkStart w:id="86" w:name="_Toc6334"/>
      <w:r>
        <w:rPr>
          <w:rFonts w:ascii="宋体" w:hAnsi="宋体"/>
          <w:sz w:val="21"/>
          <w:szCs w:val="21"/>
        </w:rPr>
        <w:t xml:space="preserve">5.3 </w:t>
      </w:r>
      <w:r>
        <w:rPr>
          <w:rFonts w:hint="eastAsia" w:ascii="宋体" w:hAnsi="宋体"/>
          <w:sz w:val="21"/>
          <w:szCs w:val="21"/>
        </w:rPr>
        <w:t>响应文件开启会议异议</w:t>
      </w:r>
      <w:bookmarkEnd w:id="86"/>
    </w:p>
    <w:p w14:paraId="7643472F">
      <w:pPr>
        <w:spacing w:line="360" w:lineRule="auto"/>
        <w:rPr>
          <w:rFonts w:ascii="宋体" w:hAnsi="宋体"/>
          <w:szCs w:val="21"/>
        </w:rPr>
      </w:pPr>
      <w:bookmarkStart w:id="87" w:name="_Hlk129249121"/>
      <w:r>
        <w:rPr>
          <w:rFonts w:hint="eastAsia" w:ascii="宋体" w:hAnsi="宋体"/>
          <w:szCs w:val="21"/>
        </w:rPr>
        <w:t>5</w:t>
      </w:r>
      <w:r>
        <w:rPr>
          <w:rFonts w:ascii="宋体" w:hAnsi="宋体"/>
          <w:szCs w:val="21"/>
        </w:rPr>
        <w:t>.3.1</w:t>
      </w:r>
      <w:r>
        <w:rPr>
          <w:rFonts w:hint="eastAsia" w:ascii="宋体" w:hAnsi="宋体"/>
          <w:szCs w:val="21"/>
        </w:rPr>
        <w:t>供应商对响应文件开启会议的程序、内容有异议的，应当在会议现场提出；工作人员应当场作出答复，并记录在案；</w:t>
      </w:r>
    </w:p>
    <w:p w14:paraId="36F7A7B6">
      <w:pPr>
        <w:spacing w:line="360" w:lineRule="auto"/>
        <w:rPr>
          <w:rFonts w:ascii="宋体" w:hAnsi="宋体"/>
          <w:szCs w:val="21"/>
        </w:rPr>
      </w:pPr>
      <w:r>
        <w:rPr>
          <w:rFonts w:ascii="宋体" w:hAnsi="宋体"/>
          <w:szCs w:val="21"/>
        </w:rPr>
        <w:t>5.3.2</w:t>
      </w:r>
      <w:r>
        <w:rPr>
          <w:rFonts w:hint="eastAsia" w:ascii="宋体" w:hAnsi="宋体"/>
          <w:szCs w:val="21"/>
        </w:rPr>
        <w:t>会议结束后，不再受理供应商有关响应文件开启会议的任何异议。</w:t>
      </w:r>
    </w:p>
    <w:bookmarkEnd w:id="87"/>
    <w:p w14:paraId="70F62231">
      <w:pPr>
        <w:pStyle w:val="4"/>
        <w:spacing w:after="0" w:line="360" w:lineRule="auto"/>
        <w:rPr>
          <w:rFonts w:ascii="宋体" w:hAnsi="宋体" w:eastAsia="宋体"/>
          <w:sz w:val="21"/>
          <w:szCs w:val="21"/>
        </w:rPr>
      </w:pPr>
      <w:bookmarkStart w:id="88" w:name="_Toc4043"/>
      <w:bookmarkStart w:id="89" w:name="_Toc11388"/>
      <w:r>
        <w:rPr>
          <w:rFonts w:ascii="宋体" w:hAnsi="宋体" w:eastAsia="宋体"/>
          <w:sz w:val="21"/>
          <w:szCs w:val="21"/>
        </w:rPr>
        <w:t>6. 评审</w:t>
      </w:r>
      <w:bookmarkEnd w:id="88"/>
      <w:bookmarkEnd w:id="89"/>
    </w:p>
    <w:p w14:paraId="0C47E360">
      <w:pPr>
        <w:pStyle w:val="5"/>
        <w:spacing w:after="0" w:line="360" w:lineRule="auto"/>
        <w:rPr>
          <w:rFonts w:ascii="宋体" w:hAnsi="宋体"/>
          <w:sz w:val="21"/>
          <w:szCs w:val="21"/>
        </w:rPr>
      </w:pPr>
      <w:bookmarkStart w:id="90" w:name="_Toc25010"/>
      <w:r>
        <w:rPr>
          <w:rFonts w:ascii="宋体" w:hAnsi="宋体"/>
          <w:sz w:val="21"/>
          <w:szCs w:val="21"/>
        </w:rPr>
        <w:t>6.1</w:t>
      </w:r>
      <w:r>
        <w:rPr>
          <w:rFonts w:hint="eastAsia" w:ascii="宋体" w:hAnsi="宋体"/>
          <w:sz w:val="21"/>
          <w:szCs w:val="21"/>
        </w:rPr>
        <w:t xml:space="preserve"> </w:t>
      </w:r>
      <w:r>
        <w:rPr>
          <w:rFonts w:ascii="宋体" w:hAnsi="宋体"/>
          <w:sz w:val="21"/>
          <w:szCs w:val="21"/>
        </w:rPr>
        <w:t>谈判小组</w:t>
      </w:r>
      <w:bookmarkEnd w:id="90"/>
    </w:p>
    <w:p w14:paraId="3C917D57">
      <w:pPr>
        <w:spacing w:line="480" w:lineRule="exact"/>
        <w:rPr>
          <w:szCs w:val="21"/>
        </w:rPr>
      </w:pPr>
      <w:r>
        <w:rPr>
          <w:szCs w:val="21"/>
        </w:rPr>
        <w:t>6.1.1评审由采购人组建的谈判小组负责。</w:t>
      </w:r>
      <w:r>
        <w:rPr>
          <w:rFonts w:ascii="宋体" w:hAnsi="宋体"/>
          <w:szCs w:val="21"/>
        </w:rPr>
        <w:t>评审小组</w:t>
      </w:r>
      <w:r>
        <w:rPr>
          <w:rFonts w:hint="eastAsia" w:ascii="宋体" w:hAnsi="宋体"/>
          <w:szCs w:val="21"/>
        </w:rPr>
        <w:t>的组成</w:t>
      </w:r>
      <w:r>
        <w:rPr>
          <w:rFonts w:ascii="宋体" w:hAnsi="宋体"/>
          <w:szCs w:val="21"/>
        </w:rPr>
        <w:t>方式见供应商须知前附表</w:t>
      </w:r>
      <w:r>
        <w:rPr>
          <w:szCs w:val="21"/>
        </w:rPr>
        <w:t>。</w:t>
      </w:r>
    </w:p>
    <w:p w14:paraId="3A5E0310">
      <w:pPr>
        <w:spacing w:line="480" w:lineRule="exact"/>
        <w:rPr>
          <w:szCs w:val="21"/>
        </w:rPr>
      </w:pPr>
      <w:r>
        <w:rPr>
          <w:szCs w:val="21"/>
        </w:rPr>
        <w:t>6.1</w:t>
      </w:r>
      <w:r>
        <w:rPr>
          <w:rFonts w:hint="eastAsia"/>
          <w:szCs w:val="21"/>
        </w:rPr>
        <w:t>.</w:t>
      </w:r>
      <w:r>
        <w:rPr>
          <w:szCs w:val="21"/>
        </w:rPr>
        <w:t xml:space="preserve">2 评审过程中，谈判小组成员有回避事由、擅离职守或因健康等原因不能继续评审的，采购人有权更换。被更换的谈判小组成员作出的评审结论无效，由更换后的谈判小组成员重新进行评审。 </w:t>
      </w:r>
    </w:p>
    <w:p w14:paraId="276412D7">
      <w:pPr>
        <w:pStyle w:val="5"/>
        <w:spacing w:after="0" w:line="360" w:lineRule="auto"/>
        <w:rPr>
          <w:rFonts w:ascii="宋体" w:hAnsi="宋体"/>
          <w:sz w:val="21"/>
          <w:szCs w:val="21"/>
        </w:rPr>
      </w:pPr>
      <w:bookmarkStart w:id="91" w:name="_Toc12418"/>
      <w:r>
        <w:rPr>
          <w:rFonts w:ascii="宋体" w:hAnsi="宋体"/>
          <w:sz w:val="21"/>
          <w:szCs w:val="21"/>
        </w:rPr>
        <w:t>6.2 评审原则</w:t>
      </w:r>
      <w:bookmarkEnd w:id="91"/>
    </w:p>
    <w:p w14:paraId="102939E2">
      <w:pPr>
        <w:spacing w:line="480" w:lineRule="exact"/>
        <w:rPr>
          <w:szCs w:val="21"/>
        </w:rPr>
      </w:pPr>
      <w:r>
        <w:rPr>
          <w:rFonts w:hint="eastAsia"/>
          <w:szCs w:val="21"/>
        </w:rPr>
        <w:t>6</w:t>
      </w:r>
      <w:r>
        <w:rPr>
          <w:szCs w:val="21"/>
        </w:rPr>
        <w:t>..2.1评审活动遵循公平、公正、科学和择优的原则。</w:t>
      </w:r>
    </w:p>
    <w:p w14:paraId="22155C7A">
      <w:pPr>
        <w:pStyle w:val="5"/>
        <w:spacing w:after="0" w:line="360" w:lineRule="auto"/>
        <w:rPr>
          <w:rFonts w:ascii="宋体" w:hAnsi="宋体"/>
          <w:sz w:val="21"/>
          <w:szCs w:val="21"/>
        </w:rPr>
      </w:pPr>
      <w:bookmarkStart w:id="92" w:name="_Toc31096"/>
      <w:r>
        <w:rPr>
          <w:rFonts w:ascii="宋体" w:hAnsi="宋体"/>
          <w:sz w:val="21"/>
          <w:szCs w:val="21"/>
        </w:rPr>
        <w:t>6.3 评审</w:t>
      </w:r>
      <w:r>
        <w:rPr>
          <w:rFonts w:hint="eastAsia" w:ascii="宋体" w:hAnsi="宋体"/>
          <w:sz w:val="21"/>
          <w:szCs w:val="21"/>
        </w:rPr>
        <w:t>程序</w:t>
      </w:r>
      <w:bookmarkEnd w:id="92"/>
    </w:p>
    <w:p w14:paraId="5D985A69">
      <w:pPr>
        <w:spacing w:line="480" w:lineRule="exact"/>
        <w:rPr>
          <w:szCs w:val="21"/>
        </w:rPr>
      </w:pPr>
      <w:r>
        <w:rPr>
          <w:szCs w:val="21"/>
        </w:rPr>
        <w:t>6.3.1谈判小组按照第三章“评审办法”规定的方法、评审因素、标准和程序对响应文件进行评审。第三章“评审办法”没有规定的方法、评审因素和标准，不作为评审依据。</w:t>
      </w:r>
    </w:p>
    <w:p w14:paraId="217D067F">
      <w:pPr>
        <w:spacing w:line="480" w:lineRule="exact"/>
        <w:rPr>
          <w:szCs w:val="21"/>
        </w:rPr>
      </w:pPr>
      <w:r>
        <w:rPr>
          <w:szCs w:val="21"/>
        </w:rPr>
        <w:t>6.3.2 评审完成后，谈判小组应向采购人提交</w:t>
      </w:r>
      <w:r>
        <w:rPr>
          <w:rFonts w:hint="eastAsia"/>
          <w:szCs w:val="21"/>
        </w:rPr>
        <w:t>采购评审报告</w:t>
      </w:r>
      <w:r>
        <w:rPr>
          <w:szCs w:val="21"/>
        </w:rPr>
        <w:t>和</w:t>
      </w:r>
      <w:r>
        <w:rPr>
          <w:rFonts w:hint="eastAsia"/>
          <w:szCs w:val="21"/>
        </w:rPr>
        <w:t>候选成交供应商名单</w:t>
      </w:r>
      <w:r>
        <w:rPr>
          <w:szCs w:val="21"/>
        </w:rPr>
        <w:t>。谈判小组</w:t>
      </w:r>
      <w:bookmarkStart w:id="93" w:name="_Hlk129249599"/>
      <w:r>
        <w:rPr>
          <w:szCs w:val="21"/>
        </w:rPr>
        <w:t>推荐</w:t>
      </w:r>
      <w:r>
        <w:rPr>
          <w:rFonts w:hint="eastAsia"/>
          <w:szCs w:val="21"/>
        </w:rPr>
        <w:t>候选成交供应商名单</w:t>
      </w:r>
      <w:r>
        <w:rPr>
          <w:szCs w:val="21"/>
        </w:rPr>
        <w:t>的</w:t>
      </w:r>
      <w:r>
        <w:rPr>
          <w:rFonts w:hint="eastAsia"/>
          <w:szCs w:val="21"/>
        </w:rPr>
        <w:t>数量</w:t>
      </w:r>
      <w:r>
        <w:rPr>
          <w:szCs w:val="21"/>
        </w:rPr>
        <w:t>见供应商须知前附表。</w:t>
      </w:r>
      <w:bookmarkEnd w:id="93"/>
    </w:p>
    <w:p w14:paraId="6F9C3ACA">
      <w:pPr>
        <w:pStyle w:val="4"/>
        <w:spacing w:after="0" w:line="360" w:lineRule="auto"/>
        <w:rPr>
          <w:rFonts w:ascii="宋体" w:hAnsi="宋体" w:eastAsia="宋体"/>
          <w:sz w:val="21"/>
          <w:szCs w:val="21"/>
        </w:rPr>
      </w:pPr>
      <w:bookmarkStart w:id="94" w:name="_Toc1463"/>
      <w:bookmarkStart w:id="95" w:name="_Toc13720"/>
      <w:r>
        <w:rPr>
          <w:rFonts w:ascii="宋体" w:hAnsi="宋体" w:eastAsia="宋体"/>
          <w:sz w:val="21"/>
          <w:szCs w:val="21"/>
        </w:rPr>
        <w:t>7. 合同授予</w:t>
      </w:r>
      <w:bookmarkEnd w:id="94"/>
      <w:bookmarkEnd w:id="95"/>
    </w:p>
    <w:p w14:paraId="324E02AE">
      <w:pPr>
        <w:pStyle w:val="5"/>
        <w:spacing w:after="0" w:line="360" w:lineRule="auto"/>
        <w:rPr>
          <w:rFonts w:ascii="宋体" w:hAnsi="宋体"/>
          <w:sz w:val="21"/>
          <w:szCs w:val="21"/>
        </w:rPr>
      </w:pPr>
      <w:bookmarkStart w:id="96" w:name="_Toc22174"/>
      <w:r>
        <w:rPr>
          <w:rFonts w:ascii="宋体" w:hAnsi="宋体"/>
          <w:sz w:val="21"/>
          <w:szCs w:val="21"/>
        </w:rPr>
        <w:t>7.</w:t>
      </w:r>
      <w:r>
        <w:rPr>
          <w:rFonts w:hint="eastAsia" w:ascii="宋体" w:hAnsi="宋体"/>
          <w:sz w:val="21"/>
          <w:szCs w:val="21"/>
        </w:rPr>
        <w:t>1</w:t>
      </w:r>
      <w:r>
        <w:rPr>
          <w:rFonts w:ascii="宋体" w:hAnsi="宋体"/>
          <w:sz w:val="21"/>
          <w:szCs w:val="21"/>
        </w:rPr>
        <w:t xml:space="preserve"> </w:t>
      </w:r>
      <w:r>
        <w:rPr>
          <w:rFonts w:hint="eastAsia" w:ascii="宋体" w:hAnsi="宋体"/>
          <w:sz w:val="21"/>
          <w:szCs w:val="21"/>
        </w:rPr>
        <w:t>确定成交供应商</w:t>
      </w:r>
      <w:bookmarkEnd w:id="96"/>
    </w:p>
    <w:p w14:paraId="51AA67F0">
      <w:pPr>
        <w:spacing w:line="480" w:lineRule="exact"/>
        <w:rPr>
          <w:szCs w:val="21"/>
        </w:rPr>
      </w:pPr>
      <w:r>
        <w:rPr>
          <w:rFonts w:hint="eastAsia"/>
          <w:szCs w:val="21"/>
        </w:rPr>
        <w:t>7</w:t>
      </w:r>
      <w:r>
        <w:rPr>
          <w:szCs w:val="21"/>
        </w:rPr>
        <w:t>.1.1</w:t>
      </w:r>
      <w:bookmarkStart w:id="97" w:name="_Hlk129249719"/>
      <w:r>
        <w:rPr>
          <w:rFonts w:hint="eastAsia"/>
          <w:szCs w:val="21"/>
        </w:rPr>
        <w:t>采购人应按评审报告推荐的候选成交供应商名单确定成交供应商</w:t>
      </w:r>
      <w:bookmarkEnd w:id="97"/>
      <w:r>
        <w:rPr>
          <w:rFonts w:hint="eastAsia"/>
          <w:szCs w:val="21"/>
        </w:rPr>
        <w:t>。</w:t>
      </w:r>
    </w:p>
    <w:p w14:paraId="06B7991E">
      <w:pPr>
        <w:pStyle w:val="5"/>
        <w:spacing w:after="0" w:line="360" w:lineRule="auto"/>
        <w:rPr>
          <w:rFonts w:ascii="宋体" w:hAnsi="宋体"/>
          <w:sz w:val="21"/>
          <w:szCs w:val="21"/>
        </w:rPr>
      </w:pPr>
      <w:bookmarkStart w:id="98" w:name="_Toc25614"/>
      <w:r>
        <w:rPr>
          <w:rFonts w:ascii="宋体" w:hAnsi="宋体"/>
          <w:sz w:val="21"/>
          <w:szCs w:val="21"/>
        </w:rPr>
        <w:t>7.</w:t>
      </w:r>
      <w:r>
        <w:rPr>
          <w:rFonts w:hint="eastAsia" w:ascii="宋体" w:hAnsi="宋体"/>
          <w:sz w:val="21"/>
          <w:szCs w:val="21"/>
        </w:rPr>
        <w:t>2</w:t>
      </w:r>
      <w:r>
        <w:rPr>
          <w:rFonts w:ascii="宋体" w:hAnsi="宋体"/>
          <w:sz w:val="21"/>
          <w:szCs w:val="21"/>
        </w:rPr>
        <w:t xml:space="preserve"> </w:t>
      </w:r>
      <w:r>
        <w:rPr>
          <w:rFonts w:hint="eastAsia" w:ascii="宋体" w:hAnsi="宋体"/>
          <w:sz w:val="21"/>
          <w:szCs w:val="21"/>
        </w:rPr>
        <w:t>成交</w:t>
      </w:r>
      <w:r>
        <w:rPr>
          <w:rFonts w:ascii="宋体" w:hAnsi="宋体"/>
          <w:sz w:val="21"/>
          <w:szCs w:val="21"/>
        </w:rPr>
        <w:t>结果公示</w:t>
      </w:r>
      <w:bookmarkEnd w:id="98"/>
    </w:p>
    <w:p w14:paraId="1B9CBAF8">
      <w:pPr>
        <w:spacing w:line="480" w:lineRule="exact"/>
        <w:rPr>
          <w:szCs w:val="21"/>
        </w:rPr>
      </w:pPr>
      <w:r>
        <w:rPr>
          <w:rFonts w:hint="eastAsia"/>
          <w:szCs w:val="21"/>
        </w:rPr>
        <w:t>7</w:t>
      </w:r>
      <w:r>
        <w:rPr>
          <w:szCs w:val="21"/>
        </w:rPr>
        <w:t>.2.1</w:t>
      </w:r>
      <w:r>
        <w:rPr>
          <w:rFonts w:hint="eastAsia"/>
          <w:szCs w:val="21"/>
        </w:rPr>
        <w:t>采购人确定成交供应商后，在供应商须知前附表规定的媒介发布成交结果公示。公示时间见供应商须知前附表。</w:t>
      </w:r>
    </w:p>
    <w:p w14:paraId="3D2FB6EC">
      <w:pPr>
        <w:spacing w:line="480" w:lineRule="exact"/>
        <w:rPr>
          <w:szCs w:val="21"/>
        </w:rPr>
      </w:pPr>
      <w:r>
        <w:rPr>
          <w:rFonts w:hint="eastAsia"/>
          <w:szCs w:val="21"/>
        </w:rPr>
        <w:t>7</w:t>
      </w:r>
      <w:r>
        <w:rPr>
          <w:szCs w:val="21"/>
        </w:rPr>
        <w:t>.2.2成交供应商</w:t>
      </w:r>
      <w:r>
        <w:rPr>
          <w:rFonts w:hint="eastAsia"/>
          <w:szCs w:val="21"/>
        </w:rPr>
        <w:t>放弃成交的，采购人有权按评审报告的</w:t>
      </w:r>
      <w:r>
        <w:rPr>
          <w:rFonts w:hint="eastAsia"/>
        </w:rPr>
        <w:t>推荐</w:t>
      </w:r>
      <w:r>
        <w:rPr>
          <w:rFonts w:hint="eastAsia"/>
          <w:szCs w:val="21"/>
        </w:rPr>
        <w:t>另行确定成交供应商，并重新发布成交结果公示，也可重新组织采购活动。</w:t>
      </w:r>
    </w:p>
    <w:p w14:paraId="53759C51">
      <w:pPr>
        <w:pStyle w:val="5"/>
        <w:spacing w:after="0" w:line="360" w:lineRule="auto"/>
        <w:rPr>
          <w:rFonts w:ascii="宋体" w:hAnsi="宋体"/>
          <w:sz w:val="21"/>
          <w:szCs w:val="21"/>
        </w:rPr>
      </w:pPr>
      <w:bookmarkStart w:id="99" w:name="_Toc22567"/>
      <w:r>
        <w:rPr>
          <w:rFonts w:ascii="宋体" w:hAnsi="宋体"/>
          <w:sz w:val="21"/>
          <w:szCs w:val="21"/>
        </w:rPr>
        <w:t>7.</w:t>
      </w:r>
      <w:r>
        <w:rPr>
          <w:rFonts w:hint="eastAsia" w:ascii="宋体" w:hAnsi="宋体"/>
          <w:sz w:val="21"/>
          <w:szCs w:val="21"/>
        </w:rPr>
        <w:t xml:space="preserve">3 </w:t>
      </w:r>
      <w:r>
        <w:rPr>
          <w:rFonts w:ascii="宋体" w:hAnsi="宋体"/>
          <w:sz w:val="21"/>
          <w:szCs w:val="21"/>
        </w:rPr>
        <w:t>通知</w:t>
      </w:r>
      <w:bookmarkEnd w:id="99"/>
    </w:p>
    <w:p w14:paraId="593C4327">
      <w:pPr>
        <w:spacing w:line="480" w:lineRule="exact"/>
        <w:rPr>
          <w:rFonts w:ascii="宋体" w:hAnsi="宋体"/>
          <w:szCs w:val="21"/>
        </w:rPr>
      </w:pPr>
      <w:r>
        <w:rPr>
          <w:rFonts w:hint="eastAsia" w:ascii="宋体" w:hAnsi="宋体"/>
          <w:szCs w:val="21"/>
        </w:rPr>
        <w:t>7</w:t>
      </w:r>
      <w:r>
        <w:rPr>
          <w:rFonts w:ascii="宋体" w:hAnsi="宋体"/>
          <w:szCs w:val="21"/>
        </w:rPr>
        <w:t>.3.1</w:t>
      </w:r>
      <w:r>
        <w:rPr>
          <w:rFonts w:hint="eastAsia" w:ascii="宋体" w:hAnsi="宋体"/>
          <w:szCs w:val="21"/>
        </w:rPr>
        <w:t>在成交结果公示期满后，采购人向成交供应商发出成交通知书。</w:t>
      </w:r>
    </w:p>
    <w:p w14:paraId="6B361CBA">
      <w:pPr>
        <w:pStyle w:val="5"/>
        <w:spacing w:after="0" w:line="360" w:lineRule="auto"/>
        <w:rPr>
          <w:rFonts w:ascii="宋体" w:hAnsi="宋体"/>
          <w:sz w:val="21"/>
          <w:szCs w:val="21"/>
        </w:rPr>
      </w:pPr>
      <w:bookmarkStart w:id="100" w:name="_Toc7380"/>
      <w:r>
        <w:rPr>
          <w:rFonts w:ascii="宋体" w:hAnsi="宋体"/>
          <w:sz w:val="21"/>
          <w:szCs w:val="21"/>
        </w:rPr>
        <w:t>7.</w:t>
      </w:r>
      <w:r>
        <w:rPr>
          <w:rFonts w:hint="eastAsia" w:ascii="宋体" w:hAnsi="宋体"/>
          <w:sz w:val="21"/>
          <w:szCs w:val="21"/>
        </w:rPr>
        <w:t xml:space="preserve">4 </w:t>
      </w:r>
      <w:r>
        <w:rPr>
          <w:rFonts w:ascii="宋体" w:hAnsi="宋体"/>
          <w:sz w:val="21"/>
          <w:szCs w:val="21"/>
        </w:rPr>
        <w:t>履约保证金</w:t>
      </w:r>
      <w:bookmarkEnd w:id="100"/>
    </w:p>
    <w:p w14:paraId="4F42F344">
      <w:pPr>
        <w:spacing w:line="400" w:lineRule="exact"/>
        <w:rPr>
          <w:szCs w:val="21"/>
        </w:rPr>
      </w:pPr>
      <w:r>
        <w:rPr>
          <w:szCs w:val="21"/>
        </w:rPr>
        <w:t>7.</w:t>
      </w:r>
      <w:r>
        <w:rPr>
          <w:rFonts w:hint="eastAsia"/>
          <w:szCs w:val="21"/>
        </w:rPr>
        <w:t>4</w:t>
      </w:r>
      <w:r>
        <w:rPr>
          <w:szCs w:val="21"/>
        </w:rPr>
        <w:t>.1在签订合同前，</w:t>
      </w:r>
      <w:r>
        <w:rPr>
          <w:rFonts w:hint="eastAsia" w:ascii="宋体" w:hAnsi="宋体"/>
          <w:szCs w:val="21"/>
        </w:rPr>
        <w:t>成交供应商</w:t>
      </w:r>
      <w:r>
        <w:rPr>
          <w:szCs w:val="21"/>
        </w:rPr>
        <w:t>应按供应商须知前附表规定的形式、金额向采购人提交履约保证金。</w:t>
      </w:r>
      <w:r>
        <w:rPr>
          <w:rFonts w:hint="eastAsia"/>
          <w:szCs w:val="21"/>
        </w:rPr>
        <w:t>联合体成交的，其履约保证金由牵头人递交。</w:t>
      </w:r>
    </w:p>
    <w:p w14:paraId="307B6208">
      <w:pPr>
        <w:pStyle w:val="5"/>
        <w:spacing w:after="0" w:line="360" w:lineRule="auto"/>
        <w:rPr>
          <w:rFonts w:ascii="宋体" w:hAnsi="宋体"/>
          <w:sz w:val="21"/>
          <w:szCs w:val="21"/>
        </w:rPr>
      </w:pPr>
      <w:bookmarkStart w:id="101" w:name="_Toc18772"/>
      <w:r>
        <w:rPr>
          <w:rFonts w:ascii="宋体" w:hAnsi="宋体"/>
          <w:sz w:val="21"/>
          <w:szCs w:val="21"/>
        </w:rPr>
        <w:t>7.</w:t>
      </w:r>
      <w:r>
        <w:rPr>
          <w:rFonts w:hint="eastAsia" w:ascii="宋体" w:hAnsi="宋体"/>
          <w:sz w:val="21"/>
          <w:szCs w:val="21"/>
        </w:rPr>
        <w:t>5</w:t>
      </w:r>
      <w:r>
        <w:rPr>
          <w:rFonts w:ascii="宋体" w:hAnsi="宋体"/>
          <w:sz w:val="21"/>
          <w:szCs w:val="21"/>
        </w:rPr>
        <w:t xml:space="preserve"> 签订合同</w:t>
      </w:r>
      <w:bookmarkEnd w:id="101"/>
    </w:p>
    <w:p w14:paraId="06E8FDEF">
      <w:pPr>
        <w:spacing w:line="480" w:lineRule="exact"/>
        <w:rPr>
          <w:szCs w:val="21"/>
        </w:rPr>
      </w:pPr>
      <w:r>
        <w:rPr>
          <w:szCs w:val="21"/>
        </w:rPr>
        <w:t xml:space="preserve">7.5.1 </w:t>
      </w:r>
      <w:r>
        <w:rPr>
          <w:rFonts w:hint="eastAsia"/>
          <w:szCs w:val="21"/>
        </w:rPr>
        <w:t>采购人和成交供应商应</w:t>
      </w:r>
      <w:r>
        <w:rPr>
          <w:szCs w:val="21"/>
        </w:rPr>
        <w:t>在</w:t>
      </w:r>
      <w:r>
        <w:rPr>
          <w:rFonts w:hint="eastAsia"/>
          <w:szCs w:val="21"/>
        </w:rPr>
        <w:t>成交</w:t>
      </w:r>
      <w:r>
        <w:rPr>
          <w:szCs w:val="21"/>
        </w:rPr>
        <w:t>通知书发出</w:t>
      </w:r>
      <w:r>
        <w:rPr>
          <w:rFonts w:hint="eastAsia"/>
          <w:szCs w:val="21"/>
        </w:rPr>
        <w:t>之日起3</w:t>
      </w:r>
      <w:r>
        <w:rPr>
          <w:szCs w:val="21"/>
        </w:rPr>
        <w:t>0</w:t>
      </w:r>
      <w:r>
        <w:rPr>
          <w:rFonts w:hint="eastAsia"/>
          <w:szCs w:val="21"/>
        </w:rPr>
        <w:t>日内</w:t>
      </w:r>
      <w:r>
        <w:rPr>
          <w:szCs w:val="21"/>
        </w:rPr>
        <w:t>，根据采购文件和成交供应商的响应文件订立书面合同。</w:t>
      </w:r>
    </w:p>
    <w:p w14:paraId="7025B64D">
      <w:pPr>
        <w:spacing w:line="480" w:lineRule="exact"/>
        <w:rPr>
          <w:szCs w:val="21"/>
        </w:rPr>
      </w:pPr>
      <w:r>
        <w:rPr>
          <w:szCs w:val="21"/>
        </w:rPr>
        <w:t>7.5.2成交供应商</w:t>
      </w:r>
      <w:r>
        <w:rPr>
          <w:rFonts w:hint="eastAsia"/>
          <w:szCs w:val="21"/>
        </w:rPr>
        <w:t>有以下行为的，</w:t>
      </w:r>
      <w:r>
        <w:rPr>
          <w:szCs w:val="21"/>
        </w:rPr>
        <w:t>采购人</w:t>
      </w:r>
      <w:r>
        <w:rPr>
          <w:rFonts w:hint="eastAsia"/>
          <w:szCs w:val="21"/>
        </w:rPr>
        <w:t>有权</w:t>
      </w:r>
      <w:r>
        <w:rPr>
          <w:szCs w:val="21"/>
        </w:rPr>
        <w:t>取消其</w:t>
      </w:r>
      <w:r>
        <w:rPr>
          <w:rFonts w:hint="eastAsia"/>
          <w:szCs w:val="21"/>
        </w:rPr>
        <w:t>成交</w:t>
      </w:r>
      <w:r>
        <w:rPr>
          <w:szCs w:val="21"/>
        </w:rPr>
        <w:t>资格，其竞标保证金不予退还；给采购人造成的损失超过竞标保证金数额的，成交供应商还应对超过部分予以赔偿。</w:t>
      </w:r>
      <w:r>
        <w:rPr>
          <w:rFonts w:hint="eastAsia"/>
          <w:szCs w:val="21"/>
        </w:rPr>
        <w:t>采购人有权按评审报告的</w:t>
      </w:r>
      <w:r>
        <w:rPr>
          <w:rFonts w:hint="eastAsia"/>
        </w:rPr>
        <w:t>推荐</w:t>
      </w:r>
      <w:r>
        <w:rPr>
          <w:rFonts w:hint="eastAsia"/>
          <w:szCs w:val="21"/>
        </w:rPr>
        <w:t>另行确定成交供应商，也可重新组织采购活动。</w:t>
      </w:r>
    </w:p>
    <w:p w14:paraId="3D85CD8C">
      <w:pPr>
        <w:spacing w:line="480" w:lineRule="exact"/>
        <w:rPr>
          <w:szCs w:val="21"/>
        </w:rPr>
      </w:pP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szCs w:val="21"/>
        </w:rPr>
        <w:t xml:space="preserve"> 无正当理由拒签合同</w:t>
      </w:r>
      <w:r>
        <w:rPr>
          <w:rFonts w:hint="eastAsia"/>
          <w:szCs w:val="21"/>
        </w:rPr>
        <w:t>；</w:t>
      </w:r>
    </w:p>
    <w:p w14:paraId="20B95D0B">
      <w:pPr>
        <w:spacing w:line="480" w:lineRule="exact"/>
        <w:rPr>
          <w:szCs w:val="21"/>
        </w:rPr>
      </w:pP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szCs w:val="21"/>
        </w:rPr>
        <w:t xml:space="preserve"> 在签订合同时向采购人提出</w:t>
      </w:r>
      <w:bookmarkStart w:id="102" w:name="_Hlk120194490"/>
      <w:r>
        <w:rPr>
          <w:rFonts w:hint="eastAsia"/>
          <w:szCs w:val="21"/>
        </w:rPr>
        <w:t>采购人不能接受的</w:t>
      </w:r>
      <w:bookmarkEnd w:id="102"/>
      <w:r>
        <w:rPr>
          <w:szCs w:val="21"/>
        </w:rPr>
        <w:t>附加条件</w:t>
      </w:r>
      <w:r>
        <w:rPr>
          <w:rFonts w:hint="eastAsia"/>
          <w:szCs w:val="21"/>
        </w:rPr>
        <w:t>；</w:t>
      </w:r>
    </w:p>
    <w:p w14:paraId="32404D44">
      <w:pPr>
        <w:spacing w:line="480" w:lineRule="exact"/>
        <w:rPr>
          <w:szCs w:val="21"/>
        </w:rPr>
      </w:pPr>
      <w:r>
        <w:rPr>
          <w:szCs w:val="21"/>
        </w:rPr>
        <w:fldChar w:fldCharType="begin"/>
      </w:r>
      <w:r>
        <w:rPr>
          <w:szCs w:val="21"/>
        </w:rPr>
        <w:instrText xml:space="preserve"> </w:instrText>
      </w:r>
      <w:r>
        <w:rPr>
          <w:rFonts w:hint="eastAsia"/>
          <w:szCs w:val="21"/>
        </w:rPr>
        <w:instrText xml:space="preserve">= 3 \* GB3</w:instrText>
      </w:r>
      <w:r>
        <w:rPr>
          <w:szCs w:val="21"/>
        </w:rPr>
        <w:instrText xml:space="preserve"> </w:instrText>
      </w:r>
      <w:r>
        <w:rPr>
          <w:szCs w:val="21"/>
        </w:rPr>
        <w:fldChar w:fldCharType="separate"/>
      </w:r>
      <w:r>
        <w:rPr>
          <w:rFonts w:hint="eastAsia"/>
          <w:szCs w:val="21"/>
        </w:rPr>
        <w:t>③</w:t>
      </w:r>
      <w:r>
        <w:rPr>
          <w:szCs w:val="21"/>
        </w:rPr>
        <w:fldChar w:fldCharType="end"/>
      </w:r>
      <w:r>
        <w:rPr>
          <w:szCs w:val="21"/>
        </w:rPr>
        <w:t xml:space="preserve"> 不按照采购文件要求提交履约保证金</w:t>
      </w:r>
      <w:r>
        <w:rPr>
          <w:rFonts w:hint="eastAsia"/>
          <w:szCs w:val="21"/>
        </w:rPr>
        <w:t>；</w:t>
      </w:r>
    </w:p>
    <w:p w14:paraId="5C84A873">
      <w:pPr>
        <w:spacing w:line="480" w:lineRule="exact"/>
        <w:rPr>
          <w:szCs w:val="21"/>
        </w:rPr>
      </w:pPr>
      <w:r>
        <w:rPr>
          <w:szCs w:val="21"/>
        </w:rPr>
        <w:fldChar w:fldCharType="begin"/>
      </w:r>
      <w:r>
        <w:rPr>
          <w:szCs w:val="21"/>
        </w:rPr>
        <w:instrText xml:space="preserve"> </w:instrText>
      </w:r>
      <w:r>
        <w:rPr>
          <w:rFonts w:hint="eastAsia"/>
          <w:szCs w:val="21"/>
        </w:rPr>
        <w:instrText xml:space="preserve">= 4 \* GB3</w:instrText>
      </w:r>
      <w:r>
        <w:rPr>
          <w:szCs w:val="21"/>
        </w:rPr>
        <w:instrText xml:space="preserve"> </w:instrText>
      </w:r>
      <w:r>
        <w:rPr>
          <w:szCs w:val="21"/>
        </w:rPr>
        <w:fldChar w:fldCharType="separate"/>
      </w:r>
      <w:r>
        <w:rPr>
          <w:rFonts w:hint="eastAsia"/>
          <w:szCs w:val="21"/>
        </w:rPr>
        <w:t>④</w:t>
      </w:r>
      <w:r>
        <w:rPr>
          <w:szCs w:val="21"/>
        </w:rPr>
        <w:fldChar w:fldCharType="end"/>
      </w:r>
      <w:r>
        <w:rPr>
          <w:szCs w:val="21"/>
        </w:rPr>
        <w:t xml:space="preserve"> </w:t>
      </w:r>
      <w:r>
        <w:rPr>
          <w:rFonts w:hint="eastAsia"/>
          <w:szCs w:val="21"/>
        </w:rPr>
        <w:t>其他违反法律法规的行为。</w:t>
      </w:r>
    </w:p>
    <w:p w14:paraId="3228A1F5">
      <w:pPr>
        <w:spacing w:line="480" w:lineRule="exact"/>
        <w:rPr>
          <w:szCs w:val="21"/>
        </w:rPr>
      </w:pPr>
      <w:r>
        <w:rPr>
          <w:szCs w:val="21"/>
        </w:rPr>
        <w:t>7.5.3 联合体</w:t>
      </w:r>
      <w:r>
        <w:rPr>
          <w:rFonts w:hint="eastAsia"/>
          <w:szCs w:val="21"/>
        </w:rPr>
        <w:t>成交</w:t>
      </w:r>
      <w:r>
        <w:rPr>
          <w:szCs w:val="21"/>
        </w:rPr>
        <w:t>的，联合体各方应共同与采购人签订合同，就</w:t>
      </w:r>
      <w:r>
        <w:rPr>
          <w:rFonts w:hint="eastAsia"/>
          <w:szCs w:val="21"/>
        </w:rPr>
        <w:t>成交</w:t>
      </w:r>
      <w:r>
        <w:rPr>
          <w:szCs w:val="21"/>
        </w:rPr>
        <w:t>项目向采购人承担连带责任。</w:t>
      </w:r>
    </w:p>
    <w:p w14:paraId="6EC74748">
      <w:pPr>
        <w:pStyle w:val="4"/>
        <w:spacing w:after="0" w:line="360" w:lineRule="auto"/>
        <w:rPr>
          <w:rFonts w:ascii="宋体" w:hAnsi="宋体" w:eastAsia="宋体"/>
          <w:sz w:val="21"/>
          <w:szCs w:val="21"/>
        </w:rPr>
      </w:pPr>
      <w:bookmarkStart w:id="103" w:name="_Toc1149"/>
      <w:bookmarkStart w:id="104" w:name="_Toc31729"/>
      <w:r>
        <w:rPr>
          <w:rFonts w:ascii="宋体" w:hAnsi="宋体" w:eastAsia="宋体"/>
          <w:sz w:val="21"/>
          <w:szCs w:val="21"/>
        </w:rPr>
        <w:t>8</w:t>
      </w:r>
      <w:r>
        <w:rPr>
          <w:rFonts w:hint="eastAsia" w:ascii="宋体" w:hAnsi="宋体" w:eastAsia="宋体"/>
          <w:sz w:val="21"/>
          <w:szCs w:val="21"/>
        </w:rPr>
        <w:t>．</w:t>
      </w:r>
      <w:r>
        <w:rPr>
          <w:rFonts w:ascii="宋体" w:hAnsi="宋体" w:eastAsia="宋体"/>
          <w:sz w:val="21"/>
          <w:szCs w:val="21"/>
        </w:rPr>
        <w:t>异议</w:t>
      </w:r>
      <w:bookmarkEnd w:id="103"/>
      <w:bookmarkEnd w:id="104"/>
    </w:p>
    <w:p w14:paraId="2FD39D55">
      <w:pPr>
        <w:pStyle w:val="5"/>
        <w:spacing w:after="0" w:line="360" w:lineRule="auto"/>
        <w:rPr>
          <w:rFonts w:ascii="宋体" w:hAnsi="宋体"/>
          <w:sz w:val="21"/>
          <w:szCs w:val="21"/>
        </w:rPr>
      </w:pPr>
      <w:bookmarkStart w:id="105" w:name="_Toc1201"/>
      <w:r>
        <w:rPr>
          <w:rFonts w:hint="eastAsia" w:ascii="宋体" w:hAnsi="宋体"/>
          <w:sz w:val="21"/>
          <w:szCs w:val="21"/>
        </w:rPr>
        <w:t>8.1提出异议</w:t>
      </w:r>
      <w:bookmarkEnd w:id="105"/>
    </w:p>
    <w:p w14:paraId="1DACF9F3">
      <w:pPr>
        <w:spacing w:line="480" w:lineRule="exact"/>
        <w:rPr>
          <w:szCs w:val="21"/>
        </w:rPr>
      </w:pPr>
      <w:r>
        <w:rPr>
          <w:rFonts w:hint="eastAsia"/>
          <w:szCs w:val="21"/>
        </w:rPr>
        <w:t>8</w:t>
      </w:r>
      <w:r>
        <w:rPr>
          <w:szCs w:val="21"/>
        </w:rPr>
        <w:t>.1.1供应商对</w:t>
      </w:r>
      <w:r>
        <w:rPr>
          <w:rFonts w:hint="eastAsia"/>
          <w:szCs w:val="21"/>
        </w:rPr>
        <w:t>成交</w:t>
      </w:r>
      <w:r>
        <w:rPr>
          <w:szCs w:val="21"/>
        </w:rPr>
        <w:t>结果有异议的，应当在</w:t>
      </w:r>
      <w:r>
        <w:rPr>
          <w:rFonts w:hint="eastAsia"/>
          <w:szCs w:val="21"/>
        </w:rPr>
        <w:t>成交结果公示期内以书面形式提出</w:t>
      </w:r>
      <w:r>
        <w:rPr>
          <w:szCs w:val="21"/>
        </w:rPr>
        <w:t>。</w:t>
      </w:r>
    </w:p>
    <w:p w14:paraId="49D12BEA">
      <w:pPr>
        <w:spacing w:line="480" w:lineRule="exact"/>
        <w:rPr>
          <w:szCs w:val="21"/>
        </w:rPr>
      </w:pPr>
      <w:bookmarkStart w:id="106" w:name="_Hlk120191309"/>
      <w:r>
        <w:rPr>
          <w:rFonts w:hint="eastAsia"/>
          <w:szCs w:val="21"/>
        </w:rPr>
        <w:t>8.</w:t>
      </w:r>
      <w:r>
        <w:rPr>
          <w:szCs w:val="21"/>
        </w:rPr>
        <w:t>1.2</w:t>
      </w:r>
      <w:r>
        <w:rPr>
          <w:rFonts w:hint="eastAsia"/>
          <w:szCs w:val="21"/>
        </w:rPr>
        <w:t>异议函应包括以下内容：</w:t>
      </w:r>
    </w:p>
    <w:p w14:paraId="740840EA">
      <w:pPr>
        <w:spacing w:line="480" w:lineRule="exact"/>
        <w:rPr>
          <w:szCs w:val="21"/>
        </w:rPr>
      </w:pPr>
      <w:bookmarkStart w:id="107" w:name="_Hlk120090871"/>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异议人名称、地址、邮政编码、联系人及联系电话；</w:t>
      </w:r>
    </w:p>
    <w:p w14:paraId="1215E7C5">
      <w:pPr>
        <w:spacing w:line="480" w:lineRule="exact"/>
        <w:rPr>
          <w:szCs w:val="21"/>
        </w:rPr>
      </w:pP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rFonts w:hint="eastAsia"/>
          <w:szCs w:val="21"/>
        </w:rPr>
        <w:t>具体 、明确的异议事项、事实依据及与异议事项相关的请求。</w:t>
      </w:r>
    </w:p>
    <w:p w14:paraId="05C7939B">
      <w:pPr>
        <w:spacing w:line="480" w:lineRule="exact"/>
        <w:rPr>
          <w:szCs w:val="21"/>
        </w:rPr>
      </w:pPr>
      <w:bookmarkStart w:id="108" w:name="_Hlk120090857"/>
      <w:r>
        <w:rPr>
          <w:rFonts w:hint="eastAsia"/>
          <w:szCs w:val="21"/>
        </w:rPr>
        <w:t>8</w:t>
      </w:r>
      <w:r>
        <w:rPr>
          <w:szCs w:val="21"/>
        </w:rPr>
        <w:t>.1.3</w:t>
      </w:r>
      <w:r>
        <w:rPr>
          <w:rFonts w:hint="eastAsia"/>
          <w:szCs w:val="21"/>
        </w:rPr>
        <w:t>异议函应由异议人的法定代表人（或单位负责人）签字并加盖单位</w:t>
      </w:r>
      <w:r>
        <w:rPr>
          <w:szCs w:val="21"/>
        </w:rPr>
        <w:t>章。</w:t>
      </w:r>
    </w:p>
    <w:p w14:paraId="615EF127">
      <w:pPr>
        <w:spacing w:line="480" w:lineRule="exact"/>
        <w:rPr>
          <w:szCs w:val="21"/>
        </w:rPr>
      </w:pPr>
      <w:r>
        <w:rPr>
          <w:szCs w:val="21"/>
        </w:rPr>
        <w:t>8.1.4</w:t>
      </w:r>
      <w:r>
        <w:rPr>
          <w:rFonts w:hint="eastAsia"/>
          <w:szCs w:val="21"/>
        </w:rPr>
        <w:t>受理异议的部门见供应商须知前附表。</w:t>
      </w:r>
      <w:bookmarkEnd w:id="106"/>
    </w:p>
    <w:bookmarkEnd w:id="107"/>
    <w:bookmarkEnd w:id="108"/>
    <w:p w14:paraId="26B46F4E">
      <w:pPr>
        <w:pStyle w:val="5"/>
        <w:spacing w:after="0" w:line="360" w:lineRule="auto"/>
        <w:rPr>
          <w:rFonts w:ascii="宋体" w:hAnsi="宋体"/>
          <w:sz w:val="21"/>
          <w:szCs w:val="21"/>
        </w:rPr>
      </w:pPr>
      <w:bookmarkStart w:id="109" w:name="_Toc28123"/>
      <w:r>
        <w:rPr>
          <w:rFonts w:hint="eastAsia" w:ascii="宋体" w:hAnsi="宋体"/>
          <w:sz w:val="21"/>
          <w:szCs w:val="21"/>
        </w:rPr>
        <w:t>8.</w:t>
      </w:r>
      <w:r>
        <w:rPr>
          <w:rFonts w:ascii="宋体" w:hAnsi="宋体"/>
          <w:sz w:val="21"/>
          <w:szCs w:val="21"/>
        </w:rPr>
        <w:t>2</w:t>
      </w:r>
      <w:r>
        <w:rPr>
          <w:rFonts w:hint="eastAsia" w:ascii="宋体" w:hAnsi="宋体"/>
          <w:sz w:val="21"/>
          <w:szCs w:val="21"/>
        </w:rPr>
        <w:t>异议处理</w:t>
      </w:r>
      <w:bookmarkEnd w:id="109"/>
    </w:p>
    <w:p w14:paraId="2A7A8F20">
      <w:pPr>
        <w:spacing w:line="480" w:lineRule="exact"/>
        <w:rPr>
          <w:szCs w:val="21"/>
        </w:rPr>
      </w:pPr>
      <w:r>
        <w:rPr>
          <w:rFonts w:hint="eastAsia"/>
          <w:szCs w:val="21"/>
        </w:rPr>
        <w:t>8</w:t>
      </w:r>
      <w:r>
        <w:rPr>
          <w:szCs w:val="21"/>
        </w:rPr>
        <w:t>.2.1</w:t>
      </w:r>
      <w:r>
        <w:rPr>
          <w:rFonts w:hint="eastAsia"/>
          <w:szCs w:val="21"/>
        </w:rPr>
        <w:t>采购人根据相关规定对异议进行处理，并将处理结果告知异议人。</w:t>
      </w:r>
    </w:p>
    <w:p w14:paraId="60629775">
      <w:pPr>
        <w:pStyle w:val="4"/>
        <w:spacing w:after="0" w:line="360" w:lineRule="auto"/>
        <w:rPr>
          <w:rFonts w:ascii="宋体" w:hAnsi="宋体" w:eastAsia="宋体"/>
          <w:sz w:val="21"/>
          <w:szCs w:val="21"/>
        </w:rPr>
      </w:pPr>
      <w:bookmarkStart w:id="110" w:name="_Toc14480"/>
      <w:bookmarkStart w:id="111" w:name="_Toc29304"/>
      <w:r>
        <w:rPr>
          <w:rFonts w:hint="eastAsia" w:ascii="宋体" w:hAnsi="宋体" w:eastAsia="宋体"/>
          <w:sz w:val="21"/>
          <w:szCs w:val="21"/>
        </w:rPr>
        <w:t>9．纪律要求</w:t>
      </w:r>
      <w:bookmarkEnd w:id="110"/>
      <w:bookmarkEnd w:id="111"/>
    </w:p>
    <w:p w14:paraId="36162329">
      <w:pPr>
        <w:pStyle w:val="5"/>
        <w:spacing w:after="0" w:line="360" w:lineRule="auto"/>
        <w:rPr>
          <w:rFonts w:ascii="宋体" w:hAnsi="宋体"/>
          <w:sz w:val="21"/>
          <w:szCs w:val="21"/>
        </w:rPr>
      </w:pPr>
      <w:bookmarkStart w:id="112" w:name="_Toc21637"/>
      <w:r>
        <w:rPr>
          <w:rFonts w:hint="eastAsia" w:ascii="宋体" w:hAnsi="宋体"/>
          <w:sz w:val="21"/>
          <w:szCs w:val="21"/>
        </w:rPr>
        <w:t>9.1</w:t>
      </w:r>
      <w:r>
        <w:rPr>
          <w:rFonts w:ascii="宋体" w:hAnsi="宋体"/>
          <w:sz w:val="21"/>
          <w:szCs w:val="21"/>
        </w:rPr>
        <w:t xml:space="preserve">  </w:t>
      </w:r>
      <w:r>
        <w:rPr>
          <w:rFonts w:hint="eastAsia" w:ascii="宋体" w:hAnsi="宋体"/>
          <w:sz w:val="21"/>
          <w:szCs w:val="21"/>
        </w:rPr>
        <w:t>对采购人的纪律要求</w:t>
      </w:r>
      <w:bookmarkEnd w:id="112"/>
    </w:p>
    <w:p w14:paraId="18F69CB6">
      <w:pPr>
        <w:spacing w:line="480" w:lineRule="exact"/>
        <w:rPr>
          <w:szCs w:val="21"/>
        </w:rPr>
      </w:pPr>
      <w:r>
        <w:rPr>
          <w:rFonts w:hint="eastAsia"/>
          <w:szCs w:val="21"/>
        </w:rPr>
        <w:t>9</w:t>
      </w:r>
      <w:r>
        <w:rPr>
          <w:szCs w:val="21"/>
        </w:rPr>
        <w:t>.1.1</w:t>
      </w:r>
      <w:r>
        <w:rPr>
          <w:rFonts w:hint="eastAsia"/>
          <w:szCs w:val="21"/>
        </w:rPr>
        <w:t>采购人不得泄露采购活动中应当保密的情况和资料，不得与供应商串通损害国家利益、社会公共利益或者他人合法权益。</w:t>
      </w:r>
    </w:p>
    <w:p w14:paraId="1B84219B">
      <w:pPr>
        <w:pStyle w:val="5"/>
        <w:spacing w:after="0" w:line="360" w:lineRule="auto"/>
        <w:rPr>
          <w:rFonts w:ascii="宋体" w:hAnsi="宋体"/>
          <w:sz w:val="21"/>
          <w:szCs w:val="21"/>
        </w:rPr>
      </w:pPr>
      <w:bookmarkStart w:id="113" w:name="_Toc8282"/>
      <w:r>
        <w:rPr>
          <w:rFonts w:hint="eastAsia" w:ascii="宋体" w:hAnsi="宋体"/>
          <w:sz w:val="21"/>
          <w:szCs w:val="21"/>
        </w:rPr>
        <w:t>9.2 对供应商的纪律要求</w:t>
      </w:r>
      <w:bookmarkEnd w:id="113"/>
    </w:p>
    <w:p w14:paraId="54281465">
      <w:pPr>
        <w:spacing w:line="480" w:lineRule="exact"/>
        <w:rPr>
          <w:szCs w:val="21"/>
        </w:rPr>
      </w:pPr>
      <w:r>
        <w:rPr>
          <w:rFonts w:hint="eastAsia"/>
          <w:szCs w:val="21"/>
        </w:rPr>
        <w:t>9</w:t>
      </w:r>
      <w:r>
        <w:rPr>
          <w:szCs w:val="21"/>
        </w:rPr>
        <w:t>.2.1</w:t>
      </w:r>
      <w:r>
        <w:rPr>
          <w:rFonts w:hint="eastAsia"/>
          <w:szCs w:val="21"/>
        </w:rPr>
        <w:t>供应商不得相互串通或者与采购人串通，不得向采购人或者谈判小组成员行贿谋取成交，不得以他人名义参加采购活动或者以其他方式弄虚作假骗取成交；供应商不得以任何方式干扰、影响评审工作。</w:t>
      </w:r>
    </w:p>
    <w:p w14:paraId="2658C596">
      <w:pPr>
        <w:pStyle w:val="5"/>
        <w:spacing w:after="0" w:line="360" w:lineRule="auto"/>
        <w:rPr>
          <w:rFonts w:ascii="宋体" w:hAnsi="宋体"/>
          <w:sz w:val="21"/>
          <w:szCs w:val="21"/>
        </w:rPr>
      </w:pPr>
      <w:bookmarkStart w:id="114" w:name="_Toc25074"/>
      <w:r>
        <w:rPr>
          <w:rFonts w:hint="eastAsia" w:ascii="宋体" w:hAnsi="宋体"/>
          <w:sz w:val="21"/>
          <w:szCs w:val="21"/>
        </w:rPr>
        <w:t>9.3 对谈判小组成员的纪律要求</w:t>
      </w:r>
      <w:bookmarkEnd w:id="114"/>
    </w:p>
    <w:p w14:paraId="4EF93DA8">
      <w:pPr>
        <w:spacing w:line="480" w:lineRule="exact"/>
        <w:rPr>
          <w:szCs w:val="21"/>
        </w:rPr>
      </w:pPr>
      <w:r>
        <w:rPr>
          <w:rFonts w:hint="eastAsia"/>
          <w:szCs w:val="21"/>
        </w:rPr>
        <w:t>9</w:t>
      </w:r>
      <w:r>
        <w:rPr>
          <w:szCs w:val="21"/>
        </w:rPr>
        <w:t>.3.1</w:t>
      </w:r>
      <w:r>
        <w:rPr>
          <w:rFonts w:hint="eastAsia"/>
          <w:szCs w:val="21"/>
        </w:rPr>
        <w:t xml:space="preserve">谈判小组成员不得收受他人的财物或者其他好处，不得向他人透露对响应文件的评审和比较、候选成交供应商的推荐情况以及与评审有关的其他情况。在评审活动中，谈判小组成员应当客观、公正地履行职责，遵守职业道德，不得擅离职守、影响评审工作正常进行，不得使用第三章“评审办法”没有规定的评审因素和标准进行评审。 </w:t>
      </w:r>
    </w:p>
    <w:p w14:paraId="2866380F">
      <w:pPr>
        <w:pStyle w:val="5"/>
        <w:spacing w:after="0" w:line="360" w:lineRule="auto"/>
        <w:rPr>
          <w:rFonts w:ascii="宋体" w:hAnsi="宋体"/>
          <w:sz w:val="21"/>
          <w:szCs w:val="21"/>
        </w:rPr>
      </w:pPr>
      <w:bookmarkStart w:id="115" w:name="_Toc24919"/>
      <w:r>
        <w:rPr>
          <w:rFonts w:hint="eastAsia" w:ascii="宋体" w:hAnsi="宋体"/>
          <w:sz w:val="21"/>
          <w:szCs w:val="21"/>
        </w:rPr>
        <w:t>9.4 对与评审活动有关的工作人员的纪律要求</w:t>
      </w:r>
      <w:bookmarkEnd w:id="115"/>
    </w:p>
    <w:p w14:paraId="6E96A0E4">
      <w:pPr>
        <w:spacing w:line="480" w:lineRule="exact"/>
        <w:rPr>
          <w:szCs w:val="21"/>
        </w:rPr>
      </w:pPr>
      <w:r>
        <w:rPr>
          <w:rFonts w:hint="eastAsia"/>
          <w:szCs w:val="21"/>
        </w:rPr>
        <w:t>9</w:t>
      </w:r>
      <w:r>
        <w:rPr>
          <w:szCs w:val="21"/>
        </w:rPr>
        <w:t>.4.1</w:t>
      </w:r>
      <w:r>
        <w:rPr>
          <w:rFonts w:hint="eastAsia"/>
          <w:szCs w:val="21"/>
        </w:rPr>
        <w:t>与评审活动有关的工作人员不得收受他人的财物或者其他好处，不得向他人透露对响应文件的评审和比较、候选成交供应商的推荐情况以及与评审活动有关的其他情况。在评审活动中，与评审活动有关的工作人员不得擅离职守，影响评审工作正常进行。</w:t>
      </w:r>
    </w:p>
    <w:p w14:paraId="5ACA46CD">
      <w:pPr>
        <w:pStyle w:val="4"/>
        <w:spacing w:after="0" w:line="360" w:lineRule="auto"/>
        <w:rPr>
          <w:rFonts w:ascii="宋体" w:hAnsi="宋体" w:eastAsia="宋体"/>
          <w:sz w:val="21"/>
          <w:szCs w:val="21"/>
        </w:rPr>
      </w:pPr>
      <w:bookmarkStart w:id="116" w:name="_Toc15437"/>
      <w:bookmarkStart w:id="117" w:name="_Toc3220"/>
      <w:r>
        <w:rPr>
          <w:rFonts w:hint="eastAsia" w:ascii="宋体" w:hAnsi="宋体" w:eastAsia="宋体"/>
          <w:sz w:val="21"/>
          <w:szCs w:val="21"/>
        </w:rPr>
        <w:t>10．</w:t>
      </w:r>
      <w:r>
        <w:rPr>
          <w:rFonts w:ascii="宋体" w:hAnsi="宋体" w:eastAsia="宋体"/>
          <w:sz w:val="21"/>
          <w:szCs w:val="21"/>
        </w:rPr>
        <w:t>需要补充的其他内容</w:t>
      </w:r>
      <w:bookmarkEnd w:id="116"/>
      <w:bookmarkEnd w:id="117"/>
    </w:p>
    <w:p w14:paraId="77D8CDFE">
      <w:pPr>
        <w:spacing w:line="480" w:lineRule="exact"/>
        <w:rPr>
          <w:szCs w:val="21"/>
        </w:rPr>
      </w:pPr>
      <w:r>
        <w:rPr>
          <w:rFonts w:hint="eastAsia"/>
          <w:szCs w:val="21"/>
        </w:rPr>
        <w:t>1</w:t>
      </w:r>
      <w:r>
        <w:rPr>
          <w:szCs w:val="21"/>
        </w:rPr>
        <w:t>0.1</w:t>
      </w:r>
      <w:r>
        <w:rPr>
          <w:rFonts w:hint="eastAsia"/>
          <w:szCs w:val="21"/>
        </w:rPr>
        <w:t>需要补充的其他内容：见供应商须知前附表。</w:t>
      </w:r>
    </w:p>
    <w:p w14:paraId="56E40C7E">
      <w:pPr>
        <w:widowControl/>
        <w:jc w:val="left"/>
        <w:rPr>
          <w:sz w:val="24"/>
          <w:szCs w:val="24"/>
        </w:rPr>
      </w:pPr>
      <w:r>
        <w:rPr>
          <w:sz w:val="24"/>
          <w:szCs w:val="24"/>
        </w:rPr>
        <w:br w:type="page"/>
      </w:r>
    </w:p>
    <w:p w14:paraId="62468E1D">
      <w:pPr>
        <w:pStyle w:val="3"/>
        <w:spacing w:line="240" w:lineRule="auto"/>
        <w:jc w:val="center"/>
        <w:rPr>
          <w:sz w:val="32"/>
          <w:szCs w:val="32"/>
        </w:rPr>
      </w:pPr>
      <w:bookmarkStart w:id="118" w:name="_Toc26955"/>
      <w:bookmarkStart w:id="119" w:name="_Toc28391"/>
      <w:r>
        <w:rPr>
          <w:rFonts w:hint="eastAsia"/>
          <w:sz w:val="32"/>
          <w:szCs w:val="32"/>
        </w:rPr>
        <w:t>第三章  评审办法</w:t>
      </w:r>
      <w:bookmarkEnd w:id="118"/>
      <w:bookmarkEnd w:id="119"/>
    </w:p>
    <w:p w14:paraId="577199B1">
      <w:pPr>
        <w:pStyle w:val="4"/>
        <w:keepNext w:val="0"/>
        <w:keepLines w:val="0"/>
        <w:spacing w:before="0" w:line="600" w:lineRule="exact"/>
        <w:contextualSpacing/>
        <w:jc w:val="center"/>
        <w:rPr>
          <w:rFonts w:ascii="宋体" w:hAnsi="宋体" w:eastAsia="宋体"/>
          <w:sz w:val="28"/>
          <w:szCs w:val="28"/>
        </w:rPr>
      </w:pPr>
      <w:bookmarkStart w:id="120" w:name="_Toc3186"/>
      <w:bookmarkStart w:id="121" w:name="_Toc24536"/>
      <w:r>
        <w:rPr>
          <w:rFonts w:hint="eastAsia" w:ascii="宋体" w:hAnsi="宋体" w:eastAsia="宋体"/>
          <w:sz w:val="28"/>
          <w:szCs w:val="28"/>
        </w:rPr>
        <w:t>评审办法前附表（最低价法）</w:t>
      </w:r>
      <w:bookmarkEnd w:id="120"/>
      <w:bookmarkEnd w:id="121"/>
    </w:p>
    <w:tbl>
      <w:tblPr>
        <w:tblStyle w:val="3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34"/>
        <w:gridCol w:w="2342"/>
        <w:gridCol w:w="4887"/>
      </w:tblGrid>
      <w:tr w14:paraId="25DE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gridSpan w:val="2"/>
            <w:vAlign w:val="center"/>
          </w:tcPr>
          <w:p w14:paraId="6B8E2E89">
            <w:pPr>
              <w:jc w:val="center"/>
              <w:rPr>
                <w:rFonts w:asciiTheme="minorEastAsia" w:hAnsiTheme="minorEastAsia"/>
                <w:szCs w:val="21"/>
              </w:rPr>
            </w:pPr>
            <w:r>
              <w:rPr>
                <w:rFonts w:hint="eastAsia" w:asciiTheme="minorEastAsia" w:hAnsiTheme="minorEastAsia"/>
                <w:szCs w:val="21"/>
              </w:rPr>
              <w:t>条款号及名称</w:t>
            </w:r>
          </w:p>
        </w:tc>
        <w:tc>
          <w:tcPr>
            <w:tcW w:w="2342" w:type="dxa"/>
            <w:vAlign w:val="center"/>
          </w:tcPr>
          <w:p w14:paraId="4705BDEB">
            <w:pPr>
              <w:jc w:val="center"/>
              <w:rPr>
                <w:rFonts w:asciiTheme="minorEastAsia" w:hAnsiTheme="minorEastAsia"/>
                <w:szCs w:val="21"/>
              </w:rPr>
            </w:pPr>
            <w:r>
              <w:rPr>
                <w:rFonts w:hint="eastAsia" w:asciiTheme="minorEastAsia" w:hAnsiTheme="minorEastAsia"/>
                <w:szCs w:val="21"/>
              </w:rPr>
              <w:t>评审因素</w:t>
            </w:r>
          </w:p>
        </w:tc>
        <w:tc>
          <w:tcPr>
            <w:tcW w:w="4887" w:type="dxa"/>
            <w:vAlign w:val="center"/>
          </w:tcPr>
          <w:p w14:paraId="1E02BFD0">
            <w:pPr>
              <w:jc w:val="center"/>
              <w:rPr>
                <w:rFonts w:asciiTheme="minorEastAsia" w:hAnsiTheme="minorEastAsia"/>
                <w:szCs w:val="21"/>
              </w:rPr>
            </w:pPr>
            <w:r>
              <w:rPr>
                <w:rFonts w:hint="eastAsia" w:asciiTheme="minorEastAsia" w:hAnsiTheme="minorEastAsia"/>
                <w:szCs w:val="21"/>
              </w:rPr>
              <w:t>评审标准</w:t>
            </w:r>
          </w:p>
        </w:tc>
      </w:tr>
      <w:tr w14:paraId="752D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restart"/>
            <w:vAlign w:val="center"/>
          </w:tcPr>
          <w:p w14:paraId="6A004385">
            <w:pPr>
              <w:jc w:val="center"/>
              <w:rPr>
                <w:szCs w:val="21"/>
              </w:rPr>
            </w:pPr>
            <w:r>
              <w:rPr>
                <w:rFonts w:hint="eastAsia"/>
                <w:szCs w:val="21"/>
              </w:rPr>
              <w:t>2.1.1</w:t>
            </w:r>
          </w:p>
        </w:tc>
        <w:tc>
          <w:tcPr>
            <w:tcW w:w="1134" w:type="dxa"/>
            <w:vMerge w:val="restart"/>
            <w:vAlign w:val="center"/>
          </w:tcPr>
          <w:p w14:paraId="60F2C668">
            <w:pPr>
              <w:jc w:val="center"/>
              <w:rPr>
                <w:rFonts w:asciiTheme="minorEastAsia" w:hAnsiTheme="minorEastAsia"/>
                <w:szCs w:val="21"/>
              </w:rPr>
            </w:pPr>
            <w:r>
              <w:rPr>
                <w:rFonts w:hint="eastAsia" w:asciiTheme="minorEastAsia" w:hAnsiTheme="minorEastAsia"/>
                <w:szCs w:val="21"/>
              </w:rPr>
              <w:t>形式评审</w:t>
            </w:r>
            <w:r>
              <w:rPr>
                <w:rFonts w:asciiTheme="minorEastAsia" w:hAnsiTheme="minorEastAsia"/>
                <w:szCs w:val="21"/>
              </w:rPr>
              <w:t>标准</w:t>
            </w:r>
          </w:p>
        </w:tc>
        <w:tc>
          <w:tcPr>
            <w:tcW w:w="2342" w:type="dxa"/>
            <w:vAlign w:val="center"/>
          </w:tcPr>
          <w:p w14:paraId="7D95C4A9">
            <w:pPr>
              <w:jc w:val="center"/>
              <w:rPr>
                <w:rFonts w:asciiTheme="minorEastAsia" w:hAnsiTheme="minorEastAsia"/>
                <w:szCs w:val="21"/>
              </w:rPr>
            </w:pPr>
            <w:r>
              <w:rPr>
                <w:rFonts w:hint="eastAsia" w:asciiTheme="minorEastAsia" w:hAnsiTheme="minorEastAsia"/>
                <w:szCs w:val="21"/>
              </w:rPr>
              <w:t>供应商名称</w:t>
            </w:r>
          </w:p>
        </w:tc>
        <w:tc>
          <w:tcPr>
            <w:tcW w:w="4887" w:type="dxa"/>
            <w:vAlign w:val="center"/>
          </w:tcPr>
          <w:p w14:paraId="587700C7">
            <w:pPr>
              <w:jc w:val="left"/>
              <w:rPr>
                <w:rFonts w:asciiTheme="minorEastAsia" w:hAnsiTheme="minorEastAsia"/>
                <w:szCs w:val="21"/>
              </w:rPr>
            </w:pPr>
            <w:r>
              <w:rPr>
                <w:rFonts w:hint="eastAsia" w:asciiTheme="minorEastAsia" w:hAnsiTheme="minorEastAsia"/>
                <w:szCs w:val="21"/>
              </w:rPr>
              <w:t>与营业执照、</w:t>
            </w:r>
            <w:r>
              <w:rPr>
                <w:rFonts w:hint="eastAsia" w:asciiTheme="minorEastAsia" w:hAnsiTheme="minorEastAsia"/>
                <w:szCs w:val="21"/>
                <w:lang w:val="en-US" w:eastAsia="zh-CN"/>
              </w:rPr>
              <w:t>资质证书</w:t>
            </w:r>
            <w:r>
              <w:rPr>
                <w:rFonts w:hint="eastAsia" w:asciiTheme="minorEastAsia" w:hAnsiTheme="minorEastAsia"/>
                <w:szCs w:val="21"/>
              </w:rPr>
              <w:t>一致</w:t>
            </w:r>
          </w:p>
        </w:tc>
      </w:tr>
      <w:tr w14:paraId="4A60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14:paraId="13E1745E">
            <w:pPr>
              <w:jc w:val="center"/>
              <w:rPr>
                <w:szCs w:val="21"/>
              </w:rPr>
            </w:pPr>
          </w:p>
        </w:tc>
        <w:tc>
          <w:tcPr>
            <w:tcW w:w="1134" w:type="dxa"/>
            <w:vMerge w:val="continue"/>
            <w:vAlign w:val="center"/>
          </w:tcPr>
          <w:p w14:paraId="36E139F5">
            <w:pPr>
              <w:jc w:val="center"/>
              <w:rPr>
                <w:rFonts w:asciiTheme="minorEastAsia" w:hAnsiTheme="minorEastAsia"/>
                <w:szCs w:val="21"/>
              </w:rPr>
            </w:pPr>
          </w:p>
        </w:tc>
        <w:tc>
          <w:tcPr>
            <w:tcW w:w="2342" w:type="dxa"/>
            <w:vAlign w:val="center"/>
          </w:tcPr>
          <w:p w14:paraId="66BDF301">
            <w:pPr>
              <w:jc w:val="center"/>
              <w:rPr>
                <w:rFonts w:asciiTheme="minorEastAsia" w:hAnsiTheme="minorEastAsia"/>
                <w:szCs w:val="21"/>
              </w:rPr>
            </w:pPr>
            <w:r>
              <w:rPr>
                <w:rFonts w:hint="eastAsia" w:asciiTheme="minorEastAsia" w:hAnsiTheme="minorEastAsia"/>
                <w:szCs w:val="21"/>
              </w:rPr>
              <w:t>响应文件签字盖章</w:t>
            </w:r>
          </w:p>
        </w:tc>
        <w:tc>
          <w:tcPr>
            <w:tcW w:w="4887" w:type="dxa"/>
            <w:vAlign w:val="center"/>
          </w:tcPr>
          <w:p w14:paraId="00B9E5B1">
            <w:pPr>
              <w:jc w:val="left"/>
              <w:rPr>
                <w:rFonts w:asciiTheme="minorEastAsia" w:hAnsiTheme="minorEastAsia"/>
                <w:szCs w:val="21"/>
              </w:rPr>
            </w:pPr>
            <w:r>
              <w:rPr>
                <w:rFonts w:hint="eastAsia" w:asciiTheme="minorEastAsia" w:hAnsiTheme="minorEastAsia"/>
                <w:szCs w:val="21"/>
              </w:rPr>
              <w:t>按照采购文件的规定签字盖章</w:t>
            </w:r>
          </w:p>
        </w:tc>
      </w:tr>
      <w:tr w14:paraId="554D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14:paraId="5325292C">
            <w:pPr>
              <w:jc w:val="center"/>
              <w:rPr>
                <w:szCs w:val="21"/>
              </w:rPr>
            </w:pPr>
          </w:p>
        </w:tc>
        <w:tc>
          <w:tcPr>
            <w:tcW w:w="1134" w:type="dxa"/>
            <w:vMerge w:val="continue"/>
            <w:vAlign w:val="center"/>
          </w:tcPr>
          <w:p w14:paraId="662EC824">
            <w:pPr>
              <w:jc w:val="center"/>
              <w:rPr>
                <w:rFonts w:asciiTheme="minorEastAsia" w:hAnsiTheme="minorEastAsia"/>
                <w:szCs w:val="21"/>
              </w:rPr>
            </w:pPr>
          </w:p>
        </w:tc>
        <w:tc>
          <w:tcPr>
            <w:tcW w:w="2342" w:type="dxa"/>
            <w:vAlign w:val="center"/>
          </w:tcPr>
          <w:p w14:paraId="07587364">
            <w:pPr>
              <w:jc w:val="center"/>
              <w:rPr>
                <w:rFonts w:asciiTheme="minorEastAsia" w:hAnsiTheme="minorEastAsia"/>
                <w:szCs w:val="21"/>
              </w:rPr>
            </w:pPr>
            <w:r>
              <w:rPr>
                <w:rFonts w:ascii="宋体" w:hAnsi="宋体"/>
                <w:szCs w:val="21"/>
              </w:rPr>
              <w:t>装订</w:t>
            </w:r>
            <w:r>
              <w:rPr>
                <w:rFonts w:hint="eastAsia" w:ascii="宋体" w:hAnsi="宋体"/>
                <w:szCs w:val="21"/>
              </w:rPr>
              <w:t>要求</w:t>
            </w:r>
          </w:p>
        </w:tc>
        <w:tc>
          <w:tcPr>
            <w:tcW w:w="4887" w:type="dxa"/>
            <w:vAlign w:val="center"/>
          </w:tcPr>
          <w:p w14:paraId="0D16F16C">
            <w:pPr>
              <w:jc w:val="left"/>
              <w:rPr>
                <w:rFonts w:asciiTheme="minorEastAsia" w:hAnsiTheme="minorEastAsia"/>
                <w:szCs w:val="21"/>
              </w:rPr>
            </w:pPr>
            <w:r>
              <w:rPr>
                <w:rFonts w:hint="eastAsia" w:asciiTheme="minorEastAsia" w:hAnsiTheme="minorEastAsia"/>
                <w:szCs w:val="21"/>
              </w:rPr>
              <w:t>符合第二章供应商须知第3.5.5项规定</w:t>
            </w:r>
          </w:p>
        </w:tc>
      </w:tr>
      <w:tr w14:paraId="45CD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restart"/>
            <w:vAlign w:val="center"/>
          </w:tcPr>
          <w:p w14:paraId="4AA9C738">
            <w:pPr>
              <w:jc w:val="center"/>
              <w:rPr>
                <w:szCs w:val="21"/>
              </w:rPr>
            </w:pPr>
            <w:r>
              <w:rPr>
                <w:rFonts w:hint="eastAsia"/>
                <w:szCs w:val="21"/>
              </w:rPr>
              <w:t>2.1.2</w:t>
            </w:r>
          </w:p>
        </w:tc>
        <w:tc>
          <w:tcPr>
            <w:tcW w:w="1134" w:type="dxa"/>
            <w:vMerge w:val="restart"/>
            <w:vAlign w:val="center"/>
          </w:tcPr>
          <w:p w14:paraId="11247DC9">
            <w:pPr>
              <w:jc w:val="center"/>
              <w:rPr>
                <w:rFonts w:asciiTheme="minorEastAsia" w:hAnsiTheme="minorEastAsia"/>
                <w:szCs w:val="21"/>
              </w:rPr>
            </w:pPr>
            <w:r>
              <w:rPr>
                <w:rFonts w:hint="eastAsia" w:asciiTheme="minorEastAsia" w:hAnsiTheme="minorEastAsia"/>
                <w:szCs w:val="21"/>
              </w:rPr>
              <w:t>资格评审</w:t>
            </w:r>
            <w:r>
              <w:rPr>
                <w:rFonts w:asciiTheme="minorEastAsia" w:hAnsiTheme="minorEastAsia"/>
                <w:szCs w:val="21"/>
              </w:rPr>
              <w:t>标准</w:t>
            </w:r>
          </w:p>
        </w:tc>
        <w:tc>
          <w:tcPr>
            <w:tcW w:w="2342" w:type="dxa"/>
            <w:vAlign w:val="center"/>
          </w:tcPr>
          <w:p w14:paraId="2BB5E28F">
            <w:pPr>
              <w:jc w:val="center"/>
              <w:rPr>
                <w:rFonts w:asciiTheme="minorEastAsia" w:hAnsiTheme="minorEastAsia"/>
                <w:szCs w:val="21"/>
              </w:rPr>
            </w:pPr>
            <w:r>
              <w:rPr>
                <w:rFonts w:hint="eastAsia" w:asciiTheme="minorEastAsia" w:hAnsiTheme="minorEastAsia"/>
                <w:szCs w:val="21"/>
              </w:rPr>
              <w:t>资格要求</w:t>
            </w:r>
          </w:p>
        </w:tc>
        <w:tc>
          <w:tcPr>
            <w:tcW w:w="4887" w:type="dxa"/>
            <w:vAlign w:val="center"/>
          </w:tcPr>
          <w:p w14:paraId="7E8F6C90">
            <w:pPr>
              <w:spacing w:line="276" w:lineRule="auto"/>
              <w:rPr>
                <w:rFonts w:ascii="宋体" w:hAnsi="宋体"/>
                <w:szCs w:val="21"/>
              </w:rPr>
            </w:pPr>
            <w:r>
              <w:rPr>
                <w:rFonts w:hint="eastAsia" w:ascii="宋体" w:hAnsi="宋体"/>
                <w:szCs w:val="21"/>
              </w:rPr>
              <w:t>符合第一章“2、供应商资格要求”的规定</w:t>
            </w:r>
          </w:p>
        </w:tc>
      </w:tr>
      <w:tr w14:paraId="3152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14:paraId="236FBD7F">
            <w:pPr>
              <w:jc w:val="center"/>
              <w:rPr>
                <w:szCs w:val="21"/>
              </w:rPr>
            </w:pPr>
          </w:p>
        </w:tc>
        <w:tc>
          <w:tcPr>
            <w:tcW w:w="1134" w:type="dxa"/>
            <w:vMerge w:val="continue"/>
            <w:vAlign w:val="center"/>
          </w:tcPr>
          <w:p w14:paraId="2137A1C1">
            <w:pPr>
              <w:jc w:val="center"/>
              <w:rPr>
                <w:rFonts w:asciiTheme="minorEastAsia" w:hAnsiTheme="minorEastAsia"/>
                <w:szCs w:val="21"/>
              </w:rPr>
            </w:pPr>
          </w:p>
        </w:tc>
        <w:tc>
          <w:tcPr>
            <w:tcW w:w="2342" w:type="dxa"/>
            <w:vAlign w:val="center"/>
          </w:tcPr>
          <w:p w14:paraId="3AF86950">
            <w:pPr>
              <w:jc w:val="center"/>
              <w:rPr>
                <w:rFonts w:asciiTheme="minorEastAsia" w:hAnsiTheme="minorEastAsia"/>
                <w:szCs w:val="21"/>
              </w:rPr>
            </w:pPr>
            <w:r>
              <w:rPr>
                <w:rFonts w:hint="eastAsia" w:ascii="等线" w:hAnsi="等线"/>
                <w:szCs w:val="21"/>
              </w:rPr>
              <w:t>不得存在的情形</w:t>
            </w:r>
          </w:p>
        </w:tc>
        <w:tc>
          <w:tcPr>
            <w:tcW w:w="4887" w:type="dxa"/>
            <w:vAlign w:val="center"/>
          </w:tcPr>
          <w:p w14:paraId="57BB5875">
            <w:pPr>
              <w:spacing w:line="276" w:lineRule="auto"/>
              <w:rPr>
                <w:rFonts w:ascii="宋体" w:hAnsi="宋体"/>
                <w:szCs w:val="21"/>
              </w:rPr>
            </w:pPr>
            <w:r>
              <w:rPr>
                <w:rFonts w:hint="eastAsia" w:ascii="宋体" w:hAnsi="宋体"/>
                <w:szCs w:val="21"/>
              </w:rPr>
              <w:t>符合第二章“供应商须知”第</w:t>
            </w:r>
            <w:r>
              <w:rPr>
                <w:rFonts w:ascii="宋体" w:hAnsi="宋体"/>
                <w:szCs w:val="21"/>
              </w:rPr>
              <w:t>1.3</w:t>
            </w:r>
            <w:r>
              <w:rPr>
                <w:rFonts w:hint="eastAsia" w:ascii="宋体" w:hAnsi="宋体"/>
                <w:szCs w:val="21"/>
              </w:rPr>
              <w:t>项规定</w:t>
            </w:r>
          </w:p>
        </w:tc>
      </w:tr>
      <w:tr w14:paraId="7D75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restart"/>
            <w:vAlign w:val="center"/>
          </w:tcPr>
          <w:p w14:paraId="5273B8CD">
            <w:pPr>
              <w:jc w:val="center"/>
              <w:rPr>
                <w:rFonts w:asciiTheme="minorEastAsia" w:hAnsiTheme="minorEastAsia"/>
                <w:szCs w:val="21"/>
              </w:rPr>
            </w:pPr>
            <w:r>
              <w:rPr>
                <w:rFonts w:asciiTheme="minorEastAsia" w:hAnsiTheme="minorEastAsia"/>
                <w:szCs w:val="21"/>
              </w:rPr>
              <w:t>2.1.3</w:t>
            </w:r>
          </w:p>
        </w:tc>
        <w:tc>
          <w:tcPr>
            <w:tcW w:w="1134" w:type="dxa"/>
            <w:vMerge w:val="restart"/>
            <w:vAlign w:val="center"/>
          </w:tcPr>
          <w:p w14:paraId="3D14B515">
            <w:pPr>
              <w:jc w:val="center"/>
              <w:rPr>
                <w:rFonts w:asciiTheme="minorEastAsia" w:hAnsiTheme="minorEastAsia"/>
                <w:szCs w:val="21"/>
              </w:rPr>
            </w:pPr>
          </w:p>
          <w:p w14:paraId="72C2B67A">
            <w:pPr>
              <w:jc w:val="center"/>
              <w:rPr>
                <w:rFonts w:asciiTheme="minorEastAsia" w:hAnsiTheme="minorEastAsia"/>
                <w:szCs w:val="21"/>
              </w:rPr>
            </w:pPr>
            <w:r>
              <w:rPr>
                <w:rFonts w:hint="eastAsia" w:asciiTheme="minorEastAsia" w:hAnsiTheme="minorEastAsia"/>
                <w:szCs w:val="21"/>
              </w:rPr>
              <w:t>响应性评审标准</w:t>
            </w:r>
          </w:p>
        </w:tc>
        <w:tc>
          <w:tcPr>
            <w:tcW w:w="2342" w:type="dxa"/>
            <w:vAlign w:val="center"/>
          </w:tcPr>
          <w:p w14:paraId="587D0A0A">
            <w:pPr>
              <w:jc w:val="center"/>
              <w:rPr>
                <w:rFonts w:asciiTheme="minorEastAsia" w:hAnsiTheme="minorEastAsia"/>
                <w:szCs w:val="21"/>
              </w:rPr>
            </w:pPr>
            <w:r>
              <w:rPr>
                <w:rFonts w:hint="eastAsia" w:asciiTheme="minorEastAsia" w:hAnsiTheme="minorEastAsia"/>
                <w:szCs w:val="21"/>
              </w:rPr>
              <w:t>报价</w:t>
            </w:r>
          </w:p>
        </w:tc>
        <w:tc>
          <w:tcPr>
            <w:tcW w:w="4887" w:type="dxa"/>
            <w:vAlign w:val="center"/>
          </w:tcPr>
          <w:p w14:paraId="299CF822">
            <w:pPr>
              <w:spacing w:line="276" w:lineRule="auto"/>
              <w:rPr>
                <w:rFonts w:ascii="宋体" w:hAnsi="宋体"/>
                <w:szCs w:val="21"/>
              </w:rPr>
            </w:pPr>
            <w:r>
              <w:rPr>
                <w:rFonts w:hint="eastAsia" w:ascii="宋体" w:hAnsi="宋体"/>
                <w:szCs w:val="21"/>
              </w:rPr>
              <w:t>符合第二章“供应商须知”第3.2项规定</w:t>
            </w:r>
          </w:p>
        </w:tc>
      </w:tr>
      <w:tr w14:paraId="5314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tcPr>
          <w:p w14:paraId="6B6AD279">
            <w:pPr>
              <w:jc w:val="center"/>
              <w:rPr>
                <w:rFonts w:asciiTheme="minorEastAsia" w:hAnsiTheme="minorEastAsia"/>
                <w:szCs w:val="21"/>
              </w:rPr>
            </w:pPr>
          </w:p>
        </w:tc>
        <w:tc>
          <w:tcPr>
            <w:tcW w:w="1134" w:type="dxa"/>
            <w:vMerge w:val="continue"/>
            <w:vAlign w:val="center"/>
          </w:tcPr>
          <w:p w14:paraId="38135DC6">
            <w:pPr>
              <w:jc w:val="center"/>
              <w:rPr>
                <w:rFonts w:asciiTheme="minorEastAsia" w:hAnsiTheme="minorEastAsia"/>
                <w:szCs w:val="21"/>
              </w:rPr>
            </w:pPr>
          </w:p>
        </w:tc>
        <w:tc>
          <w:tcPr>
            <w:tcW w:w="2342" w:type="dxa"/>
            <w:vAlign w:val="center"/>
          </w:tcPr>
          <w:p w14:paraId="283477FB">
            <w:pPr>
              <w:jc w:val="center"/>
              <w:rPr>
                <w:rFonts w:asciiTheme="minorEastAsia" w:hAnsiTheme="minorEastAsia"/>
                <w:szCs w:val="21"/>
              </w:rPr>
            </w:pPr>
            <w:r>
              <w:rPr>
                <w:rFonts w:hint="eastAsia" w:asciiTheme="minorEastAsia" w:hAnsiTheme="minorEastAsia"/>
                <w:szCs w:val="21"/>
              </w:rPr>
              <w:t>响应文件有效期</w:t>
            </w:r>
          </w:p>
        </w:tc>
        <w:tc>
          <w:tcPr>
            <w:tcW w:w="4887" w:type="dxa"/>
            <w:vAlign w:val="center"/>
          </w:tcPr>
          <w:p w14:paraId="41129311">
            <w:pPr>
              <w:spacing w:line="276" w:lineRule="auto"/>
              <w:rPr>
                <w:rFonts w:ascii="宋体" w:hAnsi="宋体"/>
                <w:szCs w:val="21"/>
              </w:rPr>
            </w:pPr>
            <w:r>
              <w:rPr>
                <w:rFonts w:hint="eastAsia" w:ascii="宋体" w:hAnsi="宋体"/>
                <w:szCs w:val="21"/>
              </w:rPr>
              <w:t>符合第二章“供应商须知”第3.3项规定</w:t>
            </w:r>
          </w:p>
        </w:tc>
      </w:tr>
      <w:tr w14:paraId="21E3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tcPr>
          <w:p w14:paraId="2280E118">
            <w:pPr>
              <w:jc w:val="center"/>
              <w:rPr>
                <w:rFonts w:asciiTheme="minorEastAsia" w:hAnsiTheme="minorEastAsia"/>
                <w:szCs w:val="21"/>
              </w:rPr>
            </w:pPr>
          </w:p>
        </w:tc>
        <w:tc>
          <w:tcPr>
            <w:tcW w:w="1134" w:type="dxa"/>
            <w:vMerge w:val="continue"/>
            <w:vAlign w:val="center"/>
          </w:tcPr>
          <w:p w14:paraId="3C03A818">
            <w:pPr>
              <w:jc w:val="center"/>
              <w:rPr>
                <w:rFonts w:asciiTheme="minorEastAsia" w:hAnsiTheme="minorEastAsia"/>
                <w:szCs w:val="21"/>
              </w:rPr>
            </w:pPr>
          </w:p>
        </w:tc>
        <w:tc>
          <w:tcPr>
            <w:tcW w:w="2342" w:type="dxa"/>
            <w:vAlign w:val="center"/>
          </w:tcPr>
          <w:p w14:paraId="5E64DD3C">
            <w:pPr>
              <w:jc w:val="center"/>
              <w:rPr>
                <w:rFonts w:asciiTheme="minorEastAsia" w:hAnsiTheme="minorEastAsia"/>
                <w:szCs w:val="21"/>
              </w:rPr>
            </w:pPr>
            <w:r>
              <w:rPr>
                <w:rFonts w:hint="eastAsia" w:asciiTheme="minorEastAsia" w:hAnsiTheme="minorEastAsia"/>
                <w:szCs w:val="21"/>
              </w:rPr>
              <w:t>竞标保证金</w:t>
            </w:r>
          </w:p>
        </w:tc>
        <w:tc>
          <w:tcPr>
            <w:tcW w:w="4887" w:type="dxa"/>
            <w:vAlign w:val="center"/>
          </w:tcPr>
          <w:p w14:paraId="5BB4AD5B">
            <w:pPr>
              <w:spacing w:line="276" w:lineRule="auto"/>
              <w:rPr>
                <w:rFonts w:ascii="宋体" w:hAnsi="宋体"/>
                <w:szCs w:val="21"/>
              </w:rPr>
            </w:pPr>
            <w:r>
              <w:rPr>
                <w:rFonts w:hint="eastAsia" w:ascii="宋体" w:hAnsi="宋体"/>
                <w:szCs w:val="21"/>
              </w:rPr>
              <w:t>符合第二章“供应商须知”第3.4项规定</w:t>
            </w:r>
          </w:p>
        </w:tc>
      </w:tr>
      <w:tr w14:paraId="2F0F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tcPr>
          <w:p w14:paraId="064C2C8E">
            <w:pPr>
              <w:jc w:val="center"/>
              <w:rPr>
                <w:rFonts w:asciiTheme="minorEastAsia" w:hAnsiTheme="minorEastAsia"/>
                <w:szCs w:val="21"/>
              </w:rPr>
            </w:pPr>
          </w:p>
        </w:tc>
        <w:tc>
          <w:tcPr>
            <w:tcW w:w="1134" w:type="dxa"/>
            <w:vMerge w:val="continue"/>
            <w:vAlign w:val="center"/>
          </w:tcPr>
          <w:p w14:paraId="69D83DC6">
            <w:pPr>
              <w:jc w:val="center"/>
              <w:rPr>
                <w:rFonts w:asciiTheme="minorEastAsia" w:hAnsiTheme="minorEastAsia"/>
                <w:szCs w:val="21"/>
              </w:rPr>
            </w:pPr>
          </w:p>
        </w:tc>
        <w:tc>
          <w:tcPr>
            <w:tcW w:w="2342" w:type="dxa"/>
            <w:vAlign w:val="center"/>
          </w:tcPr>
          <w:p w14:paraId="7D2F57A4">
            <w:pPr>
              <w:jc w:val="center"/>
              <w:rPr>
                <w:rFonts w:asciiTheme="minorEastAsia" w:hAnsiTheme="minorEastAsia"/>
                <w:szCs w:val="21"/>
              </w:rPr>
            </w:pPr>
            <w:r>
              <w:rPr>
                <w:rFonts w:hint="eastAsia" w:asciiTheme="minorEastAsia" w:hAnsiTheme="minorEastAsia"/>
                <w:szCs w:val="21"/>
              </w:rPr>
              <w:t>实质性响应</w:t>
            </w:r>
          </w:p>
        </w:tc>
        <w:tc>
          <w:tcPr>
            <w:tcW w:w="4887" w:type="dxa"/>
            <w:vAlign w:val="center"/>
          </w:tcPr>
          <w:p w14:paraId="0AEA5F2D">
            <w:pPr>
              <w:jc w:val="left"/>
              <w:rPr>
                <w:rFonts w:asciiTheme="minorEastAsia" w:hAnsiTheme="minorEastAsia"/>
                <w:szCs w:val="21"/>
              </w:rPr>
            </w:pPr>
            <w:r>
              <w:rPr>
                <w:rFonts w:hint="eastAsia" w:asciiTheme="minorEastAsia" w:hAnsiTheme="minorEastAsia"/>
                <w:szCs w:val="21"/>
              </w:rPr>
              <w:t>符合第五章“采购需求”的规定</w:t>
            </w:r>
          </w:p>
        </w:tc>
      </w:tr>
      <w:tr w14:paraId="2A14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tcPr>
          <w:p w14:paraId="4E7FE3CD">
            <w:pPr>
              <w:jc w:val="center"/>
              <w:rPr>
                <w:rFonts w:asciiTheme="minorEastAsia" w:hAnsiTheme="minorEastAsia"/>
                <w:szCs w:val="21"/>
              </w:rPr>
            </w:pPr>
          </w:p>
        </w:tc>
        <w:tc>
          <w:tcPr>
            <w:tcW w:w="1134" w:type="dxa"/>
            <w:vMerge w:val="continue"/>
            <w:vAlign w:val="center"/>
          </w:tcPr>
          <w:p w14:paraId="0DE8D422">
            <w:pPr>
              <w:jc w:val="center"/>
              <w:rPr>
                <w:rFonts w:asciiTheme="minorEastAsia" w:hAnsiTheme="minorEastAsia"/>
                <w:szCs w:val="21"/>
              </w:rPr>
            </w:pPr>
          </w:p>
        </w:tc>
        <w:tc>
          <w:tcPr>
            <w:tcW w:w="2342" w:type="dxa"/>
            <w:vAlign w:val="center"/>
          </w:tcPr>
          <w:p w14:paraId="2217CAC3">
            <w:pPr>
              <w:jc w:val="center"/>
              <w:rPr>
                <w:rFonts w:asciiTheme="minorEastAsia" w:hAnsiTheme="minorEastAsia"/>
                <w:szCs w:val="21"/>
              </w:rPr>
            </w:pPr>
            <w:r>
              <w:rPr>
                <w:rFonts w:hint="eastAsia" w:asciiTheme="minorEastAsia" w:hAnsiTheme="minorEastAsia"/>
                <w:szCs w:val="21"/>
              </w:rPr>
              <w:t>质量要求</w:t>
            </w:r>
          </w:p>
        </w:tc>
        <w:tc>
          <w:tcPr>
            <w:tcW w:w="4887" w:type="dxa"/>
            <w:vAlign w:val="center"/>
          </w:tcPr>
          <w:p w14:paraId="2E48C1AA">
            <w:pPr>
              <w:jc w:val="left"/>
              <w:rPr>
                <w:rFonts w:asciiTheme="minorEastAsia" w:hAnsiTheme="minorEastAsia"/>
                <w:szCs w:val="21"/>
              </w:rPr>
            </w:pPr>
            <w:r>
              <w:rPr>
                <w:rFonts w:hint="eastAsia" w:asciiTheme="minorEastAsia" w:hAnsiTheme="minorEastAsia"/>
                <w:szCs w:val="21"/>
              </w:rPr>
              <w:t>符合第一章“谈判采购公告”中的规定</w:t>
            </w:r>
          </w:p>
        </w:tc>
      </w:tr>
      <w:tr w14:paraId="6C1B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tcPr>
          <w:p w14:paraId="5ED68E8A">
            <w:pPr>
              <w:jc w:val="center"/>
              <w:rPr>
                <w:rFonts w:asciiTheme="minorEastAsia" w:hAnsiTheme="minorEastAsia"/>
                <w:szCs w:val="21"/>
              </w:rPr>
            </w:pPr>
          </w:p>
        </w:tc>
        <w:tc>
          <w:tcPr>
            <w:tcW w:w="1134" w:type="dxa"/>
            <w:vMerge w:val="continue"/>
            <w:vAlign w:val="center"/>
          </w:tcPr>
          <w:p w14:paraId="6E332A33">
            <w:pPr>
              <w:jc w:val="center"/>
              <w:rPr>
                <w:rFonts w:asciiTheme="minorEastAsia" w:hAnsiTheme="minorEastAsia"/>
                <w:szCs w:val="21"/>
              </w:rPr>
            </w:pPr>
          </w:p>
        </w:tc>
        <w:tc>
          <w:tcPr>
            <w:tcW w:w="2342" w:type="dxa"/>
            <w:vAlign w:val="center"/>
          </w:tcPr>
          <w:p w14:paraId="16584FCD">
            <w:pPr>
              <w:jc w:val="center"/>
              <w:rPr>
                <w:rFonts w:asciiTheme="minorEastAsia" w:hAnsiTheme="minorEastAsia"/>
                <w:szCs w:val="21"/>
              </w:rPr>
            </w:pPr>
            <w:r>
              <w:rPr>
                <w:rFonts w:hint="eastAsia" w:asciiTheme="minorEastAsia" w:hAnsiTheme="minorEastAsia"/>
                <w:szCs w:val="21"/>
              </w:rPr>
              <w:t>工期</w:t>
            </w:r>
          </w:p>
        </w:tc>
        <w:tc>
          <w:tcPr>
            <w:tcW w:w="4887" w:type="dxa"/>
            <w:vAlign w:val="center"/>
          </w:tcPr>
          <w:p w14:paraId="118DC12F">
            <w:pPr>
              <w:jc w:val="left"/>
              <w:rPr>
                <w:rFonts w:asciiTheme="minorEastAsia" w:hAnsiTheme="minorEastAsia"/>
                <w:szCs w:val="21"/>
              </w:rPr>
            </w:pPr>
            <w:r>
              <w:rPr>
                <w:rFonts w:hint="eastAsia" w:asciiTheme="minorEastAsia" w:hAnsiTheme="minorEastAsia"/>
                <w:szCs w:val="21"/>
              </w:rPr>
              <w:t>符合第一章“谈判采购公告”中的规定</w:t>
            </w:r>
          </w:p>
        </w:tc>
      </w:tr>
      <w:tr w14:paraId="7E0B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tcPr>
          <w:p w14:paraId="4E936F74">
            <w:pPr>
              <w:jc w:val="center"/>
              <w:rPr>
                <w:rFonts w:asciiTheme="minorEastAsia" w:hAnsiTheme="minorEastAsia"/>
                <w:szCs w:val="21"/>
              </w:rPr>
            </w:pPr>
          </w:p>
        </w:tc>
        <w:tc>
          <w:tcPr>
            <w:tcW w:w="1134" w:type="dxa"/>
            <w:vMerge w:val="continue"/>
            <w:vAlign w:val="center"/>
          </w:tcPr>
          <w:p w14:paraId="569CB0ED">
            <w:pPr>
              <w:jc w:val="center"/>
              <w:rPr>
                <w:rFonts w:asciiTheme="minorEastAsia" w:hAnsiTheme="minorEastAsia"/>
                <w:szCs w:val="21"/>
              </w:rPr>
            </w:pPr>
          </w:p>
        </w:tc>
        <w:tc>
          <w:tcPr>
            <w:tcW w:w="2342" w:type="dxa"/>
            <w:vAlign w:val="center"/>
          </w:tcPr>
          <w:p w14:paraId="0B261DE4">
            <w:pPr>
              <w:jc w:val="center"/>
              <w:rPr>
                <w:rFonts w:asciiTheme="minorEastAsia" w:hAnsiTheme="minorEastAsia"/>
                <w:szCs w:val="21"/>
              </w:rPr>
            </w:pPr>
            <w:r>
              <w:rPr>
                <w:rFonts w:hint="eastAsia"/>
              </w:rPr>
              <w:t>按谈判小组要求澄清、说明或补正</w:t>
            </w:r>
          </w:p>
        </w:tc>
        <w:tc>
          <w:tcPr>
            <w:tcW w:w="4887" w:type="dxa"/>
            <w:vAlign w:val="center"/>
          </w:tcPr>
          <w:p w14:paraId="114B3E99">
            <w:pPr>
              <w:jc w:val="left"/>
              <w:rPr>
                <w:rFonts w:asciiTheme="minorEastAsia" w:hAnsiTheme="minorEastAsia"/>
                <w:szCs w:val="21"/>
              </w:rPr>
            </w:pPr>
            <w:r>
              <w:rPr>
                <w:rFonts w:hint="eastAsia" w:asciiTheme="minorEastAsia" w:hAnsiTheme="minorEastAsia"/>
                <w:szCs w:val="21"/>
              </w:rPr>
              <w:t>符合第三章“评审办法”第2</w:t>
            </w:r>
            <w:r>
              <w:rPr>
                <w:rFonts w:asciiTheme="minorEastAsia" w:hAnsiTheme="minorEastAsia"/>
                <w:szCs w:val="21"/>
              </w:rPr>
              <w:t>.2.2</w:t>
            </w:r>
            <w:r>
              <w:rPr>
                <w:rFonts w:hint="eastAsia" w:asciiTheme="minorEastAsia" w:hAnsiTheme="minorEastAsia"/>
                <w:szCs w:val="21"/>
              </w:rPr>
              <w:t>项和第4</w:t>
            </w:r>
            <w:r>
              <w:rPr>
                <w:rFonts w:asciiTheme="minorEastAsia" w:hAnsiTheme="minorEastAsia"/>
                <w:szCs w:val="21"/>
              </w:rPr>
              <w:t>.1.4</w:t>
            </w:r>
            <w:r>
              <w:rPr>
                <w:rFonts w:hint="eastAsia" w:asciiTheme="minorEastAsia" w:hAnsiTheme="minorEastAsia"/>
                <w:szCs w:val="21"/>
              </w:rPr>
              <w:t>项规定</w:t>
            </w:r>
          </w:p>
        </w:tc>
      </w:tr>
      <w:tr w14:paraId="3440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tcPr>
          <w:p w14:paraId="1E8FB2B9">
            <w:pPr>
              <w:jc w:val="center"/>
              <w:rPr>
                <w:rFonts w:asciiTheme="minorEastAsia" w:hAnsiTheme="minorEastAsia"/>
                <w:szCs w:val="21"/>
              </w:rPr>
            </w:pPr>
          </w:p>
        </w:tc>
        <w:tc>
          <w:tcPr>
            <w:tcW w:w="1134" w:type="dxa"/>
            <w:vMerge w:val="continue"/>
            <w:vAlign w:val="center"/>
          </w:tcPr>
          <w:p w14:paraId="24C4C82A">
            <w:pPr>
              <w:jc w:val="center"/>
              <w:rPr>
                <w:rFonts w:asciiTheme="minorEastAsia" w:hAnsiTheme="minorEastAsia"/>
                <w:szCs w:val="21"/>
              </w:rPr>
            </w:pPr>
          </w:p>
        </w:tc>
        <w:tc>
          <w:tcPr>
            <w:tcW w:w="2342" w:type="dxa"/>
            <w:vAlign w:val="center"/>
          </w:tcPr>
          <w:p w14:paraId="51739162">
            <w:pPr>
              <w:jc w:val="center"/>
              <w:rPr>
                <w:rFonts w:asciiTheme="minorEastAsia" w:hAnsiTheme="minorEastAsia"/>
                <w:szCs w:val="21"/>
              </w:rPr>
            </w:pPr>
            <w:r>
              <w:rPr>
                <w:rFonts w:hint="eastAsia" w:asciiTheme="minorEastAsia" w:hAnsiTheme="minorEastAsia"/>
                <w:szCs w:val="21"/>
              </w:rPr>
              <w:t>不得存在的情形</w:t>
            </w:r>
          </w:p>
        </w:tc>
        <w:tc>
          <w:tcPr>
            <w:tcW w:w="4887" w:type="dxa"/>
            <w:vAlign w:val="center"/>
          </w:tcPr>
          <w:p w14:paraId="5A88A7BE">
            <w:pPr>
              <w:jc w:val="left"/>
              <w:rPr>
                <w:rFonts w:asciiTheme="minorEastAsia" w:hAnsiTheme="minorEastAsia"/>
                <w:szCs w:val="21"/>
              </w:rPr>
            </w:pPr>
            <w:r>
              <w:rPr>
                <w:rFonts w:hint="eastAsia" w:ascii="宋体" w:hAnsi="宋体"/>
                <w:szCs w:val="21"/>
              </w:rPr>
              <w:t>符合第二章“供应商须知”第</w:t>
            </w:r>
            <w:r>
              <w:rPr>
                <w:rFonts w:ascii="宋体" w:hAnsi="宋体"/>
                <w:szCs w:val="21"/>
              </w:rPr>
              <w:t>1.3</w:t>
            </w:r>
            <w:r>
              <w:rPr>
                <w:rFonts w:hint="eastAsia" w:ascii="宋体" w:hAnsi="宋体"/>
                <w:szCs w:val="21"/>
              </w:rPr>
              <w:t>项规定</w:t>
            </w:r>
          </w:p>
        </w:tc>
      </w:tr>
      <w:tr w14:paraId="7D30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tcPr>
          <w:p w14:paraId="0B876DF4">
            <w:pPr>
              <w:jc w:val="center"/>
              <w:rPr>
                <w:rFonts w:asciiTheme="minorEastAsia" w:hAnsiTheme="minorEastAsia"/>
                <w:szCs w:val="21"/>
              </w:rPr>
            </w:pPr>
          </w:p>
        </w:tc>
        <w:tc>
          <w:tcPr>
            <w:tcW w:w="1134" w:type="dxa"/>
            <w:vMerge w:val="continue"/>
            <w:vAlign w:val="center"/>
          </w:tcPr>
          <w:p w14:paraId="2874AB6B">
            <w:pPr>
              <w:jc w:val="center"/>
              <w:rPr>
                <w:rFonts w:asciiTheme="minorEastAsia" w:hAnsiTheme="minorEastAsia"/>
                <w:szCs w:val="21"/>
              </w:rPr>
            </w:pPr>
          </w:p>
        </w:tc>
        <w:tc>
          <w:tcPr>
            <w:tcW w:w="2342" w:type="dxa"/>
            <w:vAlign w:val="center"/>
          </w:tcPr>
          <w:p w14:paraId="1FBD3DA9">
            <w:pPr>
              <w:jc w:val="center"/>
              <w:rPr>
                <w:rFonts w:asciiTheme="minorEastAsia" w:hAnsiTheme="minorEastAsia"/>
                <w:szCs w:val="21"/>
              </w:rPr>
            </w:pPr>
            <w:r>
              <w:rPr>
                <w:rFonts w:hint="eastAsia" w:asciiTheme="minorEastAsia" w:hAnsiTheme="minorEastAsia"/>
                <w:szCs w:val="21"/>
              </w:rPr>
              <w:t>其他评审要求</w:t>
            </w:r>
          </w:p>
        </w:tc>
        <w:tc>
          <w:tcPr>
            <w:tcW w:w="4887" w:type="dxa"/>
            <w:vAlign w:val="center"/>
          </w:tcPr>
          <w:p w14:paraId="452D718D">
            <w:pPr>
              <w:jc w:val="left"/>
              <w:rPr>
                <w:rFonts w:asciiTheme="minorEastAsia" w:hAnsiTheme="minorEastAsia"/>
                <w:szCs w:val="21"/>
              </w:rPr>
            </w:pPr>
            <w:r>
              <w:rPr>
                <w:rFonts w:hint="eastAsia" w:asciiTheme="minorEastAsia" w:hAnsiTheme="minorEastAsia"/>
                <w:szCs w:val="21"/>
              </w:rPr>
              <w:t>不存在采购文件规定的其他否决情形</w:t>
            </w:r>
          </w:p>
        </w:tc>
      </w:tr>
      <w:tr w14:paraId="4BAD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gridSpan w:val="2"/>
            <w:vAlign w:val="center"/>
          </w:tcPr>
          <w:p w14:paraId="68A5E176">
            <w:pPr>
              <w:jc w:val="center"/>
              <w:rPr>
                <w:rFonts w:asciiTheme="minorEastAsia" w:hAnsiTheme="minorEastAsia"/>
                <w:color w:val="auto"/>
                <w:szCs w:val="21"/>
              </w:rPr>
            </w:pPr>
            <w:r>
              <w:rPr>
                <w:rFonts w:hint="eastAsia" w:asciiTheme="minorEastAsia" w:hAnsiTheme="minorEastAsia"/>
                <w:color w:val="auto"/>
                <w:szCs w:val="21"/>
              </w:rPr>
              <w:t>4</w:t>
            </w:r>
            <w:r>
              <w:rPr>
                <w:rFonts w:asciiTheme="minorEastAsia" w:hAnsiTheme="minorEastAsia"/>
                <w:color w:val="auto"/>
                <w:szCs w:val="21"/>
              </w:rPr>
              <w:t>.2.2</w:t>
            </w:r>
          </w:p>
        </w:tc>
        <w:tc>
          <w:tcPr>
            <w:tcW w:w="2342" w:type="dxa"/>
            <w:vAlign w:val="center"/>
          </w:tcPr>
          <w:p w14:paraId="1C3A894A">
            <w:pPr>
              <w:jc w:val="center"/>
              <w:rPr>
                <w:rFonts w:asciiTheme="minorEastAsia" w:hAnsiTheme="minorEastAsia"/>
                <w:color w:val="auto"/>
                <w:szCs w:val="21"/>
              </w:rPr>
            </w:pPr>
            <w:r>
              <w:rPr>
                <w:rFonts w:hint="eastAsia" w:asciiTheme="minorEastAsia" w:hAnsiTheme="minorEastAsia"/>
                <w:color w:val="auto"/>
                <w:szCs w:val="21"/>
              </w:rPr>
              <w:t>确定供应商优先顺序</w:t>
            </w:r>
          </w:p>
        </w:tc>
        <w:tc>
          <w:tcPr>
            <w:tcW w:w="4887" w:type="dxa"/>
            <w:vAlign w:val="center"/>
          </w:tcPr>
          <w:p w14:paraId="666982B1">
            <w:pPr>
              <w:jc w:val="both"/>
              <w:rPr>
                <w:rFonts w:hint="eastAsia" w:asciiTheme="minorEastAsia" w:hAnsiTheme="minorEastAsia" w:eastAsiaTheme="minorEastAsia"/>
                <w:color w:val="auto"/>
                <w:szCs w:val="21"/>
                <w:lang w:eastAsia="zh-CN"/>
              </w:rPr>
            </w:pPr>
            <w:r>
              <w:rPr>
                <w:rFonts w:hint="eastAsia"/>
                <w:color w:val="auto"/>
              </w:rPr>
              <w:t>供应商评审价格相等时</w:t>
            </w:r>
            <w:r>
              <w:rPr>
                <w:rFonts w:hint="eastAsia"/>
                <w:color w:val="auto"/>
                <w:lang w:eastAsia="zh-CN"/>
              </w:rPr>
              <w:t>，由</w:t>
            </w:r>
            <w:r>
              <w:rPr>
                <w:rFonts w:hint="eastAsia"/>
                <w:color w:val="auto"/>
                <w:lang w:val="en-US" w:eastAsia="zh-CN"/>
              </w:rPr>
              <w:t>采购</w:t>
            </w:r>
            <w:r>
              <w:rPr>
                <w:rFonts w:hint="eastAsia"/>
                <w:color w:val="auto"/>
                <w:lang w:eastAsia="zh-CN"/>
              </w:rPr>
              <w:t>人自行确定。</w:t>
            </w:r>
          </w:p>
        </w:tc>
      </w:tr>
    </w:tbl>
    <w:p w14:paraId="4A534135">
      <w:pPr>
        <w:pStyle w:val="4"/>
        <w:spacing w:after="0" w:line="360" w:lineRule="auto"/>
        <w:rPr>
          <w:rFonts w:ascii="宋体" w:hAnsi="宋体" w:eastAsia="宋体"/>
          <w:color w:val="auto"/>
          <w:sz w:val="24"/>
          <w:szCs w:val="24"/>
        </w:rPr>
        <w:sectPr>
          <w:pgSz w:w="11906" w:h="16838"/>
          <w:pgMar w:top="1418" w:right="1474" w:bottom="1418" w:left="1588" w:header="851" w:footer="992" w:gutter="0"/>
          <w:pgNumType w:fmt="decimal"/>
          <w:cols w:space="425" w:num="1"/>
          <w:docGrid w:linePitch="312" w:charSpace="0"/>
        </w:sectPr>
      </w:pPr>
    </w:p>
    <w:p w14:paraId="34F34896">
      <w:pPr>
        <w:pStyle w:val="4"/>
        <w:spacing w:after="0" w:line="360" w:lineRule="auto"/>
        <w:rPr>
          <w:rFonts w:ascii="宋体" w:hAnsi="宋体" w:eastAsia="宋体"/>
          <w:color w:val="auto"/>
          <w:sz w:val="24"/>
          <w:szCs w:val="24"/>
        </w:rPr>
      </w:pPr>
      <w:bookmarkStart w:id="122" w:name="_Toc1992"/>
      <w:bookmarkStart w:id="123" w:name="_Toc14649"/>
      <w:r>
        <w:rPr>
          <w:rFonts w:hint="eastAsia" w:ascii="宋体" w:hAnsi="宋体" w:eastAsia="宋体"/>
          <w:color w:val="auto"/>
          <w:sz w:val="24"/>
          <w:szCs w:val="24"/>
        </w:rPr>
        <w:t>1.评审方法</w:t>
      </w:r>
      <w:bookmarkEnd w:id="122"/>
      <w:bookmarkEnd w:id="123"/>
    </w:p>
    <w:p w14:paraId="24243992">
      <w:pPr>
        <w:spacing w:line="480" w:lineRule="exact"/>
        <w:rPr>
          <w:color w:val="auto"/>
          <w:sz w:val="24"/>
          <w:szCs w:val="24"/>
        </w:rPr>
      </w:pPr>
      <w:r>
        <w:rPr>
          <w:rFonts w:hint="eastAsia"/>
          <w:color w:val="auto"/>
        </w:rPr>
        <w:t>本次</w:t>
      </w:r>
      <w:r>
        <w:rPr>
          <w:color w:val="auto"/>
        </w:rPr>
        <w:t>评</w:t>
      </w:r>
      <w:r>
        <w:rPr>
          <w:rFonts w:hint="eastAsia"/>
          <w:color w:val="auto"/>
        </w:rPr>
        <w:t>审采用最低价法。</w:t>
      </w:r>
    </w:p>
    <w:p w14:paraId="28CD4D15">
      <w:pPr>
        <w:pStyle w:val="4"/>
        <w:spacing w:after="0" w:line="360" w:lineRule="auto"/>
        <w:rPr>
          <w:rFonts w:ascii="宋体" w:hAnsi="宋体" w:eastAsia="宋体"/>
          <w:sz w:val="24"/>
          <w:szCs w:val="24"/>
        </w:rPr>
      </w:pPr>
      <w:bookmarkStart w:id="124" w:name="_Toc30037"/>
      <w:bookmarkStart w:id="125" w:name="_Toc5419"/>
      <w:r>
        <w:rPr>
          <w:rFonts w:hint="eastAsia" w:ascii="宋体" w:hAnsi="宋体" w:eastAsia="宋体"/>
          <w:color w:val="auto"/>
          <w:sz w:val="24"/>
          <w:szCs w:val="24"/>
        </w:rPr>
        <w:t>2.初步评审标准和程序</w:t>
      </w:r>
      <w:bookmarkEnd w:id="124"/>
      <w:bookmarkEnd w:id="125"/>
    </w:p>
    <w:p w14:paraId="3BBEBCC4">
      <w:pPr>
        <w:pStyle w:val="5"/>
        <w:spacing w:after="0" w:line="360" w:lineRule="auto"/>
        <w:rPr>
          <w:rFonts w:ascii="宋体" w:hAnsi="宋体"/>
          <w:sz w:val="24"/>
          <w:szCs w:val="24"/>
        </w:rPr>
      </w:pPr>
      <w:bookmarkStart w:id="126" w:name="_Toc17155"/>
      <w:r>
        <w:rPr>
          <w:rFonts w:hint="eastAsia" w:ascii="宋体" w:hAnsi="宋体"/>
          <w:sz w:val="24"/>
          <w:szCs w:val="24"/>
        </w:rPr>
        <w:t>2.1 初步评审标准</w:t>
      </w:r>
      <w:bookmarkEnd w:id="126"/>
    </w:p>
    <w:p w14:paraId="18287DF9">
      <w:pPr>
        <w:spacing w:line="480" w:lineRule="exact"/>
      </w:pPr>
      <w:r>
        <w:rPr>
          <w:rFonts w:hint="eastAsia"/>
        </w:rPr>
        <w:t>2.1.1 形式评审标准：见评审办法前附表。</w:t>
      </w:r>
    </w:p>
    <w:p w14:paraId="7976E8A1">
      <w:pPr>
        <w:spacing w:line="480" w:lineRule="exact"/>
      </w:pPr>
      <w:r>
        <w:rPr>
          <w:rFonts w:hint="eastAsia"/>
        </w:rPr>
        <w:t>2.1.2 资格评审标准：见评审办法前附表。</w:t>
      </w:r>
    </w:p>
    <w:p w14:paraId="4F3FC88F">
      <w:pPr>
        <w:spacing w:line="480" w:lineRule="exact"/>
      </w:pPr>
      <w:r>
        <w:rPr>
          <w:rFonts w:hint="eastAsia"/>
        </w:rPr>
        <w:t>2.1.3 响应性评审标准：见评审办法前附表。</w:t>
      </w:r>
    </w:p>
    <w:p w14:paraId="528BFB94">
      <w:pPr>
        <w:pStyle w:val="5"/>
        <w:spacing w:after="0" w:line="360" w:lineRule="auto"/>
        <w:rPr>
          <w:rFonts w:ascii="宋体" w:hAnsi="宋体"/>
          <w:sz w:val="24"/>
          <w:szCs w:val="24"/>
        </w:rPr>
      </w:pPr>
      <w:bookmarkStart w:id="127" w:name="_Toc18078"/>
      <w:r>
        <w:rPr>
          <w:rFonts w:hint="eastAsia" w:ascii="宋体" w:hAnsi="宋体"/>
          <w:sz w:val="24"/>
          <w:szCs w:val="24"/>
        </w:rPr>
        <w:t>2.2 初步评审程序</w:t>
      </w:r>
      <w:bookmarkEnd w:id="127"/>
    </w:p>
    <w:p w14:paraId="0617DB19">
      <w:pPr>
        <w:spacing w:line="480" w:lineRule="exact"/>
      </w:pPr>
      <w:r>
        <w:rPr>
          <w:rFonts w:hint="eastAsia"/>
        </w:rPr>
        <w:t>2.2.1</w:t>
      </w:r>
      <w:r>
        <w:t xml:space="preserve"> </w:t>
      </w:r>
      <w:r>
        <w:rPr>
          <w:rFonts w:hint="eastAsia"/>
        </w:rPr>
        <w:t>谈判小组依据本章第2.1款规定的标准对供应商递交的响应文件进行初步评审，判断响应文件的形式是否符合要求、供应商是否符合资格条件、响应文件是否实质性响应采购文件的要求。只有以上评审项全部合格的响应文件才可通过初步评审。</w:t>
      </w:r>
    </w:p>
    <w:p w14:paraId="4F8AA48C">
      <w:pPr>
        <w:spacing w:line="480" w:lineRule="exact"/>
      </w:pPr>
      <w:r>
        <w:rPr>
          <w:rFonts w:hint="eastAsia"/>
        </w:rPr>
        <w:t>2.2.2响应文件中有含义不明确、同类问题表述不一致或有明显文字和计算错误的内容，谈判小组应要求供应商在规定时间内进行澄清、说明和补正。供应商澄清、说明和补正的内容不得改变响应文件的实质性内容，且应由法定代表人（单位负责人）或其授权的代理人签字或加盖单位章。澄清、说明和补正的内容作为响应文件的组成部分。供应商在规定时间内未进行澄清、说明和补正的，谈判小组按照不利于供应商的原则进行处理，由此造成的</w:t>
      </w:r>
      <w:r>
        <w:rPr>
          <w:rFonts w:hint="eastAsia" w:ascii="宋体" w:hAnsi="宋体"/>
          <w:szCs w:val="21"/>
        </w:rPr>
        <w:t>不利后果</w:t>
      </w:r>
      <w:r>
        <w:rPr>
          <w:rFonts w:hint="eastAsia"/>
        </w:rPr>
        <w:t>由供应商自行承担。</w:t>
      </w:r>
    </w:p>
    <w:p w14:paraId="2771FD2C">
      <w:pPr>
        <w:spacing w:line="480" w:lineRule="exact"/>
      </w:pPr>
      <w:bookmarkStart w:id="128" w:name="_Hlk129267201"/>
      <w:r>
        <w:rPr>
          <w:rFonts w:hint="eastAsia"/>
        </w:rPr>
        <w:t>2.2.3 经供应商澄清、说明和补正后仍不满足初步评审要求的响应文件（即响应文件不满足本章第2.1款规定的任一项标准），或供应商有串通、弄虚作假、行贿等违法行为的，其响应文件将被视为无效，不能通过初步评审。</w:t>
      </w:r>
    </w:p>
    <w:bookmarkEnd w:id="128"/>
    <w:p w14:paraId="75A090F9">
      <w:pPr>
        <w:spacing w:line="480" w:lineRule="exact"/>
      </w:pPr>
      <w:bookmarkStart w:id="129" w:name="_Hlk129267257"/>
      <w:r>
        <w:rPr>
          <w:rFonts w:hint="eastAsia"/>
        </w:rPr>
        <w:t>2.2.4未通过初步评审的响应文件，不再进入下一步谈判。</w:t>
      </w:r>
    </w:p>
    <w:bookmarkEnd w:id="129"/>
    <w:p w14:paraId="776FEFAE">
      <w:pPr>
        <w:spacing w:line="480" w:lineRule="exact"/>
      </w:pPr>
      <w:r>
        <w:t xml:space="preserve">2.2.5 </w:t>
      </w:r>
      <w:r>
        <w:rPr>
          <w:rFonts w:hint="eastAsia"/>
        </w:rPr>
        <w:t>通过初步评审的供应商少于“第二章供应商须知”4</w:t>
      </w:r>
      <w:r>
        <w:t>.2.4</w:t>
      </w:r>
      <w:r>
        <w:rPr>
          <w:rFonts w:hint="eastAsia"/>
        </w:rPr>
        <w:t>款规定的数量，如谈判小组认为竞标仍具竞争性，可进行谈判，否则应终止本次采购活动。</w:t>
      </w:r>
    </w:p>
    <w:p w14:paraId="7E27C319">
      <w:pPr>
        <w:pStyle w:val="4"/>
        <w:spacing w:after="0" w:line="360" w:lineRule="auto"/>
        <w:rPr>
          <w:rFonts w:ascii="宋体" w:hAnsi="宋体" w:eastAsia="宋体"/>
          <w:sz w:val="24"/>
          <w:szCs w:val="24"/>
        </w:rPr>
      </w:pPr>
      <w:bookmarkStart w:id="130" w:name="_Toc24020"/>
      <w:bookmarkStart w:id="131" w:name="_Toc9262"/>
      <w:r>
        <w:rPr>
          <w:rFonts w:hint="eastAsia" w:ascii="宋体" w:hAnsi="宋体" w:eastAsia="宋体"/>
          <w:sz w:val="24"/>
          <w:szCs w:val="24"/>
        </w:rPr>
        <w:t>3.谈判及报价程序</w:t>
      </w:r>
      <w:bookmarkEnd w:id="130"/>
      <w:bookmarkEnd w:id="131"/>
    </w:p>
    <w:p w14:paraId="4AFEA82D">
      <w:pPr>
        <w:pStyle w:val="5"/>
        <w:spacing w:after="0" w:line="360" w:lineRule="auto"/>
        <w:rPr>
          <w:rFonts w:ascii="宋体" w:hAnsi="宋体"/>
          <w:sz w:val="24"/>
          <w:szCs w:val="24"/>
        </w:rPr>
      </w:pPr>
      <w:bookmarkStart w:id="132" w:name="_Toc5587"/>
      <w:r>
        <w:rPr>
          <w:rFonts w:hint="eastAsia" w:ascii="宋体" w:hAnsi="宋体"/>
          <w:sz w:val="24"/>
          <w:szCs w:val="24"/>
        </w:rPr>
        <w:t>3.1谈判</w:t>
      </w:r>
      <w:bookmarkEnd w:id="132"/>
    </w:p>
    <w:p w14:paraId="2AA76801">
      <w:pPr>
        <w:spacing w:line="480" w:lineRule="exact"/>
      </w:pPr>
      <w:bookmarkStart w:id="133" w:name="_Hlk129267555"/>
      <w:r>
        <w:rPr>
          <w:rFonts w:hint="eastAsia"/>
        </w:rPr>
        <w:t>3.1.1</w:t>
      </w:r>
      <w:r>
        <w:t xml:space="preserve"> </w:t>
      </w:r>
      <w:r>
        <w:rPr>
          <w:rFonts w:hint="eastAsia"/>
        </w:rPr>
        <w:t>供应商的法定代表人（单位负责人）或其授权的代理人应参加谈判。供应商的法定代表人（单位负责人）或其授权的代理人在谈判中做出的承诺构成响应文件的组成部分。</w:t>
      </w:r>
    </w:p>
    <w:bookmarkEnd w:id="133"/>
    <w:p w14:paraId="6E73541B">
      <w:pPr>
        <w:spacing w:line="480" w:lineRule="exact"/>
      </w:pPr>
      <w:r>
        <w:rPr>
          <w:rFonts w:hint="eastAsia"/>
        </w:rPr>
        <w:t>3.1.2 根据响应文件递交的</w:t>
      </w:r>
      <w:r>
        <w:rPr>
          <w:rFonts w:hint="eastAsia"/>
          <w:b/>
          <w:bCs/>
        </w:rPr>
        <w:t>顺序</w:t>
      </w:r>
      <w:r>
        <w:rPr>
          <w:rFonts w:hint="eastAsia"/>
        </w:rPr>
        <w:t>，谈判小组与通过初步评审的供应商逐一、分别进行谈判。</w:t>
      </w:r>
      <w:r>
        <w:t xml:space="preserve"> </w:t>
      </w:r>
    </w:p>
    <w:p w14:paraId="30798485">
      <w:pPr>
        <w:spacing w:line="480" w:lineRule="exact"/>
      </w:pPr>
      <w:r>
        <w:rPr>
          <w:rFonts w:hint="eastAsia"/>
        </w:rPr>
        <w:t>3.1.3 供应商未准时参加谈判的，视为放弃本次谈判采购活动。</w:t>
      </w:r>
    </w:p>
    <w:p w14:paraId="6CA50337">
      <w:pPr>
        <w:pStyle w:val="5"/>
        <w:spacing w:after="0" w:line="360" w:lineRule="auto"/>
        <w:rPr>
          <w:rFonts w:ascii="宋体" w:hAnsi="宋体"/>
          <w:sz w:val="24"/>
          <w:szCs w:val="24"/>
        </w:rPr>
      </w:pPr>
      <w:bookmarkStart w:id="134" w:name="_Toc2531"/>
      <w:r>
        <w:rPr>
          <w:rFonts w:hint="eastAsia" w:ascii="宋体" w:hAnsi="宋体"/>
          <w:sz w:val="24"/>
          <w:szCs w:val="24"/>
        </w:rPr>
        <w:t>3.2 递交补充响应文件</w:t>
      </w:r>
      <w:bookmarkEnd w:id="134"/>
    </w:p>
    <w:p w14:paraId="16B4DF04">
      <w:pPr>
        <w:spacing w:line="480" w:lineRule="exact"/>
      </w:pPr>
      <w:r>
        <w:rPr>
          <w:rFonts w:hint="eastAsia"/>
        </w:rPr>
        <w:t>3.2.1 在谈判过程中，谈判小组可根据谈判情况修改和补充采购文件中采购需求部分的技术、服务要求以及合同草案条款等内容，但不得实质性改变评审标准或改变可能影响初步评审结果的内容。谈判小组修改和补充采购文件的，应当以书面形式将修改和补充的内容通知所有参加谈判的供应商。修改和补充的内容构成采购文件的组成部分。</w:t>
      </w:r>
    </w:p>
    <w:p w14:paraId="58E06CD3">
      <w:pPr>
        <w:spacing w:line="480" w:lineRule="exact"/>
      </w:pPr>
      <w:r>
        <w:rPr>
          <w:rFonts w:hint="eastAsia"/>
        </w:rPr>
        <w:t>3.2.2 谈判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章，并对采购文件修改和补充的内容作出实质性的响应。补充响应文件与首次递交的响应文件共同构成供应商响应文件的组成部分，二者内容不一致的，以补充响应文件内容为准。</w:t>
      </w:r>
    </w:p>
    <w:p w14:paraId="6AA03C29">
      <w:pPr>
        <w:spacing w:line="480" w:lineRule="exact"/>
      </w:pPr>
      <w:r>
        <w:rPr>
          <w:rFonts w:hint="eastAsia"/>
        </w:rPr>
        <w:t>3.2.3 谈判小组审查供应商补充响应文件，对其响应性进行评审。补充响应文件实质性响应采购文件及其修改和补充内容的，谈判小组应要求供应商在规定时间内递交最终报价；补充响应文件未能实质性响应采购文件及其修改和补充内容的，该响应文件将被视为无效，谈判小组应取消供应商的谈判资格。</w:t>
      </w:r>
    </w:p>
    <w:p w14:paraId="62EBA22E">
      <w:pPr>
        <w:pStyle w:val="5"/>
        <w:spacing w:after="0" w:line="360" w:lineRule="auto"/>
        <w:rPr>
          <w:rFonts w:ascii="宋体" w:hAnsi="宋体"/>
          <w:sz w:val="24"/>
          <w:szCs w:val="24"/>
        </w:rPr>
      </w:pPr>
      <w:bookmarkStart w:id="135" w:name="_Toc23225"/>
      <w:r>
        <w:rPr>
          <w:rFonts w:hint="eastAsia" w:ascii="宋体" w:hAnsi="宋体"/>
          <w:sz w:val="24"/>
          <w:szCs w:val="24"/>
        </w:rPr>
        <w:t>3.3</w:t>
      </w:r>
      <w:r>
        <w:rPr>
          <w:rFonts w:ascii="宋体" w:hAnsi="宋体"/>
          <w:sz w:val="24"/>
          <w:szCs w:val="24"/>
        </w:rPr>
        <w:t xml:space="preserve"> </w:t>
      </w:r>
      <w:r>
        <w:rPr>
          <w:rFonts w:hint="eastAsia" w:ascii="宋体" w:hAnsi="宋体"/>
          <w:sz w:val="24"/>
          <w:szCs w:val="24"/>
        </w:rPr>
        <w:t>递交最终报价</w:t>
      </w:r>
      <w:bookmarkEnd w:id="135"/>
      <w:r>
        <w:rPr>
          <w:rFonts w:hint="eastAsia" w:ascii="宋体" w:hAnsi="宋体"/>
          <w:sz w:val="24"/>
          <w:szCs w:val="24"/>
        </w:rPr>
        <w:t xml:space="preserve"> </w:t>
      </w:r>
    </w:p>
    <w:p w14:paraId="3E6B6E83">
      <w:pPr>
        <w:spacing w:line="480" w:lineRule="exact"/>
      </w:pPr>
      <w:r>
        <w:rPr>
          <w:rFonts w:hint="eastAsia"/>
        </w:rPr>
        <w:t>3.3.1谈判结束后，谈判小组将要求所有参加谈判的供应商在规定时间内递交最终报价；最终报价应由供应商的法定代表人（单位负责人）或其授权的代理人签字或加盖单位章。最终报价是供应商响应文件的组成部分。</w:t>
      </w:r>
    </w:p>
    <w:p w14:paraId="1A6E4F5D">
      <w:pPr>
        <w:spacing w:line="480" w:lineRule="exact"/>
      </w:pPr>
      <w:r>
        <w:rPr>
          <w:rFonts w:hint="eastAsia"/>
        </w:rPr>
        <w:t>3.3.2</w:t>
      </w:r>
      <w:r>
        <w:t xml:space="preserve"> </w:t>
      </w:r>
      <w:r>
        <w:rPr>
          <w:rFonts w:hint="eastAsia"/>
        </w:rPr>
        <w:t>递交最终报价的供应商少于“第二章供应商须知”4.2.4款规定的数量，如谈判小组认为报价具有竞争性的，可继续评审，并推荐候选成交供应商，否则终止本次采购活动。</w:t>
      </w:r>
    </w:p>
    <w:p w14:paraId="40E88E63">
      <w:pPr>
        <w:pStyle w:val="4"/>
        <w:spacing w:after="0" w:line="360" w:lineRule="auto"/>
        <w:rPr>
          <w:rFonts w:ascii="宋体" w:hAnsi="宋体" w:eastAsia="宋体"/>
          <w:sz w:val="24"/>
          <w:szCs w:val="24"/>
        </w:rPr>
      </w:pPr>
      <w:bookmarkStart w:id="136" w:name="_Toc11922"/>
      <w:bookmarkStart w:id="137" w:name="_Toc7577"/>
      <w:r>
        <w:rPr>
          <w:rFonts w:hint="eastAsia" w:ascii="宋体" w:hAnsi="宋体" w:eastAsia="宋体"/>
          <w:sz w:val="24"/>
          <w:szCs w:val="24"/>
        </w:rPr>
        <w:t>4.详细评审标准和程序</w:t>
      </w:r>
      <w:bookmarkEnd w:id="136"/>
      <w:bookmarkEnd w:id="137"/>
    </w:p>
    <w:p w14:paraId="07761F2C">
      <w:pPr>
        <w:pStyle w:val="5"/>
        <w:spacing w:after="0" w:line="360" w:lineRule="auto"/>
        <w:rPr>
          <w:rFonts w:ascii="宋体" w:hAnsi="宋体"/>
          <w:sz w:val="24"/>
          <w:szCs w:val="24"/>
        </w:rPr>
      </w:pPr>
      <w:bookmarkStart w:id="138" w:name="_Toc16256"/>
      <w:r>
        <w:rPr>
          <w:rFonts w:hint="eastAsia" w:ascii="宋体" w:hAnsi="宋体"/>
          <w:sz w:val="24"/>
          <w:szCs w:val="24"/>
        </w:rPr>
        <w:t>4.1 评审价格确定</w:t>
      </w:r>
      <w:bookmarkEnd w:id="138"/>
    </w:p>
    <w:p w14:paraId="1FB7CD50">
      <w:pPr>
        <w:spacing w:line="480" w:lineRule="exact"/>
      </w:pPr>
      <w:r>
        <w:rPr>
          <w:rFonts w:hint="eastAsia"/>
        </w:rPr>
        <w:t>4.1.1 评审价格以最终报价的大写含税价格为准。</w:t>
      </w:r>
    </w:p>
    <w:p w14:paraId="664B6B2E">
      <w:pPr>
        <w:spacing w:line="480" w:lineRule="exact"/>
      </w:pPr>
      <w:r>
        <w:rPr>
          <w:rFonts w:hint="eastAsia"/>
        </w:rPr>
        <w:t>4.1.2 评审价格超过最高限价（如有）的，其响应文件将被视为无效。</w:t>
      </w:r>
    </w:p>
    <w:p w14:paraId="6922F101">
      <w:pPr>
        <w:spacing w:line="480" w:lineRule="exact"/>
      </w:pPr>
      <w:r>
        <w:rPr>
          <w:rFonts w:hint="eastAsia"/>
        </w:rPr>
        <w:t>4.1.3</w:t>
      </w:r>
      <w:r>
        <w:t xml:space="preserve"> </w:t>
      </w:r>
      <w:bookmarkStart w:id="139" w:name="_Hlk120192791"/>
      <w:r>
        <w:rPr>
          <w:rFonts w:hint="eastAsia"/>
        </w:rPr>
        <w:t>供应商的最终报价明显低于其他供应商报价，有可能低于其成本的，谈判小组应当要求供应商作出书面说明并提供相应的证明材料。供应商不能合理说明或者不能提供相应证明材料的，其响应文件将被视为无效。</w:t>
      </w:r>
      <w:bookmarkEnd w:id="139"/>
      <w:r>
        <w:rPr>
          <w:rFonts w:hint="eastAsia"/>
        </w:rPr>
        <w:t xml:space="preserve"> </w:t>
      </w:r>
    </w:p>
    <w:p w14:paraId="70CA6842">
      <w:pPr>
        <w:spacing w:line="480" w:lineRule="exact"/>
      </w:pPr>
      <w:r>
        <w:rPr>
          <w:rFonts w:hint="eastAsia"/>
        </w:rPr>
        <w:t>4.1.4 最终报价有算术错误或其他错误的，谈判小组按以下原则进行修正，并要求供应商对修正后的价格进行书面澄清确认。供应商拒不澄清确认的，其响应文件将被视为无效：</w:t>
      </w:r>
    </w:p>
    <w:p w14:paraId="4E48ED4D">
      <w:pPr>
        <w:spacing w:line="480" w:lineRule="exact"/>
      </w:pPr>
      <w:r>
        <w:rPr>
          <w:rFonts w:hint="eastAsia"/>
        </w:rPr>
        <w:t>（1）大写金额与小写金额不一致的，以大写金额为准；</w:t>
      </w:r>
    </w:p>
    <w:p w14:paraId="41FC2E54">
      <w:pPr>
        <w:spacing w:line="480" w:lineRule="exact"/>
      </w:pPr>
      <w:r>
        <w:rPr>
          <w:rFonts w:hint="eastAsia"/>
        </w:rPr>
        <w:t>（2）总价金额与单价金额的和价不一致的，以单价金额的和价为准，但单价金额小数点有明显错误的除外；</w:t>
      </w:r>
    </w:p>
    <w:p w14:paraId="48416404">
      <w:pPr>
        <w:spacing w:line="480" w:lineRule="exact"/>
      </w:pPr>
      <w:r>
        <w:rPr>
          <w:rFonts w:hint="eastAsia"/>
        </w:rPr>
        <w:t>（3）报价一览表中合计报价与分项报价的合价不一致的，以各分项报价的合价累计数为准；</w:t>
      </w:r>
      <w:r>
        <w:rPr>
          <w:rFonts w:hint="eastAsia"/>
          <w:shd w:val="clear" w:color="auto" w:fill="FFFFFF"/>
        </w:rPr>
        <w:t>响应文件中</w:t>
      </w:r>
      <w:r>
        <w:rPr>
          <w:rFonts w:hint="eastAsia"/>
        </w:rPr>
        <w:t>报价一览表</w:t>
      </w:r>
      <w:r>
        <w:rPr>
          <w:rFonts w:hint="eastAsia"/>
          <w:shd w:val="clear" w:color="auto" w:fill="FFFFFF"/>
        </w:rPr>
        <w:t>内容与响应文件中相应内容不一致的，以</w:t>
      </w:r>
      <w:r>
        <w:rPr>
          <w:rFonts w:hint="eastAsia"/>
        </w:rPr>
        <w:t>报价一览表</w:t>
      </w:r>
      <w:r>
        <w:rPr>
          <w:rFonts w:hint="eastAsia"/>
          <w:shd w:val="clear" w:color="auto" w:fill="FFFFFF"/>
        </w:rPr>
        <w:t>为准。</w:t>
      </w:r>
    </w:p>
    <w:p w14:paraId="1B7E308D">
      <w:pPr>
        <w:spacing w:line="480" w:lineRule="exact"/>
      </w:pPr>
      <w:r>
        <w:rPr>
          <w:rFonts w:hint="eastAsia"/>
        </w:rPr>
        <w:t>（4）如果分项报价中存在缺漏项，则视为缺漏项内容的价格已包含在其他分项报价之中。</w:t>
      </w:r>
    </w:p>
    <w:p w14:paraId="5E3E4DFB">
      <w:pPr>
        <w:pStyle w:val="5"/>
        <w:spacing w:after="0" w:line="360" w:lineRule="auto"/>
        <w:rPr>
          <w:rFonts w:ascii="宋体" w:hAnsi="宋体"/>
          <w:sz w:val="24"/>
          <w:szCs w:val="24"/>
        </w:rPr>
      </w:pPr>
      <w:bookmarkStart w:id="140" w:name="_Toc14886"/>
      <w:r>
        <w:rPr>
          <w:rFonts w:hint="eastAsia" w:ascii="宋体" w:hAnsi="宋体"/>
          <w:sz w:val="24"/>
          <w:szCs w:val="24"/>
        </w:rPr>
        <w:t>4.2评审价格比较和排序</w:t>
      </w:r>
      <w:bookmarkEnd w:id="140"/>
    </w:p>
    <w:p w14:paraId="6675699F">
      <w:pPr>
        <w:spacing w:line="480" w:lineRule="exact"/>
      </w:pPr>
      <w:r>
        <w:rPr>
          <w:rFonts w:hint="eastAsia"/>
        </w:rPr>
        <w:t>4</w:t>
      </w:r>
      <w:r>
        <w:t>.2.1</w:t>
      </w:r>
      <w:r>
        <w:rPr>
          <w:rFonts w:hint="eastAsia"/>
        </w:rPr>
        <w:t>谈判小组从质量和服务均满足采购文件实质性要求的供应商中，按照最终报价由低到高的顺序对供应商进行排序，并推荐候选成交供应商。</w:t>
      </w:r>
    </w:p>
    <w:p w14:paraId="395DF78D">
      <w:pPr>
        <w:spacing w:line="480" w:lineRule="exact"/>
      </w:pPr>
      <w:r>
        <w:rPr>
          <w:rFonts w:hint="eastAsia"/>
        </w:rPr>
        <w:t>4</w:t>
      </w:r>
      <w:r>
        <w:t>.2.2</w:t>
      </w:r>
      <w:r>
        <w:rPr>
          <w:rFonts w:hint="eastAsia"/>
        </w:rPr>
        <w:t>供应商评审价格相等时按照评审办法前附表的规定确定供应商优先顺序。</w:t>
      </w:r>
    </w:p>
    <w:p w14:paraId="3ADB57D9">
      <w:pPr>
        <w:pStyle w:val="4"/>
        <w:spacing w:after="0" w:line="360" w:lineRule="auto"/>
        <w:rPr>
          <w:rFonts w:ascii="宋体" w:hAnsi="宋体" w:eastAsia="宋体"/>
          <w:sz w:val="24"/>
          <w:szCs w:val="24"/>
        </w:rPr>
      </w:pPr>
      <w:bookmarkStart w:id="141" w:name="_Toc4683"/>
      <w:bookmarkStart w:id="142" w:name="_Toc2390"/>
      <w:r>
        <w:rPr>
          <w:rFonts w:hint="eastAsia" w:ascii="宋体" w:hAnsi="宋体" w:eastAsia="宋体"/>
          <w:sz w:val="24"/>
          <w:szCs w:val="24"/>
        </w:rPr>
        <w:t>5.评审结果</w:t>
      </w:r>
      <w:bookmarkEnd w:id="141"/>
      <w:bookmarkEnd w:id="142"/>
    </w:p>
    <w:p w14:paraId="7EF90C9C">
      <w:pPr>
        <w:pStyle w:val="5"/>
        <w:spacing w:after="0" w:line="360" w:lineRule="auto"/>
        <w:rPr>
          <w:rFonts w:ascii="宋体" w:hAnsi="宋体"/>
          <w:sz w:val="24"/>
          <w:szCs w:val="24"/>
        </w:rPr>
      </w:pPr>
      <w:bookmarkStart w:id="143" w:name="_Toc32211"/>
      <w:bookmarkStart w:id="144" w:name="_Hlk129267871"/>
      <w:r>
        <w:rPr>
          <w:rFonts w:hint="eastAsia" w:ascii="宋体" w:hAnsi="宋体"/>
          <w:sz w:val="24"/>
          <w:szCs w:val="24"/>
        </w:rPr>
        <w:t>5.1</w:t>
      </w:r>
      <w:r>
        <w:rPr>
          <w:rFonts w:ascii="宋体" w:hAnsi="宋体"/>
          <w:sz w:val="24"/>
          <w:szCs w:val="24"/>
        </w:rPr>
        <w:t xml:space="preserve"> </w:t>
      </w:r>
      <w:r>
        <w:rPr>
          <w:rFonts w:hint="eastAsia" w:ascii="宋体" w:hAnsi="宋体"/>
          <w:sz w:val="24"/>
          <w:szCs w:val="24"/>
        </w:rPr>
        <w:t>提交书面评审报告</w:t>
      </w:r>
      <w:bookmarkEnd w:id="143"/>
      <w:r>
        <w:rPr>
          <w:rFonts w:hint="eastAsia" w:ascii="宋体" w:hAnsi="宋体"/>
          <w:sz w:val="24"/>
          <w:szCs w:val="24"/>
        </w:rPr>
        <w:t xml:space="preserve"> </w:t>
      </w:r>
    </w:p>
    <w:p w14:paraId="49C454DC">
      <w:pPr>
        <w:spacing w:line="480" w:lineRule="exact"/>
      </w:pPr>
      <w:r>
        <w:rPr>
          <w:rFonts w:hint="eastAsia"/>
        </w:rPr>
        <w:t>5</w:t>
      </w:r>
      <w:r>
        <w:t>.1.1</w:t>
      </w:r>
      <w:r>
        <w:rPr>
          <w:rFonts w:hint="eastAsia"/>
        </w:rPr>
        <w:t>谈判小组完成评审后，应当向采购人出具书面评审报告。</w:t>
      </w:r>
    </w:p>
    <w:p w14:paraId="0E633FF5">
      <w:pPr>
        <w:spacing w:line="480" w:lineRule="exact"/>
      </w:pPr>
      <w:r>
        <w:rPr>
          <w:rFonts w:hint="eastAsia"/>
        </w:rPr>
        <w:t>5</w:t>
      </w:r>
      <w:r>
        <w:t>.1.2</w:t>
      </w:r>
      <w:r>
        <w:rPr>
          <w:rFonts w:hint="eastAsia"/>
        </w:rPr>
        <w:t>评审报告应由谈判小组全体成员签字。对评审结果有异议的谈判小组成员应当以书面形式说明其不同意见和理由，评审报告应当注明该不同意见。谈判小组成员拒绝在评审报告上签字又不书面说明其不同意见和理由的，视为同意评审结果。</w:t>
      </w:r>
    </w:p>
    <w:p w14:paraId="5A4F4D11">
      <w:pPr>
        <w:pStyle w:val="5"/>
        <w:spacing w:after="0" w:line="360" w:lineRule="auto"/>
        <w:rPr>
          <w:rFonts w:ascii="宋体" w:hAnsi="宋体"/>
          <w:sz w:val="24"/>
          <w:szCs w:val="24"/>
        </w:rPr>
      </w:pPr>
      <w:bookmarkStart w:id="145" w:name="_Toc23526"/>
      <w:r>
        <w:rPr>
          <w:rFonts w:hint="eastAsia" w:ascii="宋体" w:hAnsi="宋体"/>
          <w:sz w:val="24"/>
          <w:szCs w:val="24"/>
        </w:rPr>
        <w:t>5.2 推荐候选成交供应商</w:t>
      </w:r>
      <w:bookmarkEnd w:id="145"/>
    </w:p>
    <w:p w14:paraId="3BAD7F05">
      <w:pPr>
        <w:spacing w:line="480" w:lineRule="exact"/>
      </w:pPr>
      <w:r>
        <w:rPr>
          <w:rFonts w:hint="eastAsia"/>
        </w:rPr>
        <w:t>5</w:t>
      </w:r>
      <w:r>
        <w:t>.2.1</w:t>
      </w:r>
      <w:r>
        <w:rPr>
          <w:rFonts w:hint="eastAsia"/>
        </w:rPr>
        <w:t>推荐候选成交供应商的数量：见“第二章供应商须知”6</w:t>
      </w:r>
      <w:r>
        <w:t>.3.2</w:t>
      </w:r>
      <w:r>
        <w:rPr>
          <w:rFonts w:hint="eastAsia"/>
        </w:rPr>
        <w:t>项。</w:t>
      </w:r>
    </w:p>
    <w:p w14:paraId="4BDB6B14">
      <w:pPr>
        <w:spacing w:line="480" w:lineRule="exact"/>
        <w:rPr>
          <w:sz w:val="32"/>
          <w:szCs w:val="32"/>
        </w:rPr>
        <w:sectPr>
          <w:pgSz w:w="11906" w:h="16838"/>
          <w:pgMar w:top="1418" w:right="1474" w:bottom="1418" w:left="1588" w:header="851" w:footer="992" w:gutter="0"/>
          <w:pgNumType w:fmt="decimal"/>
          <w:cols w:space="425" w:num="1"/>
          <w:docGrid w:linePitch="312" w:charSpace="0"/>
        </w:sectPr>
      </w:pPr>
      <w:r>
        <w:rPr>
          <w:rFonts w:hint="eastAsia"/>
        </w:rPr>
        <w:t>5</w:t>
      </w:r>
      <w:r>
        <w:t>.2.2</w:t>
      </w:r>
      <w:r>
        <w:rPr>
          <w:rFonts w:hint="eastAsia"/>
        </w:rPr>
        <w:t>谈判小组应按要求向采购人推荐候选成交供应商。</w:t>
      </w:r>
      <w:bookmarkEnd w:id="144"/>
    </w:p>
    <w:p w14:paraId="473DC047">
      <w:pPr>
        <w:widowControl/>
        <w:jc w:val="left"/>
        <w:rPr>
          <w:b/>
          <w:bCs/>
          <w:kern w:val="44"/>
          <w:sz w:val="44"/>
          <w:szCs w:val="44"/>
        </w:rPr>
      </w:pPr>
    </w:p>
    <w:p w14:paraId="73305763">
      <w:pPr>
        <w:pStyle w:val="3"/>
        <w:numPr>
          <w:ilvl w:val="0"/>
          <w:numId w:val="5"/>
        </w:numPr>
        <w:spacing w:line="240" w:lineRule="auto"/>
        <w:jc w:val="center"/>
        <w:rPr>
          <w:rFonts w:hint="eastAsia"/>
          <w:sz w:val="32"/>
          <w:szCs w:val="32"/>
        </w:rPr>
      </w:pPr>
      <w:r>
        <w:rPr>
          <w:rFonts w:hint="eastAsia"/>
          <w:sz w:val="32"/>
          <w:szCs w:val="32"/>
        </w:rPr>
        <w:t xml:space="preserve"> </w:t>
      </w:r>
      <w:bookmarkStart w:id="146" w:name="_Toc18272"/>
      <w:bookmarkStart w:id="147" w:name="_Toc10751"/>
      <w:r>
        <w:rPr>
          <w:rFonts w:hint="eastAsia"/>
          <w:sz w:val="32"/>
          <w:szCs w:val="32"/>
        </w:rPr>
        <w:t>合同条款及格式</w:t>
      </w:r>
      <w:bookmarkEnd w:id="146"/>
      <w:bookmarkEnd w:id="147"/>
    </w:p>
    <w:p w14:paraId="685BAF1A">
      <w:pPr>
        <w:pStyle w:val="28"/>
        <w:keepNext w:val="0"/>
        <w:keepLines w:val="0"/>
        <w:pageBreakBefore w:val="0"/>
        <w:widowControl w:val="0"/>
        <w:kinsoku/>
        <w:wordWrap/>
        <w:overflowPunct/>
        <w:topLinePunct w:val="0"/>
        <w:autoSpaceDE w:val="0"/>
        <w:autoSpaceDN w:val="0"/>
        <w:bidi w:val="0"/>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aps w:val="0"/>
          <w:smallCaps w:val="0"/>
          <w:spacing w:val="0"/>
          <w:kern w:val="0"/>
          <w:vertAlign w:val="baseline"/>
        </w:rPr>
      </w:pPr>
      <w:bookmarkStart w:id="148" w:name="_Toc256000032"/>
      <w:bookmarkStart w:id="149" w:name="_Toc495587661"/>
      <w:r>
        <w:rPr>
          <w:rFonts w:hint="eastAsia" w:asciiTheme="minorEastAsia" w:hAnsiTheme="minorEastAsia" w:eastAsiaTheme="minorEastAsia" w:cstheme="minorEastAsia"/>
          <w:caps w:val="0"/>
          <w:smallCaps w:val="0"/>
          <w:color w:val="000000"/>
          <w:spacing w:val="0"/>
          <w:kern w:val="0"/>
          <w:vertAlign w:val="baseline"/>
        </w:rPr>
        <w:t>合同编号：</w:t>
      </w:r>
    </w:p>
    <w:p w14:paraId="7088193B">
      <w:pPr>
        <w:bidi w:val="0"/>
        <w:rPr>
          <w:rFonts w:hint="eastAsia"/>
        </w:rPr>
      </w:pPr>
    </w:p>
    <w:p w14:paraId="25059988">
      <w:pPr>
        <w:bidi w:val="0"/>
        <w:rPr>
          <w:rFonts w:hint="eastAsia"/>
        </w:rPr>
      </w:pPr>
    </w:p>
    <w:bookmarkEnd w:id="148"/>
    <w:bookmarkEnd w:id="149"/>
    <w:p w14:paraId="0C3F683F">
      <w:pPr>
        <w:spacing w:line="360" w:lineRule="auto"/>
        <w:ind w:firstLine="420"/>
        <w:jc w:val="left"/>
        <w:rPr>
          <w:rFonts w:hint="eastAsia" w:asciiTheme="minorEastAsia" w:hAnsiTheme="minorEastAsia" w:eastAsiaTheme="minorEastAsia" w:cstheme="minorEastAsia"/>
          <w:snapToGrid w:val="0"/>
          <w:color w:val="000000"/>
          <w:kern w:val="0"/>
          <w:sz w:val="21"/>
          <w:szCs w:val="21"/>
          <w:lang w:val="zh-CN"/>
        </w:rPr>
      </w:pPr>
      <w:r>
        <w:rPr>
          <w:rFonts w:hint="eastAsia" w:asciiTheme="minorEastAsia" w:hAnsiTheme="minorEastAsia" w:eastAsiaTheme="minorEastAsia" w:cstheme="minorEastAsia"/>
          <w:color w:val="000000"/>
          <w:sz w:val="21"/>
          <w:szCs w:val="21"/>
        </w:rPr>
        <w:t>（此合同书仅供签订正式合同时参考用，正式合同书应包括此参考格式之内容。）</w:t>
      </w:r>
    </w:p>
    <w:p w14:paraId="69F53901">
      <w:pPr>
        <w:autoSpaceDE w:val="0"/>
        <w:autoSpaceDN w:val="0"/>
        <w:adjustRightInd w:val="0"/>
        <w:spacing w:line="360" w:lineRule="auto"/>
        <w:jc w:val="center"/>
        <w:rPr>
          <w:rFonts w:hint="eastAsia" w:asciiTheme="minorEastAsia" w:hAnsiTheme="minorEastAsia" w:eastAsiaTheme="minorEastAsia" w:cstheme="minorEastAsia"/>
          <w:b/>
          <w:color w:val="000000"/>
          <w:kern w:val="0"/>
          <w:sz w:val="21"/>
          <w:szCs w:val="21"/>
        </w:rPr>
      </w:pPr>
    </w:p>
    <w:p w14:paraId="4BBD0C28">
      <w:pPr>
        <w:autoSpaceDE w:val="0"/>
        <w:autoSpaceDN w:val="0"/>
        <w:adjustRightInd w:val="0"/>
        <w:spacing w:line="360" w:lineRule="auto"/>
        <w:jc w:val="center"/>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合　　同　　书</w:t>
      </w:r>
    </w:p>
    <w:p w14:paraId="67FF30B7">
      <w:pPr>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u w:val="single"/>
          <w:lang w:val="en-US" w:eastAsia="zh-CN"/>
        </w:rPr>
      </w:pPr>
      <w:r>
        <w:rPr>
          <w:rFonts w:hint="eastAsia" w:asciiTheme="minorEastAsia" w:hAnsiTheme="minorEastAsia" w:eastAsiaTheme="minorEastAsia" w:cstheme="minorEastAsia"/>
          <w:color w:val="000000"/>
          <w:kern w:val="0"/>
          <w:sz w:val="21"/>
          <w:szCs w:val="21"/>
        </w:rPr>
        <w:t>项目名称：</w:t>
      </w:r>
      <w:r>
        <w:rPr>
          <w:rFonts w:hint="eastAsia" w:asciiTheme="minorEastAsia" w:hAnsiTheme="minorEastAsia" w:eastAsiaTheme="minorEastAsia" w:cstheme="minorEastAsia"/>
          <w:color w:val="000000"/>
          <w:kern w:val="0"/>
          <w:sz w:val="21"/>
          <w:szCs w:val="21"/>
          <w:u w:val="single"/>
          <w:lang w:val="en-US" w:eastAsia="zh-CN"/>
        </w:rPr>
        <w:t xml:space="preserve">                              </w:t>
      </w:r>
    </w:p>
    <w:p w14:paraId="05D8396E">
      <w:pPr>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u w:val="single"/>
          <w:lang w:val="en-US" w:eastAsia="zh-CN"/>
        </w:rPr>
      </w:pPr>
      <w:r>
        <w:rPr>
          <w:rFonts w:hint="eastAsia" w:asciiTheme="minorEastAsia" w:hAnsiTheme="minorEastAsia" w:eastAsiaTheme="minorEastAsia" w:cstheme="minorEastAsia"/>
          <w:color w:val="000000"/>
          <w:kern w:val="0"/>
          <w:sz w:val="21"/>
          <w:szCs w:val="21"/>
        </w:rPr>
        <w:t>合同编号：</w:t>
      </w:r>
      <w:r>
        <w:rPr>
          <w:rFonts w:hint="eastAsia" w:asciiTheme="minorEastAsia" w:hAnsiTheme="minorEastAsia" w:eastAsiaTheme="minorEastAsia" w:cstheme="minorEastAsia"/>
          <w:color w:val="000000"/>
          <w:kern w:val="0"/>
          <w:sz w:val="21"/>
          <w:szCs w:val="21"/>
          <w:u w:val="single"/>
          <w:lang w:val="en-US" w:eastAsia="zh-CN"/>
        </w:rPr>
        <w:t xml:space="preserve">                              </w:t>
      </w:r>
    </w:p>
    <w:p w14:paraId="4E799990">
      <w:pPr>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u w:val="single"/>
          <w:lang w:val="en-US" w:eastAsia="zh-CN"/>
        </w:rPr>
      </w:pPr>
      <w:r>
        <w:rPr>
          <w:rFonts w:hint="eastAsia" w:asciiTheme="minorEastAsia" w:hAnsiTheme="minorEastAsia" w:eastAsiaTheme="minorEastAsia" w:cstheme="minorEastAsia"/>
          <w:color w:val="000000"/>
          <w:kern w:val="0"/>
          <w:sz w:val="21"/>
          <w:szCs w:val="21"/>
        </w:rPr>
        <w:t>签订日期：</w:t>
      </w:r>
      <w:r>
        <w:rPr>
          <w:rFonts w:hint="eastAsia" w:asciiTheme="minorEastAsia" w:hAnsiTheme="minorEastAsia" w:eastAsiaTheme="minorEastAsia" w:cstheme="minorEastAsia"/>
          <w:color w:val="000000"/>
          <w:kern w:val="0"/>
          <w:sz w:val="21"/>
          <w:szCs w:val="21"/>
          <w:u w:val="single"/>
          <w:lang w:val="en-US" w:eastAsia="zh-CN"/>
        </w:rPr>
        <w:t xml:space="preserve">                              </w:t>
      </w:r>
    </w:p>
    <w:p w14:paraId="01CF15D1">
      <w:pPr>
        <w:autoSpaceDE w:val="0"/>
        <w:autoSpaceDN w:val="0"/>
        <w:adjustRightInd w:val="0"/>
        <w:spacing w:line="360" w:lineRule="auto"/>
        <w:rPr>
          <w:rFonts w:hint="eastAsia" w:asciiTheme="minorEastAsia" w:hAnsiTheme="minorEastAsia" w:eastAsiaTheme="minorEastAsia" w:cstheme="minorEastAsia"/>
          <w:color w:val="000000"/>
          <w:kern w:val="0"/>
          <w:sz w:val="21"/>
          <w:szCs w:val="21"/>
          <w:u w:val="single"/>
          <w:lang w:val="en-US" w:eastAsia="zh-CN"/>
        </w:rPr>
      </w:pPr>
      <w:r>
        <w:rPr>
          <w:rFonts w:hint="eastAsia" w:asciiTheme="minorEastAsia" w:hAnsiTheme="minorEastAsia" w:eastAsiaTheme="minorEastAsia" w:cstheme="minorEastAsia"/>
          <w:color w:val="000000"/>
          <w:kern w:val="0"/>
          <w:sz w:val="21"/>
          <w:szCs w:val="21"/>
        </w:rPr>
        <w:t>签订合同地点：</w:t>
      </w:r>
      <w:r>
        <w:rPr>
          <w:rFonts w:hint="eastAsia" w:asciiTheme="minorEastAsia" w:hAnsiTheme="minorEastAsia" w:eastAsiaTheme="minorEastAsia" w:cstheme="minorEastAsia"/>
          <w:color w:val="000000"/>
          <w:kern w:val="0"/>
          <w:sz w:val="21"/>
          <w:szCs w:val="21"/>
          <w:u w:val="single"/>
          <w:lang w:val="en-US" w:eastAsia="zh-CN"/>
        </w:rPr>
        <w:t xml:space="preserve">                           </w:t>
      </w:r>
    </w:p>
    <w:p w14:paraId="0B583B6C">
      <w:pPr>
        <w:pStyle w:val="25"/>
        <w:spacing w:line="360" w:lineRule="auto"/>
        <w:ind w:firstLine="416"/>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本合同由 </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 xml:space="preserve">（以下简称“需方”）与 </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（以下简称“供方”）签订。</w:t>
      </w:r>
    </w:p>
    <w:p w14:paraId="56AFB1D4">
      <w:pPr>
        <w:autoSpaceDE w:val="0"/>
        <w:autoSpaceDN w:val="0"/>
        <w:adjustRightInd w:val="0"/>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供方以总金额</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万元人民币（用大写数字书写）向需方提供如下</w:t>
      </w:r>
      <w:r>
        <w:rPr>
          <w:rFonts w:hint="eastAsia" w:asciiTheme="minorEastAsia" w:hAnsiTheme="minorEastAsia" w:eastAsiaTheme="minorEastAsia" w:cstheme="minorEastAsia"/>
          <w:color w:val="000000"/>
          <w:kern w:val="0"/>
          <w:sz w:val="21"/>
          <w:szCs w:val="21"/>
          <w:u w:val="single"/>
        </w:rPr>
        <w:t xml:space="preserve">  （工程/货物/服务）  </w:t>
      </w:r>
      <w:r>
        <w:rPr>
          <w:rFonts w:hint="eastAsia" w:asciiTheme="minorEastAsia" w:hAnsiTheme="minorEastAsia" w:eastAsiaTheme="minorEastAsia" w:cstheme="minorEastAsia"/>
          <w:color w:val="000000"/>
          <w:kern w:val="0"/>
          <w:sz w:val="21"/>
          <w:szCs w:val="21"/>
        </w:rPr>
        <w:t>：</w:t>
      </w:r>
    </w:p>
    <w:p w14:paraId="2A6B7570">
      <w:pPr>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p>
    <w:p w14:paraId="4F2D880A">
      <w:pPr>
        <w:autoSpaceDE w:val="0"/>
        <w:autoSpaceDN w:val="0"/>
        <w:adjustRightInd w:val="0"/>
        <w:spacing w:line="360" w:lineRule="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经双方协商，同意按下列条文执行：</w:t>
      </w:r>
    </w:p>
    <w:p w14:paraId="49812440">
      <w:pPr>
        <w:autoSpaceDE w:val="0"/>
        <w:autoSpaceDN w:val="0"/>
        <w:adjustRightInd w:val="0"/>
        <w:spacing w:line="360" w:lineRule="auto"/>
        <w:ind w:left="210" w:hanging="210" w:hangingChars="1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1.本合同供、需双方必须遵守国家颁布的“合同法”，并各自履行应负的全部责任和义务。</w:t>
      </w:r>
    </w:p>
    <w:p w14:paraId="3889BF86">
      <w:pPr>
        <w:autoSpaceDE w:val="0"/>
        <w:autoSpaceDN w:val="0"/>
        <w:adjustRightInd w:val="0"/>
        <w:spacing w:line="360" w:lineRule="auto"/>
        <w:ind w:left="210" w:hanging="210" w:hangingChars="1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2.需方保证按合同条款规定的时间和方式付给供方到期应付的货款，并承担应负的责任和义务。</w:t>
      </w:r>
    </w:p>
    <w:p w14:paraId="4DE48DF3">
      <w:pPr>
        <w:autoSpaceDE w:val="0"/>
        <w:autoSpaceDN w:val="0"/>
        <w:adjustRightInd w:val="0"/>
        <w:spacing w:line="360" w:lineRule="auto"/>
        <w:ind w:left="210" w:hanging="210" w:hangingChars="1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3.供方保证全部按合同条款规定的内容和交货期向需方提供合格的</w:t>
      </w:r>
      <w:r>
        <w:rPr>
          <w:rFonts w:hint="eastAsia" w:asciiTheme="minorEastAsia" w:hAnsiTheme="minorEastAsia" w:eastAsiaTheme="minorEastAsia" w:cstheme="minorEastAsia"/>
          <w:color w:val="000000"/>
          <w:kern w:val="0"/>
          <w:sz w:val="21"/>
          <w:szCs w:val="21"/>
          <w:u w:val="single"/>
        </w:rPr>
        <w:t xml:space="preserve">  （工程/货物/服务）  </w:t>
      </w:r>
      <w:r>
        <w:rPr>
          <w:rFonts w:hint="eastAsia" w:asciiTheme="minorEastAsia" w:hAnsiTheme="minorEastAsia" w:eastAsiaTheme="minorEastAsia" w:cstheme="minorEastAsia"/>
          <w:color w:val="000000"/>
          <w:kern w:val="0"/>
          <w:sz w:val="21"/>
          <w:szCs w:val="21"/>
        </w:rPr>
        <w:t>，并承担应负的责任和义务。</w:t>
      </w:r>
    </w:p>
    <w:p w14:paraId="2CCE47B3">
      <w:pPr>
        <w:autoSpaceDE w:val="0"/>
        <w:autoSpaceDN w:val="0"/>
        <w:adjustRightInd w:val="0"/>
        <w:spacing w:before="156" w:line="360" w:lineRule="auto"/>
        <w:jc w:val="left"/>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4.</w:t>
      </w:r>
      <w:r>
        <w:rPr>
          <w:rFonts w:hint="eastAsia" w:asciiTheme="minorEastAsia" w:hAnsiTheme="minorEastAsia" w:eastAsiaTheme="minorEastAsia" w:cstheme="minorEastAsia"/>
          <w:b/>
          <w:color w:val="000000"/>
          <w:kern w:val="0"/>
          <w:sz w:val="21"/>
          <w:szCs w:val="21"/>
        </w:rPr>
        <w:tab/>
      </w:r>
      <w:r>
        <w:rPr>
          <w:rFonts w:hint="eastAsia" w:asciiTheme="minorEastAsia" w:hAnsiTheme="minorEastAsia" w:eastAsiaTheme="minorEastAsia" w:cstheme="minorEastAsia"/>
          <w:b/>
          <w:color w:val="000000"/>
          <w:kern w:val="0"/>
          <w:sz w:val="21"/>
          <w:szCs w:val="21"/>
        </w:rPr>
        <w:t>合同文件</w:t>
      </w:r>
    </w:p>
    <w:p w14:paraId="2EF470D5">
      <w:pPr>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下列文件为本合同不可分割的部分。</w:t>
      </w:r>
    </w:p>
    <w:p w14:paraId="2F06362F">
      <w:pPr>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4.1</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本</w:t>
      </w:r>
      <w:r>
        <w:rPr>
          <w:rFonts w:hint="eastAsia" w:asciiTheme="minorEastAsia" w:hAnsiTheme="minorEastAsia" w:cstheme="minorEastAsia"/>
          <w:color w:val="000000"/>
          <w:kern w:val="0"/>
          <w:sz w:val="21"/>
          <w:szCs w:val="21"/>
          <w:lang w:eastAsia="zh-CN"/>
        </w:rPr>
        <w:t>竞争谈判</w:t>
      </w:r>
      <w:r>
        <w:rPr>
          <w:rFonts w:hint="eastAsia" w:asciiTheme="minorEastAsia" w:hAnsiTheme="minorEastAsia" w:eastAsiaTheme="minorEastAsia" w:cstheme="minorEastAsia"/>
          <w:color w:val="000000"/>
          <w:kern w:val="0"/>
          <w:sz w:val="21"/>
          <w:szCs w:val="21"/>
        </w:rPr>
        <w:t>采购文件；</w:t>
      </w:r>
    </w:p>
    <w:p w14:paraId="3BF94527">
      <w:pPr>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4.2</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供方成交的</w:t>
      </w:r>
      <w:r>
        <w:rPr>
          <w:rFonts w:hint="eastAsia" w:asciiTheme="minorEastAsia" w:hAnsiTheme="minorEastAsia" w:cstheme="minorEastAsia"/>
          <w:color w:val="000000"/>
          <w:kern w:val="0"/>
          <w:sz w:val="21"/>
          <w:szCs w:val="21"/>
          <w:lang w:eastAsia="zh-CN"/>
        </w:rPr>
        <w:t>竞争谈判</w:t>
      </w:r>
      <w:r>
        <w:rPr>
          <w:rFonts w:hint="eastAsia" w:asciiTheme="minorEastAsia" w:hAnsiTheme="minorEastAsia" w:eastAsiaTheme="minorEastAsia" w:cstheme="minorEastAsia"/>
          <w:color w:val="000000"/>
          <w:kern w:val="0"/>
          <w:sz w:val="21"/>
          <w:szCs w:val="21"/>
        </w:rPr>
        <w:t>响应文件；</w:t>
      </w:r>
    </w:p>
    <w:p w14:paraId="6721652A">
      <w:pPr>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4.3</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合同书；</w:t>
      </w:r>
    </w:p>
    <w:p w14:paraId="4CE7B147">
      <w:pPr>
        <w:autoSpaceDE w:val="0"/>
        <w:autoSpaceDN w:val="0"/>
        <w:adjustRightInd w:val="0"/>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4.4</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合同条款；</w:t>
      </w:r>
    </w:p>
    <w:p w14:paraId="3B0B4888">
      <w:pPr>
        <w:autoSpaceDE w:val="0"/>
        <w:autoSpaceDN w:val="0"/>
        <w:adjustRightInd w:val="0"/>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4.5</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u w:val="single"/>
        </w:rPr>
        <w:t xml:space="preserve">  （采购代理机构）  </w:t>
      </w:r>
      <w:r>
        <w:rPr>
          <w:rFonts w:hint="eastAsia" w:asciiTheme="minorEastAsia" w:hAnsiTheme="minorEastAsia" w:eastAsiaTheme="minorEastAsia" w:cstheme="minorEastAsia"/>
          <w:color w:val="000000"/>
          <w:kern w:val="0"/>
          <w:sz w:val="21"/>
          <w:szCs w:val="21"/>
        </w:rPr>
        <w:t>发出的成交通知书；</w:t>
      </w:r>
    </w:p>
    <w:p w14:paraId="451C6363">
      <w:pPr>
        <w:autoSpaceDE w:val="0"/>
        <w:autoSpaceDN w:val="0"/>
        <w:adjustRightInd w:val="0"/>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4.6</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附件：</w:t>
      </w:r>
    </w:p>
    <w:p w14:paraId="0F1D1BB8">
      <w:pPr>
        <w:autoSpaceDE w:val="0"/>
        <w:autoSpaceDN w:val="0"/>
        <w:adjustRightInd w:val="0"/>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4.6.1 采购方在采购期间发布的所有补充通知；</w:t>
      </w:r>
    </w:p>
    <w:p w14:paraId="16E3B8ED">
      <w:pPr>
        <w:autoSpaceDE w:val="0"/>
        <w:autoSpaceDN w:val="0"/>
        <w:adjustRightInd w:val="0"/>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4.6.2 供方在</w:t>
      </w:r>
      <w:r>
        <w:rPr>
          <w:rFonts w:hint="eastAsia" w:asciiTheme="minorEastAsia" w:hAnsiTheme="minorEastAsia" w:cstheme="minorEastAsia"/>
          <w:color w:val="000000"/>
          <w:kern w:val="0"/>
          <w:sz w:val="21"/>
          <w:szCs w:val="21"/>
          <w:lang w:eastAsia="zh-CN"/>
        </w:rPr>
        <w:t>谈判</w:t>
      </w:r>
      <w:r>
        <w:rPr>
          <w:rFonts w:hint="eastAsia" w:asciiTheme="minorEastAsia" w:hAnsiTheme="minorEastAsia" w:eastAsiaTheme="minorEastAsia" w:cstheme="minorEastAsia"/>
          <w:color w:val="000000"/>
          <w:kern w:val="0"/>
          <w:sz w:val="21"/>
          <w:szCs w:val="21"/>
        </w:rPr>
        <w:t>期内补充的所有书面文件；</w:t>
      </w:r>
    </w:p>
    <w:p w14:paraId="48AFA2BF">
      <w:pPr>
        <w:autoSpaceDE w:val="0"/>
        <w:autoSpaceDN w:val="0"/>
        <w:adjustRightInd w:val="0"/>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4.6.3 供方在</w:t>
      </w:r>
      <w:r>
        <w:rPr>
          <w:rFonts w:hint="eastAsia" w:asciiTheme="minorEastAsia" w:hAnsiTheme="minorEastAsia" w:cstheme="minorEastAsia"/>
          <w:color w:val="000000"/>
          <w:kern w:val="0"/>
          <w:sz w:val="21"/>
          <w:szCs w:val="21"/>
          <w:lang w:eastAsia="zh-CN"/>
        </w:rPr>
        <w:t>谈判</w:t>
      </w:r>
      <w:r>
        <w:rPr>
          <w:rFonts w:hint="eastAsia" w:asciiTheme="minorEastAsia" w:hAnsiTheme="minorEastAsia" w:eastAsiaTheme="minorEastAsia" w:cstheme="minorEastAsia"/>
          <w:color w:val="000000"/>
          <w:kern w:val="0"/>
          <w:sz w:val="21"/>
          <w:szCs w:val="21"/>
        </w:rPr>
        <w:t>时随同</w:t>
      </w:r>
      <w:r>
        <w:rPr>
          <w:rFonts w:hint="eastAsia" w:asciiTheme="minorEastAsia" w:hAnsiTheme="minorEastAsia" w:cstheme="minorEastAsia"/>
          <w:color w:val="000000"/>
          <w:kern w:val="0"/>
          <w:sz w:val="21"/>
          <w:szCs w:val="21"/>
          <w:lang w:eastAsia="zh-CN"/>
        </w:rPr>
        <w:t>竞争谈判</w:t>
      </w:r>
      <w:r>
        <w:rPr>
          <w:rFonts w:hint="eastAsia" w:asciiTheme="minorEastAsia" w:hAnsiTheme="minorEastAsia" w:eastAsiaTheme="minorEastAsia" w:cstheme="minorEastAsia"/>
          <w:color w:val="000000"/>
          <w:kern w:val="0"/>
          <w:sz w:val="21"/>
          <w:szCs w:val="21"/>
        </w:rPr>
        <w:t>响应文件一起递送的资料及附图；</w:t>
      </w:r>
    </w:p>
    <w:p w14:paraId="7251851D">
      <w:pPr>
        <w:autoSpaceDE w:val="0"/>
        <w:autoSpaceDN w:val="0"/>
        <w:adjustRightInd w:val="0"/>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4.6.4 在商洽本合同时，双方澄清、确认并共同签字的补充文件、技术协议。</w:t>
      </w:r>
    </w:p>
    <w:p w14:paraId="0E722CFB">
      <w:pPr>
        <w:autoSpaceDE w:val="0"/>
        <w:autoSpaceDN w:val="0"/>
        <w:adjustRightInd w:val="0"/>
        <w:spacing w:before="156" w:line="360" w:lineRule="auto"/>
        <w:jc w:val="left"/>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5.</w:t>
      </w:r>
      <w:r>
        <w:rPr>
          <w:rFonts w:hint="eastAsia" w:asciiTheme="minorEastAsia" w:hAnsiTheme="minorEastAsia" w:eastAsiaTheme="minorEastAsia" w:cstheme="minorEastAsia"/>
          <w:b/>
          <w:color w:val="000000"/>
          <w:kern w:val="0"/>
          <w:sz w:val="21"/>
          <w:szCs w:val="21"/>
        </w:rPr>
        <w:tab/>
      </w:r>
      <w:r>
        <w:rPr>
          <w:rFonts w:hint="eastAsia" w:asciiTheme="minorEastAsia" w:hAnsiTheme="minorEastAsia" w:eastAsiaTheme="minorEastAsia" w:cstheme="minorEastAsia"/>
          <w:b/>
          <w:color w:val="000000"/>
          <w:kern w:val="0"/>
          <w:sz w:val="21"/>
          <w:szCs w:val="21"/>
        </w:rPr>
        <w:t>合同范围和条件</w:t>
      </w:r>
    </w:p>
    <w:p w14:paraId="24C257B3">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本合同的范围和条件应与上述规定的合同文件内容相一致。</w:t>
      </w:r>
    </w:p>
    <w:p w14:paraId="2A3C8F01">
      <w:pPr>
        <w:autoSpaceDE w:val="0"/>
        <w:autoSpaceDN w:val="0"/>
        <w:adjustRightInd w:val="0"/>
        <w:spacing w:before="156" w:line="360" w:lineRule="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6.</w:t>
      </w:r>
      <w:r>
        <w:rPr>
          <w:rFonts w:hint="eastAsia" w:asciiTheme="minorEastAsia" w:hAnsiTheme="minorEastAsia" w:eastAsiaTheme="minorEastAsia" w:cstheme="minorEastAsia"/>
          <w:b/>
          <w:color w:val="000000"/>
          <w:kern w:val="0"/>
          <w:sz w:val="21"/>
          <w:szCs w:val="21"/>
        </w:rPr>
        <w:tab/>
      </w:r>
      <w:r>
        <w:rPr>
          <w:rFonts w:hint="eastAsia" w:asciiTheme="minorEastAsia" w:hAnsiTheme="minorEastAsia" w:eastAsiaTheme="minorEastAsia" w:cstheme="minorEastAsia"/>
          <w:b/>
          <w:color w:val="000000"/>
          <w:kern w:val="0"/>
          <w:sz w:val="21"/>
          <w:szCs w:val="21"/>
        </w:rPr>
        <w:t>货物及数量</w:t>
      </w:r>
    </w:p>
    <w:p w14:paraId="416CB2E8">
      <w:pPr>
        <w:pStyle w:val="25"/>
        <w:spacing w:line="360" w:lineRule="auto"/>
        <w:ind w:firstLine="420" w:firstLineChars="2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本合同所提供的</w:t>
      </w:r>
      <w:r>
        <w:rPr>
          <w:rFonts w:hint="eastAsia" w:asciiTheme="minorEastAsia" w:hAnsiTheme="minorEastAsia" w:eastAsiaTheme="minorEastAsia" w:cstheme="minorEastAsia"/>
          <w:color w:val="000000"/>
          <w:kern w:val="0"/>
          <w:sz w:val="21"/>
          <w:szCs w:val="21"/>
          <w:u w:val="single"/>
        </w:rPr>
        <w:t xml:space="preserve">  （工程/货物/服务）  </w:t>
      </w:r>
      <w:r>
        <w:rPr>
          <w:rFonts w:hint="eastAsia" w:asciiTheme="minorEastAsia" w:hAnsiTheme="minorEastAsia" w:eastAsiaTheme="minorEastAsia" w:cstheme="minorEastAsia"/>
          <w:color w:val="000000"/>
          <w:kern w:val="0"/>
          <w:sz w:val="21"/>
          <w:szCs w:val="21"/>
        </w:rPr>
        <w:t>及数量详见</w:t>
      </w:r>
      <w:r>
        <w:rPr>
          <w:rFonts w:hint="eastAsia" w:asciiTheme="minorEastAsia" w:hAnsiTheme="minorEastAsia" w:cstheme="minorEastAsia"/>
          <w:color w:val="000000"/>
          <w:kern w:val="0"/>
          <w:sz w:val="21"/>
          <w:szCs w:val="21"/>
          <w:lang w:eastAsia="zh-CN"/>
        </w:rPr>
        <w:t>竞争谈判</w:t>
      </w:r>
      <w:r>
        <w:rPr>
          <w:rFonts w:hint="eastAsia" w:asciiTheme="minorEastAsia" w:hAnsiTheme="minorEastAsia" w:eastAsiaTheme="minorEastAsia" w:cstheme="minorEastAsia"/>
          <w:color w:val="000000"/>
          <w:kern w:val="0"/>
          <w:sz w:val="21"/>
          <w:szCs w:val="21"/>
        </w:rPr>
        <w:t>采购文件的要求及供方</w:t>
      </w:r>
      <w:r>
        <w:rPr>
          <w:rFonts w:hint="eastAsia" w:asciiTheme="minorEastAsia" w:hAnsiTheme="minorEastAsia" w:cstheme="minorEastAsia"/>
          <w:color w:val="000000"/>
          <w:kern w:val="0"/>
          <w:sz w:val="21"/>
          <w:szCs w:val="21"/>
          <w:lang w:eastAsia="zh-CN"/>
        </w:rPr>
        <w:t>竞争谈判</w:t>
      </w:r>
      <w:r>
        <w:rPr>
          <w:rFonts w:hint="eastAsia" w:asciiTheme="minorEastAsia" w:hAnsiTheme="minorEastAsia" w:eastAsiaTheme="minorEastAsia" w:cstheme="minorEastAsia"/>
          <w:color w:val="000000"/>
          <w:kern w:val="0"/>
          <w:sz w:val="21"/>
          <w:szCs w:val="21"/>
        </w:rPr>
        <w:t>响应文件中的承诺。</w:t>
      </w:r>
    </w:p>
    <w:p w14:paraId="6BA8369F">
      <w:pPr>
        <w:autoSpaceDE w:val="0"/>
        <w:autoSpaceDN w:val="0"/>
        <w:adjustRightInd w:val="0"/>
        <w:spacing w:before="156" w:line="360" w:lineRule="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7.</w:t>
      </w:r>
      <w:r>
        <w:rPr>
          <w:rFonts w:hint="eastAsia" w:asciiTheme="minorEastAsia" w:hAnsiTheme="minorEastAsia" w:eastAsiaTheme="minorEastAsia" w:cstheme="minorEastAsia"/>
          <w:b/>
          <w:color w:val="000000"/>
          <w:kern w:val="0"/>
          <w:sz w:val="21"/>
          <w:szCs w:val="21"/>
        </w:rPr>
        <w:tab/>
      </w:r>
      <w:r>
        <w:rPr>
          <w:rFonts w:hint="eastAsia" w:asciiTheme="minorEastAsia" w:hAnsiTheme="minorEastAsia" w:eastAsiaTheme="minorEastAsia" w:cstheme="minorEastAsia"/>
          <w:b/>
          <w:color w:val="000000"/>
          <w:kern w:val="0"/>
          <w:sz w:val="21"/>
          <w:szCs w:val="21"/>
        </w:rPr>
        <w:t>付款条件</w:t>
      </w:r>
    </w:p>
    <w:p w14:paraId="468F15FA">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本合同的付款条件在</w:t>
      </w:r>
      <w:r>
        <w:rPr>
          <w:rFonts w:hint="eastAsia" w:asciiTheme="minorEastAsia" w:hAnsiTheme="minorEastAsia" w:cstheme="minorEastAsia"/>
          <w:color w:val="000000"/>
          <w:kern w:val="0"/>
          <w:sz w:val="21"/>
          <w:szCs w:val="21"/>
          <w:lang w:eastAsia="zh-CN"/>
        </w:rPr>
        <w:t>竞争谈判</w:t>
      </w:r>
      <w:r>
        <w:rPr>
          <w:rFonts w:hint="eastAsia" w:asciiTheme="minorEastAsia" w:hAnsiTheme="minorEastAsia" w:eastAsiaTheme="minorEastAsia" w:cstheme="minorEastAsia"/>
          <w:color w:val="000000"/>
          <w:kern w:val="0"/>
          <w:sz w:val="21"/>
          <w:szCs w:val="21"/>
        </w:rPr>
        <w:t>采购文件中有明确规定。</w:t>
      </w:r>
    </w:p>
    <w:p w14:paraId="1B132F45">
      <w:pPr>
        <w:autoSpaceDE w:val="0"/>
        <w:autoSpaceDN w:val="0"/>
        <w:adjustRightInd w:val="0"/>
        <w:spacing w:before="156" w:line="360" w:lineRule="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8.</w:t>
      </w:r>
      <w:r>
        <w:rPr>
          <w:rFonts w:hint="eastAsia" w:asciiTheme="minorEastAsia" w:hAnsiTheme="minorEastAsia" w:eastAsiaTheme="minorEastAsia" w:cstheme="minorEastAsia"/>
          <w:b/>
          <w:color w:val="000000"/>
          <w:kern w:val="0"/>
          <w:sz w:val="21"/>
          <w:szCs w:val="21"/>
        </w:rPr>
        <w:tab/>
      </w:r>
      <w:r>
        <w:rPr>
          <w:rFonts w:hint="eastAsia" w:asciiTheme="minorEastAsia" w:hAnsiTheme="minorEastAsia" w:eastAsiaTheme="minorEastAsia" w:cstheme="minorEastAsia"/>
          <w:b/>
          <w:color w:val="000000"/>
          <w:kern w:val="0"/>
          <w:sz w:val="21"/>
          <w:szCs w:val="21"/>
        </w:rPr>
        <w:t>合同金额</w:t>
      </w:r>
    </w:p>
    <w:p w14:paraId="554FC9DD">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合同总金额见合同书，分项价格在供方的</w:t>
      </w:r>
      <w:r>
        <w:rPr>
          <w:rFonts w:hint="eastAsia" w:asciiTheme="minorEastAsia" w:hAnsiTheme="minorEastAsia" w:cstheme="minorEastAsia"/>
          <w:color w:val="000000"/>
          <w:kern w:val="0"/>
          <w:sz w:val="21"/>
          <w:szCs w:val="21"/>
          <w:lang w:eastAsia="zh-CN"/>
        </w:rPr>
        <w:t>竞争谈判</w:t>
      </w:r>
      <w:r>
        <w:rPr>
          <w:rFonts w:hint="eastAsia" w:asciiTheme="minorEastAsia" w:hAnsiTheme="minorEastAsia" w:eastAsiaTheme="minorEastAsia" w:cstheme="minorEastAsia"/>
          <w:color w:val="000000"/>
          <w:kern w:val="0"/>
          <w:sz w:val="21"/>
          <w:szCs w:val="21"/>
        </w:rPr>
        <w:t>响应文件中有明确规定。</w:t>
      </w:r>
    </w:p>
    <w:p w14:paraId="31265D58">
      <w:pPr>
        <w:autoSpaceDE w:val="0"/>
        <w:autoSpaceDN w:val="0"/>
        <w:adjustRightInd w:val="0"/>
        <w:spacing w:before="156" w:line="360" w:lineRule="auto"/>
        <w:jc w:val="left"/>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9.</w:t>
      </w:r>
      <w:r>
        <w:rPr>
          <w:rFonts w:hint="eastAsia" w:asciiTheme="minorEastAsia" w:hAnsiTheme="minorEastAsia" w:eastAsiaTheme="minorEastAsia" w:cstheme="minorEastAsia"/>
          <w:b/>
          <w:color w:val="000000"/>
          <w:kern w:val="0"/>
          <w:sz w:val="21"/>
          <w:szCs w:val="21"/>
        </w:rPr>
        <w:tab/>
      </w:r>
      <w:r>
        <w:rPr>
          <w:rFonts w:hint="eastAsia" w:asciiTheme="minorEastAsia" w:hAnsiTheme="minorEastAsia" w:eastAsiaTheme="minorEastAsia" w:cstheme="minorEastAsia"/>
          <w:b/>
          <w:color w:val="000000"/>
          <w:kern w:val="0"/>
          <w:sz w:val="21"/>
          <w:szCs w:val="21"/>
        </w:rPr>
        <w:t>交货时间和交货地点</w:t>
      </w:r>
    </w:p>
    <w:p w14:paraId="791118D6">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本合同中</w:t>
      </w:r>
      <w:r>
        <w:rPr>
          <w:rFonts w:hint="eastAsia" w:asciiTheme="minorEastAsia" w:hAnsiTheme="minorEastAsia" w:eastAsiaTheme="minorEastAsia" w:cstheme="minorEastAsia"/>
          <w:color w:val="000000"/>
          <w:kern w:val="0"/>
          <w:sz w:val="21"/>
          <w:szCs w:val="21"/>
          <w:u w:val="single"/>
        </w:rPr>
        <w:t xml:space="preserve"> （工程/货物/服务） </w:t>
      </w:r>
      <w:r>
        <w:rPr>
          <w:rFonts w:hint="eastAsia" w:asciiTheme="minorEastAsia" w:hAnsiTheme="minorEastAsia" w:eastAsiaTheme="minorEastAsia" w:cstheme="minorEastAsia"/>
          <w:color w:val="000000"/>
          <w:kern w:val="0"/>
          <w:sz w:val="21"/>
          <w:szCs w:val="21"/>
        </w:rPr>
        <w:t>的</w:t>
      </w:r>
      <w:r>
        <w:rPr>
          <w:rFonts w:hint="eastAsia" w:asciiTheme="minorEastAsia" w:hAnsiTheme="minorEastAsia" w:eastAsiaTheme="minorEastAsia" w:cstheme="minorEastAsia"/>
          <w:color w:val="000000"/>
          <w:kern w:val="0"/>
          <w:sz w:val="21"/>
          <w:szCs w:val="21"/>
          <w:u w:val="single"/>
        </w:rPr>
        <w:t xml:space="preserve"> (交货时间/服务完成时间） </w:t>
      </w: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color w:val="000000"/>
          <w:kern w:val="0"/>
          <w:sz w:val="21"/>
          <w:szCs w:val="21"/>
          <w:u w:val="single"/>
        </w:rPr>
        <w:t xml:space="preserve"> (交货地点/服务地点） </w:t>
      </w:r>
      <w:r>
        <w:rPr>
          <w:rFonts w:hint="eastAsia" w:asciiTheme="minorEastAsia" w:hAnsiTheme="minorEastAsia" w:eastAsiaTheme="minorEastAsia" w:cstheme="minorEastAsia"/>
          <w:color w:val="000000"/>
          <w:kern w:val="0"/>
          <w:sz w:val="21"/>
          <w:szCs w:val="21"/>
        </w:rPr>
        <w:t>在</w:t>
      </w:r>
      <w:r>
        <w:rPr>
          <w:rFonts w:hint="eastAsia" w:asciiTheme="minorEastAsia" w:hAnsiTheme="minorEastAsia" w:cstheme="minorEastAsia"/>
          <w:color w:val="000000"/>
          <w:kern w:val="0"/>
          <w:sz w:val="21"/>
          <w:szCs w:val="21"/>
          <w:lang w:eastAsia="zh-CN"/>
        </w:rPr>
        <w:t>竞争谈判</w:t>
      </w:r>
      <w:r>
        <w:rPr>
          <w:rFonts w:hint="eastAsia" w:asciiTheme="minorEastAsia" w:hAnsiTheme="minorEastAsia" w:eastAsiaTheme="minorEastAsia" w:cstheme="minorEastAsia"/>
          <w:color w:val="000000"/>
          <w:kern w:val="0"/>
          <w:sz w:val="21"/>
          <w:szCs w:val="21"/>
        </w:rPr>
        <w:t>采购文件中有明确规定。</w:t>
      </w:r>
    </w:p>
    <w:p w14:paraId="2266CD72">
      <w:pPr>
        <w:autoSpaceDE w:val="0"/>
        <w:autoSpaceDN w:val="0"/>
        <w:adjustRightInd w:val="0"/>
        <w:spacing w:before="156" w:line="360" w:lineRule="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10.</w:t>
      </w:r>
      <w:r>
        <w:rPr>
          <w:rFonts w:hint="eastAsia" w:asciiTheme="minorEastAsia" w:hAnsiTheme="minorEastAsia" w:eastAsiaTheme="minorEastAsia" w:cstheme="minorEastAsia"/>
          <w:b/>
          <w:color w:val="000000"/>
          <w:kern w:val="0"/>
          <w:sz w:val="21"/>
          <w:szCs w:val="21"/>
        </w:rPr>
        <w:tab/>
      </w:r>
      <w:r>
        <w:rPr>
          <w:rFonts w:hint="eastAsia" w:asciiTheme="minorEastAsia" w:hAnsiTheme="minorEastAsia" w:eastAsiaTheme="minorEastAsia" w:cstheme="minorEastAsia"/>
          <w:b/>
          <w:color w:val="000000"/>
          <w:kern w:val="0"/>
          <w:sz w:val="21"/>
          <w:szCs w:val="21"/>
        </w:rPr>
        <w:t>合同生效</w:t>
      </w:r>
    </w:p>
    <w:p w14:paraId="28147092">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本合同经供、需双方授权代表签字和加盖公章（或合同专用章）后生效。如采购申请公证的，合同需经公证机构公证后生效。</w:t>
      </w:r>
    </w:p>
    <w:p w14:paraId="6DE7A5B1">
      <w:pPr>
        <w:autoSpaceDE w:val="0"/>
        <w:autoSpaceDN w:val="0"/>
        <w:adjustRightInd w:val="0"/>
        <w:spacing w:before="156" w:line="360" w:lineRule="auto"/>
        <w:jc w:val="left"/>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11.</w:t>
      </w:r>
      <w:r>
        <w:rPr>
          <w:rFonts w:hint="eastAsia" w:asciiTheme="minorEastAsia" w:hAnsiTheme="minorEastAsia" w:eastAsiaTheme="minorEastAsia" w:cstheme="minorEastAsia"/>
          <w:b/>
          <w:color w:val="000000"/>
          <w:kern w:val="0"/>
          <w:sz w:val="21"/>
          <w:szCs w:val="21"/>
        </w:rPr>
        <w:tab/>
      </w:r>
      <w:r>
        <w:rPr>
          <w:rFonts w:hint="eastAsia" w:asciiTheme="minorEastAsia" w:hAnsiTheme="minorEastAsia" w:eastAsiaTheme="minorEastAsia" w:cstheme="minorEastAsia"/>
          <w:b/>
          <w:color w:val="000000"/>
          <w:kern w:val="0"/>
          <w:sz w:val="21"/>
          <w:szCs w:val="21"/>
        </w:rPr>
        <w:t>合同的份数</w:t>
      </w:r>
    </w:p>
    <w:p w14:paraId="6C66251E">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本合同正本一式</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份，需方执</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份，供方执</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份；副本一式</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份，需方执</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份，供方执</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份，主管部门执</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份。</w:t>
      </w:r>
    </w:p>
    <w:p w14:paraId="37B0BBB6">
      <w:pPr>
        <w:autoSpaceDE w:val="0"/>
        <w:autoSpaceDN w:val="0"/>
        <w:adjustRightInd w:val="0"/>
        <w:spacing w:before="156" w:line="360" w:lineRule="auto"/>
        <w:jc w:val="left"/>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12.</w:t>
      </w:r>
      <w:r>
        <w:rPr>
          <w:rFonts w:hint="eastAsia" w:asciiTheme="minorEastAsia" w:hAnsiTheme="minorEastAsia" w:eastAsiaTheme="minorEastAsia" w:cstheme="minorEastAsia"/>
          <w:b/>
          <w:color w:val="000000"/>
          <w:kern w:val="0"/>
          <w:sz w:val="21"/>
          <w:szCs w:val="21"/>
        </w:rPr>
        <w:tab/>
      </w:r>
      <w:r>
        <w:rPr>
          <w:rFonts w:hint="eastAsia" w:asciiTheme="minorEastAsia" w:hAnsiTheme="minorEastAsia" w:eastAsiaTheme="minorEastAsia" w:cstheme="minorEastAsia"/>
          <w:b/>
          <w:color w:val="000000"/>
          <w:kern w:val="0"/>
          <w:sz w:val="21"/>
          <w:szCs w:val="21"/>
        </w:rPr>
        <w:t>合同的失效</w:t>
      </w:r>
    </w:p>
    <w:p w14:paraId="49608A51">
      <w:pPr>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本合同在合同价款结清后失效。</w:t>
      </w:r>
    </w:p>
    <w:p w14:paraId="4C83532D">
      <w:pPr>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p>
    <w:p w14:paraId="0383EF7A">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需　　方</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供　　方</w:t>
      </w:r>
    </w:p>
    <w:p w14:paraId="60E7AA68">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单位名称（盖章）：</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单位名称（盖章）：</w:t>
      </w:r>
    </w:p>
    <w:p w14:paraId="57F2D530">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单位地址：</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单位地址：</w:t>
      </w:r>
    </w:p>
    <w:p w14:paraId="2959991F">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法人代表授权人(签字)：</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法人代表授权人(签字)：</w:t>
      </w:r>
    </w:p>
    <w:p w14:paraId="593B4C8D">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 系 人：</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联 系 人：</w:t>
      </w:r>
    </w:p>
    <w:p w14:paraId="4488F976">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电　　话：</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电　　话：</w:t>
      </w:r>
    </w:p>
    <w:p w14:paraId="501E2F15">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传　　真：</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传　　真：</w:t>
      </w:r>
    </w:p>
    <w:p w14:paraId="6E69A15C">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邮政编码：</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邮政编码：</w:t>
      </w:r>
    </w:p>
    <w:p w14:paraId="242D4880">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开户银行：</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开户银行：</w:t>
      </w:r>
    </w:p>
    <w:p w14:paraId="64B512B4">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帐　　号：</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帐　　号：</w:t>
      </w:r>
    </w:p>
    <w:p w14:paraId="7B19A68D">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合同签订地址：</w:t>
      </w:r>
      <w:r>
        <w:rPr>
          <w:rFonts w:hint="eastAsia" w:asciiTheme="minorEastAsia" w:hAnsiTheme="minorEastAsia" w:eastAsiaTheme="minorEastAsia" w:cstheme="minorEastAsia"/>
          <w:sz w:val="21"/>
          <w:szCs w:val="21"/>
          <w:u w:val="single" w:color="auto"/>
        </w:rPr>
        <w:t xml:space="preserve">                    </w:t>
      </w:r>
      <w:r>
        <w:rPr>
          <w:rFonts w:hint="eastAsia" w:asciiTheme="minorEastAsia" w:hAnsiTheme="minorEastAsia" w:eastAsiaTheme="minorEastAsia" w:cstheme="minorEastAsia"/>
          <w:color w:val="000000"/>
          <w:kern w:val="0"/>
          <w:sz w:val="21"/>
          <w:szCs w:val="21"/>
        </w:rPr>
        <w:t xml:space="preserve">                    </w:t>
      </w:r>
    </w:p>
    <w:p w14:paraId="086F7BAE">
      <w:pPr>
        <w:spacing w:line="230" w:lineRule="auto"/>
        <w:rPr>
          <w:rFonts w:hint="eastAsia" w:asciiTheme="minorEastAsia" w:hAnsiTheme="minorEastAsia" w:eastAsiaTheme="minorEastAsia" w:cstheme="minorEastAsia"/>
          <w:sz w:val="21"/>
          <w:szCs w:val="21"/>
        </w:rPr>
        <w:sectPr>
          <w:footerReference r:id="rId5" w:type="default"/>
          <w:pgSz w:w="11906" w:h="16839"/>
          <w:pgMar w:top="1431" w:right="1785" w:bottom="1313" w:left="1786" w:header="0" w:footer="1123" w:gutter="0"/>
          <w:pgNumType w:fmt="decimal"/>
          <w:cols w:space="720" w:num="1"/>
        </w:sectPr>
      </w:pPr>
    </w:p>
    <w:p w14:paraId="6C7EE36A">
      <w:pPr>
        <w:rPr>
          <w:rFonts w:hint="eastAsia"/>
        </w:rPr>
      </w:pPr>
    </w:p>
    <w:p w14:paraId="5F4B3694">
      <w:pPr>
        <w:pStyle w:val="3"/>
        <w:spacing w:line="240" w:lineRule="auto"/>
        <w:jc w:val="center"/>
        <w:rPr>
          <w:rFonts w:hint="eastAsia" w:eastAsiaTheme="minorEastAsia"/>
          <w:color w:val="auto"/>
          <w:sz w:val="32"/>
          <w:szCs w:val="32"/>
          <w:lang w:eastAsia="zh-CN"/>
        </w:rPr>
      </w:pPr>
      <w:bookmarkStart w:id="150" w:name="_Toc3066"/>
      <w:bookmarkStart w:id="151" w:name="_Toc12214"/>
      <w:r>
        <w:rPr>
          <w:rFonts w:hint="eastAsia"/>
          <w:color w:val="auto"/>
          <w:sz w:val="32"/>
          <w:szCs w:val="32"/>
        </w:rPr>
        <w:t>第五章</w:t>
      </w:r>
      <w:bookmarkEnd w:id="150"/>
      <w:bookmarkEnd w:id="151"/>
      <w:r>
        <w:rPr>
          <w:rFonts w:hint="eastAsia"/>
          <w:color w:val="auto"/>
          <w:sz w:val="32"/>
          <w:szCs w:val="32"/>
          <w:lang w:eastAsia="zh-CN"/>
        </w:rPr>
        <w:t>工程量清单</w:t>
      </w:r>
    </w:p>
    <w:tbl>
      <w:tblPr>
        <w:tblStyle w:val="32"/>
        <w:tblW w:w="10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4"/>
        <w:gridCol w:w="468"/>
        <w:gridCol w:w="878"/>
        <w:gridCol w:w="5"/>
        <w:gridCol w:w="17"/>
        <w:gridCol w:w="1390"/>
        <w:gridCol w:w="18"/>
        <w:gridCol w:w="932"/>
        <w:gridCol w:w="555"/>
        <w:gridCol w:w="878"/>
        <w:gridCol w:w="225"/>
        <w:gridCol w:w="97"/>
        <w:gridCol w:w="206"/>
        <w:gridCol w:w="89"/>
        <w:gridCol w:w="820"/>
        <w:gridCol w:w="127"/>
        <w:gridCol w:w="211"/>
        <w:gridCol w:w="197"/>
        <w:gridCol w:w="141"/>
        <w:gridCol w:w="24"/>
        <w:gridCol w:w="342"/>
        <w:gridCol w:w="1055"/>
        <w:gridCol w:w="881"/>
      </w:tblGrid>
      <w:tr w14:paraId="48EA8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jc w:val="center"/>
        </w:trPr>
        <w:tc>
          <w:tcPr>
            <w:tcW w:w="2200" w:type="dxa"/>
            <w:gridSpan w:val="3"/>
            <w:tcBorders>
              <w:top w:val="nil"/>
              <w:left w:val="nil"/>
              <w:bottom w:val="nil"/>
              <w:right w:val="nil"/>
            </w:tcBorders>
            <w:shd w:val="clear" w:color="FFFFFF" w:fill="FFFFFF"/>
            <w:vAlign w:val="center"/>
          </w:tcPr>
          <w:p w14:paraId="44E55B63">
            <w:pPr>
              <w:rPr>
                <w:rFonts w:hint="eastAsia" w:asciiTheme="minorEastAsia" w:hAnsiTheme="minorEastAsia" w:eastAsiaTheme="minorEastAsia" w:cstheme="minorEastAsia"/>
                <w:b/>
                <w:bCs/>
                <w:i w:val="0"/>
                <w:iCs w:val="0"/>
                <w:color w:val="000000"/>
                <w:sz w:val="36"/>
                <w:szCs w:val="36"/>
                <w:u w:val="none"/>
              </w:rPr>
            </w:pPr>
            <w:bookmarkStart w:id="152" w:name="_Toc884"/>
            <w:bookmarkStart w:id="153" w:name="_Toc29600"/>
          </w:p>
        </w:tc>
        <w:tc>
          <w:tcPr>
            <w:tcW w:w="5908" w:type="dxa"/>
            <w:gridSpan w:val="16"/>
            <w:tcBorders>
              <w:top w:val="nil"/>
              <w:left w:val="nil"/>
              <w:bottom w:val="single" w:color="000000" w:sz="4" w:space="0"/>
              <w:right w:val="nil"/>
            </w:tcBorders>
            <w:shd w:val="clear" w:color="FFFFFF" w:fill="FFFFFF"/>
            <w:vAlign w:val="bottom"/>
          </w:tcPr>
          <w:p w14:paraId="21BF21E0">
            <w:pPr>
              <w:keepNext w:val="0"/>
              <w:keepLines w:val="0"/>
              <w:widowControl/>
              <w:suppressLineNumbers w:val="0"/>
              <w:jc w:val="center"/>
              <w:textAlignment w:val="bottom"/>
              <w:rPr>
                <w:rFonts w:hint="eastAsia" w:asciiTheme="minorEastAsia" w:hAnsiTheme="minorEastAsia" w:eastAsiaTheme="minorEastAsia" w:cstheme="minorEastAsia"/>
                <w:b/>
                <w:bCs/>
                <w:i w:val="0"/>
                <w:iCs w:val="0"/>
                <w:color w:val="000000"/>
                <w:sz w:val="36"/>
                <w:szCs w:val="36"/>
                <w:u w:val="none"/>
              </w:rPr>
            </w:pPr>
            <w:r>
              <w:rPr>
                <w:rFonts w:hint="eastAsia" w:asciiTheme="minorEastAsia" w:hAnsiTheme="minorEastAsia" w:eastAsiaTheme="minorEastAsia" w:cstheme="minorEastAsia"/>
                <w:b/>
                <w:bCs/>
                <w:i w:val="0"/>
                <w:iCs w:val="0"/>
                <w:color w:val="000000"/>
                <w:kern w:val="0"/>
                <w:sz w:val="36"/>
                <w:szCs w:val="36"/>
                <w:u w:val="none"/>
                <w:lang w:val="en-US" w:eastAsia="zh-CN" w:bidi="ar"/>
              </w:rPr>
              <w:t>神农架机场飞行区安全整治项目</w:t>
            </w:r>
          </w:p>
        </w:tc>
        <w:tc>
          <w:tcPr>
            <w:tcW w:w="2302" w:type="dxa"/>
            <w:gridSpan w:val="4"/>
            <w:tcBorders>
              <w:top w:val="nil"/>
              <w:left w:val="nil"/>
              <w:bottom w:val="nil"/>
              <w:right w:val="nil"/>
            </w:tcBorders>
            <w:shd w:val="clear" w:color="FFFFFF" w:fill="FFFFFF"/>
            <w:vAlign w:val="bottom"/>
          </w:tcPr>
          <w:p w14:paraId="198F6E26">
            <w:pPr>
              <w:keepNext w:val="0"/>
              <w:keepLines w:val="0"/>
              <w:widowControl/>
              <w:suppressLineNumbers w:val="0"/>
              <w:jc w:val="left"/>
              <w:textAlignment w:val="bottom"/>
              <w:rPr>
                <w:rFonts w:hint="eastAsia" w:asciiTheme="minorEastAsia" w:hAnsiTheme="minorEastAsia" w:eastAsiaTheme="minorEastAsia" w:cstheme="minorEastAsia"/>
                <w:b/>
                <w:bCs/>
                <w:i w:val="0"/>
                <w:iCs w:val="0"/>
                <w:color w:val="000000"/>
                <w:sz w:val="36"/>
                <w:szCs w:val="36"/>
                <w:u w:val="none"/>
              </w:rPr>
            </w:pPr>
            <w:r>
              <w:rPr>
                <w:rFonts w:hint="eastAsia" w:asciiTheme="minorEastAsia" w:hAnsiTheme="minorEastAsia" w:eastAsiaTheme="minorEastAsia" w:cstheme="minorEastAsia"/>
                <w:b/>
                <w:bCs/>
                <w:i w:val="0"/>
                <w:iCs w:val="0"/>
                <w:color w:val="000000"/>
                <w:kern w:val="0"/>
                <w:sz w:val="36"/>
                <w:szCs w:val="36"/>
                <w:u w:val="none"/>
                <w:lang w:val="en-US" w:eastAsia="zh-CN" w:bidi="ar"/>
              </w:rPr>
              <w:t>工程</w:t>
            </w:r>
          </w:p>
        </w:tc>
      </w:tr>
      <w:tr w14:paraId="41152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jc w:val="center"/>
        </w:trPr>
        <w:tc>
          <w:tcPr>
            <w:tcW w:w="10410" w:type="dxa"/>
            <w:gridSpan w:val="23"/>
            <w:tcBorders>
              <w:top w:val="nil"/>
              <w:left w:val="nil"/>
              <w:bottom w:val="nil"/>
              <w:right w:val="nil"/>
            </w:tcBorders>
            <w:shd w:val="clear" w:color="FFFFFF" w:fill="FFFFFF"/>
            <w:vAlign w:val="center"/>
          </w:tcPr>
          <w:p w14:paraId="29C22CD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44"/>
                <w:szCs w:val="44"/>
                <w:u w:val="none"/>
              </w:rPr>
            </w:pPr>
            <w:r>
              <w:rPr>
                <w:rFonts w:hint="eastAsia" w:asciiTheme="minorEastAsia" w:hAnsiTheme="minorEastAsia" w:eastAsiaTheme="minorEastAsia" w:cstheme="minorEastAsia"/>
                <w:b/>
                <w:bCs/>
                <w:i w:val="0"/>
                <w:iCs w:val="0"/>
                <w:color w:val="000000"/>
                <w:kern w:val="0"/>
                <w:sz w:val="44"/>
                <w:szCs w:val="44"/>
                <w:u w:val="none"/>
                <w:lang w:val="en-US" w:eastAsia="zh-CN" w:bidi="ar"/>
              </w:rPr>
              <w:t>招 标 工 程 量 清 单</w:t>
            </w:r>
          </w:p>
        </w:tc>
      </w:tr>
      <w:tr w14:paraId="1AFF1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222" w:type="dxa"/>
            <w:gridSpan w:val="5"/>
            <w:tcBorders>
              <w:top w:val="nil"/>
              <w:left w:val="nil"/>
              <w:bottom w:val="nil"/>
              <w:right w:val="nil"/>
            </w:tcBorders>
            <w:shd w:val="clear" w:color="FFFFFF" w:fill="FFFFFF"/>
            <w:vAlign w:val="bottom"/>
          </w:tcPr>
          <w:p w14:paraId="3220DA3D">
            <w:pPr>
              <w:jc w:val="left"/>
              <w:rPr>
                <w:rFonts w:hint="eastAsia" w:asciiTheme="minorEastAsia" w:hAnsiTheme="minorEastAsia" w:eastAsiaTheme="minorEastAsia" w:cstheme="minorEastAsia"/>
                <w:i w:val="0"/>
                <w:iCs w:val="0"/>
                <w:color w:val="000000"/>
                <w:sz w:val="24"/>
                <w:szCs w:val="24"/>
                <w:u w:val="none"/>
              </w:rPr>
            </w:pPr>
          </w:p>
        </w:tc>
        <w:tc>
          <w:tcPr>
            <w:tcW w:w="1390" w:type="dxa"/>
            <w:tcBorders>
              <w:top w:val="nil"/>
              <w:left w:val="nil"/>
              <w:bottom w:val="nil"/>
              <w:right w:val="nil"/>
            </w:tcBorders>
            <w:shd w:val="clear" w:color="FFFFFF" w:fill="FFFFFF"/>
            <w:vAlign w:val="bottom"/>
          </w:tcPr>
          <w:p w14:paraId="2EE3216B">
            <w:pPr>
              <w:jc w:val="left"/>
              <w:rPr>
                <w:rFonts w:hint="eastAsia" w:asciiTheme="minorEastAsia" w:hAnsiTheme="minorEastAsia" w:eastAsiaTheme="minorEastAsia" w:cstheme="minorEastAsia"/>
                <w:i w:val="0"/>
                <w:iCs w:val="0"/>
                <w:color w:val="000000"/>
                <w:sz w:val="24"/>
                <w:szCs w:val="24"/>
                <w:u w:val="none"/>
              </w:rPr>
            </w:pPr>
          </w:p>
        </w:tc>
        <w:tc>
          <w:tcPr>
            <w:tcW w:w="1505" w:type="dxa"/>
            <w:gridSpan w:val="3"/>
            <w:tcBorders>
              <w:top w:val="nil"/>
              <w:left w:val="nil"/>
              <w:bottom w:val="nil"/>
              <w:right w:val="nil"/>
            </w:tcBorders>
            <w:shd w:val="clear" w:color="FFFFFF" w:fill="FFFFFF"/>
            <w:vAlign w:val="bottom"/>
          </w:tcPr>
          <w:p w14:paraId="6B65A471">
            <w:pPr>
              <w:jc w:val="left"/>
              <w:rPr>
                <w:rFonts w:hint="eastAsia" w:asciiTheme="minorEastAsia" w:hAnsiTheme="minorEastAsia" w:eastAsiaTheme="minorEastAsia" w:cstheme="minorEastAsia"/>
                <w:i w:val="0"/>
                <w:iCs w:val="0"/>
                <w:color w:val="000000"/>
                <w:sz w:val="24"/>
                <w:szCs w:val="24"/>
                <w:u w:val="none"/>
              </w:rPr>
            </w:pPr>
          </w:p>
        </w:tc>
        <w:tc>
          <w:tcPr>
            <w:tcW w:w="2653" w:type="dxa"/>
            <w:gridSpan w:val="8"/>
            <w:tcBorders>
              <w:top w:val="nil"/>
              <w:left w:val="nil"/>
              <w:bottom w:val="nil"/>
              <w:right w:val="nil"/>
            </w:tcBorders>
            <w:shd w:val="clear" w:color="FFFFFF" w:fill="FFFFFF"/>
            <w:vAlign w:val="center"/>
          </w:tcPr>
          <w:p w14:paraId="1F34E608">
            <w:pPr>
              <w:jc w:val="center"/>
              <w:rPr>
                <w:rFonts w:hint="eastAsia" w:asciiTheme="minorEastAsia" w:hAnsiTheme="minorEastAsia" w:eastAsiaTheme="minorEastAsia" w:cstheme="minorEastAsia"/>
                <w:i w:val="0"/>
                <w:iCs w:val="0"/>
                <w:color w:val="000000"/>
                <w:sz w:val="20"/>
                <w:szCs w:val="20"/>
                <w:u w:val="none"/>
              </w:rPr>
            </w:pPr>
          </w:p>
        </w:tc>
        <w:tc>
          <w:tcPr>
            <w:tcW w:w="2640" w:type="dxa"/>
            <w:gridSpan w:val="6"/>
            <w:tcBorders>
              <w:top w:val="nil"/>
              <w:left w:val="nil"/>
              <w:bottom w:val="nil"/>
              <w:right w:val="nil"/>
            </w:tcBorders>
            <w:shd w:val="clear" w:color="FFFFFF" w:fill="FFFFFF"/>
            <w:vAlign w:val="center"/>
          </w:tcPr>
          <w:p w14:paraId="77CAE4A8">
            <w:pPr>
              <w:jc w:val="center"/>
              <w:rPr>
                <w:rFonts w:hint="eastAsia" w:asciiTheme="minorEastAsia" w:hAnsiTheme="minorEastAsia" w:eastAsiaTheme="minorEastAsia" w:cstheme="minorEastAsia"/>
                <w:i w:val="0"/>
                <w:iCs w:val="0"/>
                <w:color w:val="000000"/>
                <w:sz w:val="20"/>
                <w:szCs w:val="20"/>
                <w:u w:val="none"/>
              </w:rPr>
            </w:pPr>
          </w:p>
        </w:tc>
      </w:tr>
      <w:tr w14:paraId="033E4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2222" w:type="dxa"/>
            <w:gridSpan w:val="5"/>
            <w:tcBorders>
              <w:top w:val="nil"/>
              <w:left w:val="nil"/>
              <w:bottom w:val="nil"/>
              <w:right w:val="nil"/>
            </w:tcBorders>
            <w:shd w:val="clear" w:color="FFFFFF" w:fill="FFFFFF"/>
            <w:vAlign w:val="bottom"/>
          </w:tcPr>
          <w:p w14:paraId="4FE73E6F">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招  标  人：</w:t>
            </w:r>
          </w:p>
        </w:tc>
        <w:tc>
          <w:tcPr>
            <w:tcW w:w="2895" w:type="dxa"/>
            <w:gridSpan w:val="4"/>
            <w:tcBorders>
              <w:top w:val="nil"/>
              <w:left w:val="nil"/>
              <w:bottom w:val="single" w:color="000000" w:sz="4" w:space="0"/>
              <w:right w:val="nil"/>
            </w:tcBorders>
            <w:shd w:val="clear" w:color="FFFFFF" w:fill="FFFFFF"/>
            <w:vAlign w:val="bottom"/>
          </w:tcPr>
          <w:p w14:paraId="55B50714">
            <w:pPr>
              <w:jc w:val="center"/>
              <w:rPr>
                <w:rFonts w:hint="eastAsia" w:asciiTheme="minorEastAsia" w:hAnsiTheme="minorEastAsia" w:eastAsiaTheme="minorEastAsia" w:cstheme="minorEastAsia"/>
                <w:i w:val="0"/>
                <w:iCs w:val="0"/>
                <w:color w:val="000000"/>
                <w:sz w:val="24"/>
                <w:szCs w:val="24"/>
                <w:u w:val="none"/>
              </w:rPr>
            </w:pPr>
          </w:p>
        </w:tc>
        <w:tc>
          <w:tcPr>
            <w:tcW w:w="2653" w:type="dxa"/>
            <w:gridSpan w:val="8"/>
            <w:tcBorders>
              <w:top w:val="nil"/>
              <w:left w:val="nil"/>
              <w:bottom w:val="nil"/>
              <w:right w:val="nil"/>
            </w:tcBorders>
            <w:shd w:val="clear" w:color="FFFFFF" w:fill="FFFFFF"/>
            <w:vAlign w:val="bottom"/>
          </w:tcPr>
          <w:p w14:paraId="78B892BD">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造价咨询人：</w:t>
            </w:r>
          </w:p>
        </w:tc>
        <w:tc>
          <w:tcPr>
            <w:tcW w:w="2640" w:type="dxa"/>
            <w:gridSpan w:val="6"/>
            <w:tcBorders>
              <w:top w:val="nil"/>
              <w:left w:val="nil"/>
              <w:bottom w:val="single" w:color="000000" w:sz="4" w:space="0"/>
              <w:right w:val="nil"/>
            </w:tcBorders>
            <w:shd w:val="clear" w:color="FFFFFF" w:fill="FFFFFF"/>
            <w:vAlign w:val="bottom"/>
          </w:tcPr>
          <w:p w14:paraId="3E7C7E25">
            <w:pPr>
              <w:jc w:val="center"/>
              <w:rPr>
                <w:rFonts w:hint="eastAsia" w:asciiTheme="minorEastAsia" w:hAnsiTheme="minorEastAsia" w:eastAsiaTheme="minorEastAsia" w:cstheme="minorEastAsia"/>
                <w:i w:val="0"/>
                <w:iCs w:val="0"/>
                <w:color w:val="000000"/>
                <w:sz w:val="24"/>
                <w:szCs w:val="24"/>
                <w:u w:val="none"/>
              </w:rPr>
            </w:pPr>
          </w:p>
        </w:tc>
      </w:tr>
      <w:tr w14:paraId="39712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222" w:type="dxa"/>
            <w:gridSpan w:val="5"/>
            <w:tcBorders>
              <w:top w:val="nil"/>
              <w:left w:val="nil"/>
              <w:bottom w:val="nil"/>
              <w:right w:val="nil"/>
            </w:tcBorders>
            <w:shd w:val="clear" w:color="FFFFFF" w:fill="FFFFFF"/>
            <w:vAlign w:val="center"/>
          </w:tcPr>
          <w:p w14:paraId="25AA7DCA">
            <w:pPr>
              <w:jc w:val="right"/>
              <w:rPr>
                <w:rFonts w:hint="eastAsia" w:asciiTheme="minorEastAsia" w:hAnsiTheme="minorEastAsia" w:eastAsiaTheme="minorEastAsia" w:cstheme="minorEastAsia"/>
                <w:i w:val="0"/>
                <w:iCs w:val="0"/>
                <w:color w:val="000000"/>
                <w:sz w:val="24"/>
                <w:szCs w:val="24"/>
                <w:u w:val="none"/>
              </w:rPr>
            </w:pPr>
          </w:p>
        </w:tc>
        <w:tc>
          <w:tcPr>
            <w:tcW w:w="2895" w:type="dxa"/>
            <w:gridSpan w:val="4"/>
            <w:tcBorders>
              <w:top w:val="single" w:color="000000" w:sz="4" w:space="0"/>
              <w:left w:val="nil"/>
              <w:bottom w:val="nil"/>
              <w:right w:val="nil"/>
            </w:tcBorders>
            <w:shd w:val="clear" w:color="FFFFFF" w:fill="FFFFFF"/>
            <w:vAlign w:val="top"/>
          </w:tcPr>
          <w:p w14:paraId="64CA9F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（单位盖章）</w:t>
            </w:r>
          </w:p>
        </w:tc>
        <w:tc>
          <w:tcPr>
            <w:tcW w:w="2653" w:type="dxa"/>
            <w:gridSpan w:val="8"/>
            <w:tcBorders>
              <w:top w:val="nil"/>
              <w:left w:val="nil"/>
              <w:bottom w:val="nil"/>
              <w:right w:val="nil"/>
            </w:tcBorders>
            <w:shd w:val="clear" w:color="FFFFFF" w:fill="FFFFFF"/>
            <w:vAlign w:val="bottom"/>
          </w:tcPr>
          <w:p w14:paraId="494F919C">
            <w:pPr>
              <w:jc w:val="center"/>
              <w:rPr>
                <w:rFonts w:hint="eastAsia" w:asciiTheme="minorEastAsia" w:hAnsiTheme="minorEastAsia" w:eastAsiaTheme="minorEastAsia" w:cstheme="minorEastAsia"/>
                <w:i w:val="0"/>
                <w:iCs w:val="0"/>
                <w:color w:val="000000"/>
                <w:sz w:val="20"/>
                <w:szCs w:val="20"/>
                <w:u w:val="none"/>
              </w:rPr>
            </w:pPr>
          </w:p>
        </w:tc>
        <w:tc>
          <w:tcPr>
            <w:tcW w:w="2640" w:type="dxa"/>
            <w:gridSpan w:val="6"/>
            <w:tcBorders>
              <w:top w:val="nil"/>
              <w:left w:val="nil"/>
              <w:bottom w:val="nil"/>
              <w:right w:val="nil"/>
            </w:tcBorders>
            <w:shd w:val="clear" w:color="FFFFFF" w:fill="FFFFFF"/>
            <w:vAlign w:val="top"/>
          </w:tcPr>
          <w:p w14:paraId="5AA06B4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(单位资质专用章)</w:t>
            </w:r>
          </w:p>
        </w:tc>
      </w:tr>
      <w:tr w14:paraId="23C70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2222" w:type="dxa"/>
            <w:gridSpan w:val="5"/>
            <w:tcBorders>
              <w:top w:val="nil"/>
              <w:left w:val="nil"/>
              <w:bottom w:val="nil"/>
              <w:right w:val="nil"/>
            </w:tcBorders>
            <w:shd w:val="clear" w:color="FFFFFF" w:fill="FFFFFF"/>
            <w:vAlign w:val="bottom"/>
          </w:tcPr>
          <w:p w14:paraId="1B8508BB">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法定代表人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或其授权人：</w:t>
            </w:r>
          </w:p>
        </w:tc>
        <w:tc>
          <w:tcPr>
            <w:tcW w:w="2895" w:type="dxa"/>
            <w:gridSpan w:val="4"/>
            <w:tcBorders>
              <w:top w:val="nil"/>
              <w:left w:val="nil"/>
              <w:bottom w:val="single" w:color="000000" w:sz="4" w:space="0"/>
              <w:right w:val="nil"/>
            </w:tcBorders>
            <w:shd w:val="clear" w:color="FFFFFF" w:fill="FFFFFF"/>
            <w:vAlign w:val="bottom"/>
          </w:tcPr>
          <w:p w14:paraId="4B818B60">
            <w:pPr>
              <w:jc w:val="center"/>
              <w:rPr>
                <w:rFonts w:hint="eastAsia" w:asciiTheme="minorEastAsia" w:hAnsiTheme="minorEastAsia" w:eastAsiaTheme="minorEastAsia" w:cstheme="minorEastAsia"/>
                <w:i w:val="0"/>
                <w:iCs w:val="0"/>
                <w:color w:val="000000"/>
                <w:sz w:val="24"/>
                <w:szCs w:val="24"/>
                <w:u w:val="none"/>
              </w:rPr>
            </w:pPr>
          </w:p>
        </w:tc>
        <w:tc>
          <w:tcPr>
            <w:tcW w:w="2653" w:type="dxa"/>
            <w:gridSpan w:val="8"/>
            <w:tcBorders>
              <w:top w:val="nil"/>
              <w:left w:val="nil"/>
              <w:bottom w:val="nil"/>
              <w:right w:val="nil"/>
            </w:tcBorders>
            <w:shd w:val="clear" w:color="FFFFFF" w:fill="FFFFFF"/>
            <w:vAlign w:val="bottom"/>
          </w:tcPr>
          <w:p w14:paraId="5F9EEC8C">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法定代表人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或其授权人：</w:t>
            </w:r>
          </w:p>
        </w:tc>
        <w:tc>
          <w:tcPr>
            <w:tcW w:w="2640" w:type="dxa"/>
            <w:gridSpan w:val="6"/>
            <w:tcBorders>
              <w:top w:val="nil"/>
              <w:left w:val="nil"/>
              <w:bottom w:val="single" w:color="000000" w:sz="4" w:space="0"/>
              <w:right w:val="nil"/>
            </w:tcBorders>
            <w:shd w:val="clear" w:color="FFFFFF" w:fill="FFFFFF"/>
            <w:vAlign w:val="bottom"/>
          </w:tcPr>
          <w:p w14:paraId="79B5DDFC">
            <w:pPr>
              <w:jc w:val="center"/>
              <w:rPr>
                <w:rFonts w:hint="eastAsia" w:asciiTheme="minorEastAsia" w:hAnsiTheme="minorEastAsia" w:eastAsiaTheme="minorEastAsia" w:cstheme="minorEastAsia"/>
                <w:i w:val="0"/>
                <w:iCs w:val="0"/>
                <w:color w:val="000000"/>
                <w:sz w:val="24"/>
                <w:szCs w:val="24"/>
                <w:u w:val="none"/>
              </w:rPr>
            </w:pPr>
          </w:p>
        </w:tc>
      </w:tr>
      <w:tr w14:paraId="1A7BF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222" w:type="dxa"/>
            <w:gridSpan w:val="5"/>
            <w:tcBorders>
              <w:top w:val="nil"/>
              <w:left w:val="nil"/>
              <w:bottom w:val="nil"/>
              <w:right w:val="nil"/>
            </w:tcBorders>
            <w:shd w:val="clear" w:color="FFFFFF" w:fill="FFFFFF"/>
            <w:vAlign w:val="bottom"/>
          </w:tcPr>
          <w:p w14:paraId="26989BC3">
            <w:pPr>
              <w:jc w:val="left"/>
              <w:rPr>
                <w:rFonts w:hint="eastAsia" w:asciiTheme="minorEastAsia" w:hAnsiTheme="minorEastAsia" w:eastAsiaTheme="minorEastAsia" w:cstheme="minorEastAsia"/>
                <w:i w:val="0"/>
                <w:iCs w:val="0"/>
                <w:color w:val="000000"/>
                <w:sz w:val="24"/>
                <w:szCs w:val="24"/>
                <w:u w:val="none"/>
              </w:rPr>
            </w:pPr>
          </w:p>
        </w:tc>
        <w:tc>
          <w:tcPr>
            <w:tcW w:w="2895" w:type="dxa"/>
            <w:gridSpan w:val="4"/>
            <w:tcBorders>
              <w:top w:val="single" w:color="000000" w:sz="4" w:space="0"/>
              <w:left w:val="nil"/>
              <w:bottom w:val="nil"/>
              <w:right w:val="nil"/>
            </w:tcBorders>
            <w:shd w:val="clear" w:color="FFFFFF" w:fill="FFFFFF"/>
            <w:vAlign w:val="top"/>
          </w:tcPr>
          <w:p w14:paraId="08349B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(签字或盖章)</w:t>
            </w:r>
          </w:p>
        </w:tc>
        <w:tc>
          <w:tcPr>
            <w:tcW w:w="2653" w:type="dxa"/>
            <w:gridSpan w:val="8"/>
            <w:tcBorders>
              <w:top w:val="nil"/>
              <w:left w:val="nil"/>
              <w:bottom w:val="nil"/>
              <w:right w:val="nil"/>
            </w:tcBorders>
            <w:shd w:val="clear" w:color="FFFFFF" w:fill="FFFFFF"/>
            <w:vAlign w:val="bottom"/>
          </w:tcPr>
          <w:p w14:paraId="6076192D">
            <w:pPr>
              <w:jc w:val="center"/>
              <w:rPr>
                <w:rFonts w:hint="eastAsia" w:asciiTheme="minorEastAsia" w:hAnsiTheme="minorEastAsia" w:eastAsiaTheme="minorEastAsia" w:cstheme="minorEastAsia"/>
                <w:i w:val="0"/>
                <w:iCs w:val="0"/>
                <w:color w:val="000000"/>
                <w:sz w:val="20"/>
                <w:szCs w:val="20"/>
                <w:u w:val="none"/>
              </w:rPr>
            </w:pPr>
          </w:p>
        </w:tc>
        <w:tc>
          <w:tcPr>
            <w:tcW w:w="2640" w:type="dxa"/>
            <w:gridSpan w:val="6"/>
            <w:tcBorders>
              <w:top w:val="single" w:color="000000" w:sz="4" w:space="0"/>
              <w:left w:val="nil"/>
              <w:bottom w:val="nil"/>
              <w:right w:val="nil"/>
            </w:tcBorders>
            <w:shd w:val="clear" w:color="FFFFFF" w:fill="FFFFFF"/>
            <w:vAlign w:val="top"/>
          </w:tcPr>
          <w:p w14:paraId="1212971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(签字或盖章)</w:t>
            </w:r>
          </w:p>
        </w:tc>
      </w:tr>
      <w:tr w14:paraId="56DDD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2222" w:type="dxa"/>
            <w:gridSpan w:val="5"/>
            <w:tcBorders>
              <w:top w:val="nil"/>
              <w:left w:val="nil"/>
              <w:bottom w:val="nil"/>
              <w:right w:val="nil"/>
            </w:tcBorders>
            <w:shd w:val="clear" w:color="FFFFFF" w:fill="FFFFFF"/>
            <w:vAlign w:val="bottom"/>
          </w:tcPr>
          <w:p w14:paraId="2AE6734D">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编  制  人：</w:t>
            </w:r>
          </w:p>
        </w:tc>
        <w:tc>
          <w:tcPr>
            <w:tcW w:w="2895" w:type="dxa"/>
            <w:gridSpan w:val="4"/>
            <w:tcBorders>
              <w:top w:val="nil"/>
              <w:left w:val="nil"/>
              <w:bottom w:val="single" w:color="000000" w:sz="4" w:space="0"/>
              <w:right w:val="nil"/>
            </w:tcBorders>
            <w:shd w:val="clear" w:color="FFFFFF" w:fill="FFFFFF"/>
            <w:vAlign w:val="bottom"/>
          </w:tcPr>
          <w:p w14:paraId="0040D254">
            <w:pPr>
              <w:jc w:val="center"/>
              <w:rPr>
                <w:rFonts w:hint="eastAsia" w:asciiTheme="minorEastAsia" w:hAnsiTheme="minorEastAsia" w:eastAsiaTheme="minorEastAsia" w:cstheme="minorEastAsia"/>
                <w:i w:val="0"/>
                <w:iCs w:val="0"/>
                <w:color w:val="000000"/>
                <w:sz w:val="24"/>
                <w:szCs w:val="24"/>
                <w:u w:val="none"/>
              </w:rPr>
            </w:pPr>
          </w:p>
        </w:tc>
        <w:tc>
          <w:tcPr>
            <w:tcW w:w="2653" w:type="dxa"/>
            <w:gridSpan w:val="8"/>
            <w:tcBorders>
              <w:top w:val="nil"/>
              <w:left w:val="nil"/>
              <w:bottom w:val="nil"/>
              <w:right w:val="nil"/>
            </w:tcBorders>
            <w:shd w:val="clear" w:color="FFFFFF" w:fill="FFFFFF"/>
            <w:vAlign w:val="bottom"/>
          </w:tcPr>
          <w:p w14:paraId="36E1BD37">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复  核  人：</w:t>
            </w:r>
          </w:p>
        </w:tc>
        <w:tc>
          <w:tcPr>
            <w:tcW w:w="2640" w:type="dxa"/>
            <w:gridSpan w:val="6"/>
            <w:tcBorders>
              <w:top w:val="nil"/>
              <w:left w:val="nil"/>
              <w:bottom w:val="single" w:color="000000" w:sz="4" w:space="0"/>
              <w:right w:val="nil"/>
            </w:tcBorders>
            <w:shd w:val="clear" w:color="FFFFFF" w:fill="FFFFFF"/>
            <w:vAlign w:val="bottom"/>
          </w:tcPr>
          <w:p w14:paraId="1CC66143">
            <w:pPr>
              <w:jc w:val="center"/>
              <w:rPr>
                <w:rFonts w:hint="eastAsia" w:asciiTheme="minorEastAsia" w:hAnsiTheme="minorEastAsia" w:eastAsiaTheme="minorEastAsia" w:cstheme="minorEastAsia"/>
                <w:i w:val="0"/>
                <w:iCs w:val="0"/>
                <w:color w:val="000000"/>
                <w:sz w:val="24"/>
                <w:szCs w:val="24"/>
                <w:u w:val="none"/>
              </w:rPr>
            </w:pPr>
          </w:p>
        </w:tc>
      </w:tr>
      <w:tr w14:paraId="10A2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222" w:type="dxa"/>
            <w:gridSpan w:val="5"/>
            <w:tcBorders>
              <w:top w:val="nil"/>
              <w:left w:val="nil"/>
              <w:bottom w:val="nil"/>
              <w:right w:val="nil"/>
            </w:tcBorders>
            <w:shd w:val="clear" w:color="FFFFFF" w:fill="FFFFFF"/>
            <w:vAlign w:val="bottom"/>
          </w:tcPr>
          <w:p w14:paraId="374BAD2B">
            <w:pPr>
              <w:jc w:val="right"/>
              <w:rPr>
                <w:rFonts w:hint="eastAsia" w:asciiTheme="minorEastAsia" w:hAnsiTheme="minorEastAsia" w:eastAsiaTheme="minorEastAsia" w:cstheme="minorEastAsia"/>
                <w:i w:val="0"/>
                <w:iCs w:val="0"/>
                <w:color w:val="000000"/>
                <w:sz w:val="24"/>
                <w:szCs w:val="24"/>
                <w:u w:val="none"/>
              </w:rPr>
            </w:pPr>
          </w:p>
        </w:tc>
        <w:tc>
          <w:tcPr>
            <w:tcW w:w="2895" w:type="dxa"/>
            <w:gridSpan w:val="4"/>
            <w:tcBorders>
              <w:top w:val="single" w:color="000000" w:sz="4" w:space="0"/>
              <w:left w:val="nil"/>
              <w:bottom w:val="nil"/>
              <w:right w:val="nil"/>
            </w:tcBorders>
            <w:shd w:val="clear" w:color="FFFFFF" w:fill="FFFFFF"/>
            <w:vAlign w:val="top"/>
          </w:tcPr>
          <w:p w14:paraId="6816C5E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(造价人员签字盖专用章)</w:t>
            </w:r>
          </w:p>
        </w:tc>
        <w:tc>
          <w:tcPr>
            <w:tcW w:w="2653" w:type="dxa"/>
            <w:gridSpan w:val="8"/>
            <w:tcBorders>
              <w:top w:val="nil"/>
              <w:left w:val="nil"/>
              <w:bottom w:val="nil"/>
              <w:right w:val="nil"/>
            </w:tcBorders>
            <w:shd w:val="clear" w:color="FFFFFF" w:fill="FFFFFF"/>
            <w:vAlign w:val="top"/>
          </w:tcPr>
          <w:p w14:paraId="09A02310">
            <w:pPr>
              <w:jc w:val="right"/>
              <w:rPr>
                <w:rFonts w:hint="eastAsia" w:asciiTheme="minorEastAsia" w:hAnsiTheme="minorEastAsia" w:eastAsiaTheme="minorEastAsia" w:cstheme="minorEastAsia"/>
                <w:i w:val="0"/>
                <w:iCs w:val="0"/>
                <w:color w:val="000000"/>
                <w:sz w:val="18"/>
                <w:szCs w:val="18"/>
                <w:u w:val="none"/>
              </w:rPr>
            </w:pPr>
          </w:p>
        </w:tc>
        <w:tc>
          <w:tcPr>
            <w:tcW w:w="2640" w:type="dxa"/>
            <w:gridSpan w:val="6"/>
            <w:tcBorders>
              <w:top w:val="single" w:color="000000" w:sz="4" w:space="0"/>
              <w:left w:val="nil"/>
              <w:bottom w:val="nil"/>
              <w:right w:val="nil"/>
            </w:tcBorders>
            <w:shd w:val="clear" w:color="FFFFFF" w:fill="FFFFFF"/>
            <w:vAlign w:val="top"/>
          </w:tcPr>
          <w:p w14:paraId="2E4F85F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(造价工程师签字盖专用章)</w:t>
            </w:r>
          </w:p>
        </w:tc>
      </w:tr>
      <w:tr w14:paraId="3C82A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2222" w:type="dxa"/>
            <w:gridSpan w:val="5"/>
            <w:tcBorders>
              <w:top w:val="nil"/>
              <w:left w:val="nil"/>
              <w:bottom w:val="nil"/>
              <w:right w:val="nil"/>
            </w:tcBorders>
            <w:shd w:val="clear" w:color="FFFFFF" w:fill="FFFFFF"/>
            <w:vAlign w:val="bottom"/>
          </w:tcPr>
          <w:p w14:paraId="3816D8C7">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编制时间：  </w:t>
            </w:r>
          </w:p>
        </w:tc>
        <w:tc>
          <w:tcPr>
            <w:tcW w:w="2895" w:type="dxa"/>
            <w:gridSpan w:val="4"/>
            <w:tcBorders>
              <w:top w:val="nil"/>
              <w:left w:val="nil"/>
              <w:bottom w:val="nil"/>
              <w:right w:val="nil"/>
            </w:tcBorders>
            <w:shd w:val="clear" w:color="FFFFFF" w:fill="FFFFFF"/>
            <w:vAlign w:val="bottom"/>
          </w:tcPr>
          <w:p w14:paraId="5481012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年   月   日</w:t>
            </w:r>
          </w:p>
        </w:tc>
        <w:tc>
          <w:tcPr>
            <w:tcW w:w="2653" w:type="dxa"/>
            <w:gridSpan w:val="8"/>
            <w:tcBorders>
              <w:top w:val="nil"/>
              <w:left w:val="nil"/>
              <w:bottom w:val="nil"/>
              <w:right w:val="nil"/>
            </w:tcBorders>
            <w:shd w:val="clear" w:color="FFFFFF" w:fill="FFFFFF"/>
            <w:vAlign w:val="bottom"/>
          </w:tcPr>
          <w:p w14:paraId="5E1AA305">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复核时间：  </w:t>
            </w:r>
          </w:p>
        </w:tc>
        <w:tc>
          <w:tcPr>
            <w:tcW w:w="2640" w:type="dxa"/>
            <w:gridSpan w:val="6"/>
            <w:tcBorders>
              <w:top w:val="nil"/>
              <w:left w:val="nil"/>
              <w:bottom w:val="nil"/>
              <w:right w:val="nil"/>
            </w:tcBorders>
            <w:shd w:val="clear" w:color="FFFFFF" w:fill="FFFFFF"/>
            <w:vAlign w:val="bottom"/>
          </w:tcPr>
          <w:p w14:paraId="12FD965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年   月   日</w:t>
            </w:r>
          </w:p>
        </w:tc>
      </w:tr>
      <w:tr w14:paraId="79292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10410" w:type="dxa"/>
            <w:gridSpan w:val="23"/>
            <w:tcBorders>
              <w:top w:val="nil"/>
              <w:left w:val="nil"/>
              <w:bottom w:val="nil"/>
              <w:right w:val="nil"/>
            </w:tcBorders>
            <w:shd w:val="clear" w:color="FFFFFF" w:fill="FFFFFF"/>
            <w:vAlign w:val="center"/>
          </w:tcPr>
          <w:p w14:paraId="2D18A95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44"/>
                <w:szCs w:val="44"/>
                <w:u w:val="none"/>
              </w:rPr>
            </w:pPr>
            <w:r>
              <w:rPr>
                <w:rFonts w:hint="eastAsia" w:asciiTheme="minorEastAsia" w:hAnsiTheme="minorEastAsia" w:eastAsiaTheme="minorEastAsia" w:cstheme="minorEastAsia"/>
                <w:b/>
                <w:bCs/>
                <w:i w:val="0"/>
                <w:iCs w:val="0"/>
                <w:color w:val="000000"/>
                <w:kern w:val="0"/>
                <w:sz w:val="44"/>
                <w:szCs w:val="44"/>
                <w:u w:val="none"/>
                <w:lang w:val="en-US" w:eastAsia="zh-CN" w:bidi="ar"/>
              </w:rPr>
              <w:t>总  说  明</w:t>
            </w:r>
          </w:p>
        </w:tc>
      </w:tr>
      <w:tr w14:paraId="519A7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559" w:type="dxa"/>
            <w:gridSpan w:val="16"/>
            <w:tcBorders>
              <w:top w:val="nil"/>
              <w:left w:val="nil"/>
              <w:bottom w:val="nil"/>
              <w:right w:val="nil"/>
            </w:tcBorders>
            <w:shd w:val="clear" w:color="FFFFFF" w:fill="FFFFFF"/>
            <w:vAlign w:val="bottom"/>
          </w:tcPr>
          <w:p w14:paraId="41372D65">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工程名称： 神农架机场飞行区安全整治项目</w:t>
            </w:r>
          </w:p>
        </w:tc>
        <w:tc>
          <w:tcPr>
            <w:tcW w:w="2851" w:type="dxa"/>
            <w:gridSpan w:val="7"/>
            <w:tcBorders>
              <w:top w:val="nil"/>
              <w:left w:val="nil"/>
              <w:bottom w:val="nil"/>
              <w:right w:val="nil"/>
            </w:tcBorders>
            <w:shd w:val="clear" w:color="FFFFFF" w:fill="FFFFFF"/>
            <w:vAlign w:val="bottom"/>
          </w:tcPr>
          <w:p w14:paraId="7ABA9F9F">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第 1 页 共 1 页</w:t>
            </w:r>
          </w:p>
        </w:tc>
      </w:tr>
      <w:tr w14:paraId="1450F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jc w:val="center"/>
        </w:trPr>
        <w:tc>
          <w:tcPr>
            <w:tcW w:w="10410" w:type="dxa"/>
            <w:gridSpan w:val="23"/>
            <w:tcBorders>
              <w:top w:val="single" w:color="000000" w:sz="4" w:space="0"/>
              <w:left w:val="single" w:color="000000" w:sz="4" w:space="0"/>
              <w:bottom w:val="single" w:color="000000" w:sz="4" w:space="0"/>
              <w:right w:val="single" w:color="000000" w:sz="4" w:space="0"/>
            </w:tcBorders>
            <w:shd w:val="clear" w:color="FFFFFF" w:fill="FFFFFF"/>
            <w:vAlign w:val="top"/>
          </w:tcPr>
          <w:p w14:paraId="7441BBCC">
            <w:pPr>
              <w:keepNext w:val="0"/>
              <w:keepLines w:val="0"/>
              <w:widowControl/>
              <w:numPr>
                <w:ilvl w:val="0"/>
                <w:numId w:val="6"/>
              </w:numPr>
              <w:suppressLineNumbers w:val="0"/>
              <w:jc w:val="left"/>
              <w:textAlignment w:val="top"/>
              <w:rPr>
                <w:rFonts w:hint="default"/>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 xml:space="preserve">编制依据： </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 xml:space="preserve">1、神农架机场飞行区安全整治项目实施方案； </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 xml:space="preserve">2、GB50500-2013《建设工程工程量清单计价规范》及相关文件； </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3、相关定额：2024版《湖北省工程消耗量定额及全费用基价表》；</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4、2024年《湖北省建筑安装工程费用定额》；</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5、清单单价形式采用全费用模版</w:t>
            </w:r>
            <w:r>
              <w:rPr>
                <w:rFonts w:hint="eastAsia" w:asciiTheme="minorEastAsia" w:hAnsiTheme="minorEastAsia" w:cstheme="minorEastAsia"/>
                <w:i w:val="0"/>
                <w:iCs w:val="0"/>
                <w:color w:val="000000"/>
                <w:kern w:val="0"/>
                <w:sz w:val="28"/>
                <w:szCs w:val="28"/>
                <w:u w:val="none"/>
                <w:lang w:val="en-US" w:eastAsia="zh-CN" w:bidi="ar"/>
              </w:rPr>
              <w:t>；</w:t>
            </w:r>
          </w:p>
          <w:p w14:paraId="3B824997">
            <w:pPr>
              <w:keepNext w:val="0"/>
              <w:keepLines w:val="0"/>
              <w:widowControl/>
              <w:numPr>
                <w:ilvl w:val="0"/>
                <w:numId w:val="0"/>
              </w:numPr>
              <w:suppressLineNumbers w:val="0"/>
              <w:jc w:val="left"/>
              <w:textAlignment w:val="top"/>
              <w:rPr>
                <w:rFonts w:hint="default"/>
                <w:lang w:val="en-US"/>
              </w:rPr>
            </w:pPr>
            <w:r>
              <w:rPr>
                <w:rFonts w:hint="eastAsia" w:asciiTheme="minorEastAsia" w:hAnsiTheme="minorEastAsia" w:cstheme="minorEastAsia"/>
                <w:i w:val="0"/>
                <w:iCs w:val="0"/>
                <w:color w:val="000000"/>
                <w:kern w:val="0"/>
                <w:sz w:val="28"/>
                <w:szCs w:val="28"/>
                <w:u w:val="none"/>
                <w:lang w:val="en-US" w:eastAsia="zh-CN" w:bidi="ar"/>
              </w:rPr>
              <w:t>6、</w:t>
            </w:r>
            <w:r>
              <w:rPr>
                <w:rFonts w:hint="eastAsia" w:asciiTheme="minorEastAsia" w:hAnsiTheme="minorEastAsia" w:eastAsiaTheme="minorEastAsia" w:cstheme="minorEastAsia"/>
                <w:i w:val="0"/>
                <w:iCs w:val="0"/>
                <w:color w:val="000000"/>
                <w:kern w:val="0"/>
                <w:sz w:val="28"/>
                <w:szCs w:val="28"/>
                <w:u w:val="none"/>
                <w:lang w:val="en-US" w:eastAsia="zh-CN" w:bidi="ar"/>
              </w:rPr>
              <w:t>神农架2025年第一季度信息价及市场价。</w:t>
            </w:r>
          </w:p>
        </w:tc>
      </w:tr>
      <w:tr w14:paraId="5DEC6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10410" w:type="dxa"/>
            <w:gridSpan w:val="23"/>
            <w:tcBorders>
              <w:top w:val="nil"/>
              <w:left w:val="nil"/>
              <w:bottom w:val="nil"/>
              <w:right w:val="nil"/>
            </w:tcBorders>
            <w:shd w:val="clear" w:color="FFFFFF" w:fill="FFFFFF"/>
            <w:vAlign w:val="center"/>
          </w:tcPr>
          <w:p w14:paraId="3D5E586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40"/>
                <w:szCs w:val="40"/>
                <w:u w:val="none"/>
                <w:lang w:val="en-US" w:eastAsia="zh-CN" w:bidi="ar"/>
              </w:rPr>
            </w:pPr>
          </w:p>
          <w:p w14:paraId="7CC0D49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40"/>
                <w:szCs w:val="40"/>
                <w:u w:val="none"/>
                <w:lang w:val="en-US" w:eastAsia="zh-CN" w:bidi="ar"/>
              </w:rPr>
            </w:pPr>
          </w:p>
          <w:p w14:paraId="3811253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40"/>
                <w:szCs w:val="40"/>
                <w:u w:val="none"/>
                <w:lang w:val="en-US" w:eastAsia="zh-CN" w:bidi="ar"/>
              </w:rPr>
            </w:pPr>
          </w:p>
          <w:p w14:paraId="080D4B8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40"/>
                <w:szCs w:val="40"/>
                <w:u w:val="none"/>
                <w:lang w:val="en-US" w:eastAsia="zh-CN" w:bidi="ar"/>
              </w:rPr>
            </w:pPr>
          </w:p>
          <w:p w14:paraId="45CB0B7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40"/>
                <w:szCs w:val="40"/>
                <w:u w:val="none"/>
                <w:lang w:val="en-US" w:eastAsia="zh-CN" w:bidi="ar"/>
              </w:rPr>
            </w:pPr>
          </w:p>
          <w:p w14:paraId="608EE9C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40"/>
                <w:szCs w:val="40"/>
                <w:u w:val="none"/>
                <w:lang w:val="en-US" w:eastAsia="zh-CN" w:bidi="ar"/>
              </w:rPr>
            </w:pPr>
          </w:p>
          <w:p w14:paraId="15E4201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40"/>
                <w:szCs w:val="40"/>
                <w:u w:val="none"/>
              </w:rPr>
            </w:pPr>
            <w:r>
              <w:rPr>
                <w:rFonts w:hint="eastAsia" w:asciiTheme="minorEastAsia" w:hAnsiTheme="minorEastAsia" w:eastAsiaTheme="minorEastAsia" w:cstheme="minorEastAsia"/>
                <w:b/>
                <w:bCs/>
                <w:i w:val="0"/>
                <w:iCs w:val="0"/>
                <w:color w:val="000000"/>
                <w:kern w:val="0"/>
                <w:sz w:val="40"/>
                <w:szCs w:val="40"/>
                <w:u w:val="none"/>
                <w:lang w:val="en-US" w:eastAsia="zh-CN" w:bidi="ar"/>
              </w:rPr>
              <w:t>分部分项工程和单价措施项目清单与计价表</w:t>
            </w:r>
          </w:p>
        </w:tc>
      </w:tr>
      <w:tr w14:paraId="47A83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220" w:type="dxa"/>
            <w:gridSpan w:val="11"/>
            <w:tcBorders>
              <w:top w:val="nil"/>
              <w:left w:val="nil"/>
              <w:bottom w:val="nil"/>
              <w:right w:val="nil"/>
            </w:tcBorders>
            <w:shd w:val="clear" w:color="FFFFFF" w:fill="FFFFFF"/>
            <w:vAlign w:val="bottom"/>
          </w:tcPr>
          <w:p w14:paraId="4C27837E">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工程名称：神农架机场飞行区安全整治项目</w:t>
            </w:r>
          </w:p>
        </w:tc>
        <w:tc>
          <w:tcPr>
            <w:tcW w:w="1747" w:type="dxa"/>
            <w:gridSpan w:val="7"/>
            <w:tcBorders>
              <w:top w:val="nil"/>
              <w:left w:val="nil"/>
              <w:bottom w:val="nil"/>
              <w:right w:val="nil"/>
            </w:tcBorders>
            <w:shd w:val="clear" w:color="FFFFFF" w:fill="FFFFFF"/>
            <w:vAlign w:val="bottom"/>
          </w:tcPr>
          <w:p w14:paraId="639E3517">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标段：</w:t>
            </w:r>
          </w:p>
        </w:tc>
        <w:tc>
          <w:tcPr>
            <w:tcW w:w="2443" w:type="dxa"/>
            <w:gridSpan w:val="5"/>
            <w:tcBorders>
              <w:top w:val="nil"/>
              <w:left w:val="nil"/>
              <w:bottom w:val="nil"/>
              <w:right w:val="nil"/>
            </w:tcBorders>
            <w:shd w:val="clear" w:color="FFFFFF" w:fill="FFFFFF"/>
            <w:vAlign w:val="bottom"/>
          </w:tcPr>
          <w:p w14:paraId="65817000">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第 1 页  共 2 页</w:t>
            </w:r>
          </w:p>
        </w:tc>
      </w:tr>
      <w:tr w14:paraId="489DE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4"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F795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1351"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9BBB0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项目编码</w:t>
            </w:r>
          </w:p>
        </w:tc>
        <w:tc>
          <w:tcPr>
            <w:tcW w:w="142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8F57D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项目名称</w:t>
            </w:r>
          </w:p>
        </w:tc>
        <w:tc>
          <w:tcPr>
            <w:tcW w:w="236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7FA3D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项目特征描述</w:t>
            </w:r>
          </w:p>
        </w:tc>
        <w:tc>
          <w:tcPr>
            <w:tcW w:w="528"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64C5B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计量单位</w:t>
            </w:r>
          </w:p>
        </w:tc>
        <w:tc>
          <w:tcPr>
            <w:tcW w:w="909"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A49F6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工程量</w:t>
            </w:r>
          </w:p>
        </w:tc>
        <w:tc>
          <w:tcPr>
            <w:tcW w:w="2978" w:type="dxa"/>
            <w:gridSpan w:val="8"/>
            <w:tcBorders>
              <w:top w:val="single" w:color="000000" w:sz="8" w:space="0"/>
              <w:left w:val="single" w:color="000000" w:sz="4" w:space="0"/>
              <w:bottom w:val="single" w:color="000000" w:sz="4" w:space="0"/>
              <w:right w:val="single" w:color="000000" w:sz="4" w:space="0"/>
            </w:tcBorders>
            <w:shd w:val="clear" w:color="FFFFFF" w:fill="FFFFFF"/>
            <w:vAlign w:val="center"/>
          </w:tcPr>
          <w:p w14:paraId="2880DB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金额（元）</w:t>
            </w:r>
          </w:p>
        </w:tc>
      </w:tr>
      <w:tr w14:paraId="460E8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ED4211C">
            <w:pPr>
              <w:jc w:val="center"/>
              <w:rPr>
                <w:rFonts w:hint="eastAsia" w:asciiTheme="minorEastAsia" w:hAnsiTheme="minorEastAsia" w:eastAsiaTheme="minorEastAsia" w:cstheme="minorEastAsia"/>
                <w:i w:val="0"/>
                <w:iCs w:val="0"/>
                <w:color w:val="000000"/>
                <w:sz w:val="21"/>
                <w:szCs w:val="21"/>
                <w:u w:val="none"/>
              </w:rPr>
            </w:pPr>
          </w:p>
        </w:tc>
        <w:tc>
          <w:tcPr>
            <w:tcW w:w="1351"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8FA7D22">
            <w:pPr>
              <w:jc w:val="center"/>
              <w:rPr>
                <w:rFonts w:hint="eastAsia" w:asciiTheme="minorEastAsia" w:hAnsiTheme="minorEastAsia" w:eastAsiaTheme="minorEastAsia" w:cstheme="minorEastAsia"/>
                <w:i w:val="0"/>
                <w:iCs w:val="0"/>
                <w:color w:val="000000"/>
                <w:sz w:val="21"/>
                <w:szCs w:val="21"/>
                <w:u w:val="none"/>
              </w:rPr>
            </w:pPr>
          </w:p>
        </w:tc>
        <w:tc>
          <w:tcPr>
            <w:tcW w:w="142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EBA5908">
            <w:pPr>
              <w:jc w:val="center"/>
              <w:rPr>
                <w:rFonts w:hint="eastAsia" w:asciiTheme="minorEastAsia" w:hAnsiTheme="minorEastAsia" w:eastAsiaTheme="minorEastAsia" w:cstheme="minorEastAsia"/>
                <w:i w:val="0"/>
                <w:iCs w:val="0"/>
                <w:color w:val="000000"/>
                <w:sz w:val="21"/>
                <w:szCs w:val="21"/>
                <w:u w:val="none"/>
              </w:rPr>
            </w:pPr>
          </w:p>
        </w:tc>
        <w:tc>
          <w:tcPr>
            <w:tcW w:w="236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4329345">
            <w:pPr>
              <w:jc w:val="center"/>
              <w:rPr>
                <w:rFonts w:hint="eastAsia" w:asciiTheme="minorEastAsia" w:hAnsiTheme="minorEastAsia" w:eastAsiaTheme="minorEastAsia" w:cstheme="minorEastAsia"/>
                <w:i w:val="0"/>
                <w:iCs w:val="0"/>
                <w:color w:val="000000"/>
                <w:sz w:val="21"/>
                <w:szCs w:val="21"/>
                <w:u w:val="none"/>
              </w:rPr>
            </w:pPr>
          </w:p>
        </w:tc>
        <w:tc>
          <w:tcPr>
            <w:tcW w:w="528"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5B324BA">
            <w:pPr>
              <w:jc w:val="center"/>
              <w:rPr>
                <w:rFonts w:hint="eastAsia" w:asciiTheme="minorEastAsia" w:hAnsiTheme="minorEastAsia" w:eastAsiaTheme="minorEastAsia" w:cstheme="minorEastAsia"/>
                <w:i w:val="0"/>
                <w:iCs w:val="0"/>
                <w:color w:val="000000"/>
                <w:sz w:val="21"/>
                <w:szCs w:val="21"/>
                <w:u w:val="none"/>
              </w:rPr>
            </w:pPr>
          </w:p>
        </w:tc>
        <w:tc>
          <w:tcPr>
            <w:tcW w:w="90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F6F5D68">
            <w:pPr>
              <w:jc w:val="center"/>
              <w:rPr>
                <w:rFonts w:hint="eastAsia" w:asciiTheme="minorEastAsia" w:hAnsiTheme="minorEastAsia" w:eastAsiaTheme="minorEastAsia" w:cstheme="minorEastAsia"/>
                <w:i w:val="0"/>
                <w:iCs w:val="0"/>
                <w:color w:val="000000"/>
                <w:sz w:val="21"/>
                <w:szCs w:val="21"/>
                <w:u w:val="none"/>
              </w:rPr>
            </w:pPr>
          </w:p>
        </w:tc>
        <w:tc>
          <w:tcPr>
            <w:tcW w:w="1042" w:type="dxa"/>
            <w:gridSpan w:val="6"/>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6674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综合单价</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A5254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合价</w:t>
            </w: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2D96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其中</w:t>
            </w:r>
          </w:p>
        </w:tc>
      </w:tr>
      <w:tr w14:paraId="0EB52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85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0C3F14D">
            <w:pPr>
              <w:jc w:val="center"/>
              <w:rPr>
                <w:rFonts w:hint="eastAsia" w:asciiTheme="minorEastAsia" w:hAnsiTheme="minorEastAsia" w:eastAsiaTheme="minorEastAsia" w:cstheme="minorEastAsia"/>
                <w:i w:val="0"/>
                <w:iCs w:val="0"/>
                <w:color w:val="000000"/>
                <w:sz w:val="21"/>
                <w:szCs w:val="21"/>
                <w:u w:val="none"/>
              </w:rPr>
            </w:pPr>
          </w:p>
        </w:tc>
        <w:tc>
          <w:tcPr>
            <w:tcW w:w="1351"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F73DC41">
            <w:pPr>
              <w:jc w:val="center"/>
              <w:rPr>
                <w:rFonts w:hint="eastAsia" w:asciiTheme="minorEastAsia" w:hAnsiTheme="minorEastAsia" w:eastAsiaTheme="minorEastAsia" w:cstheme="minorEastAsia"/>
                <w:i w:val="0"/>
                <w:iCs w:val="0"/>
                <w:color w:val="000000"/>
                <w:sz w:val="21"/>
                <w:szCs w:val="21"/>
                <w:u w:val="none"/>
              </w:rPr>
            </w:pPr>
          </w:p>
        </w:tc>
        <w:tc>
          <w:tcPr>
            <w:tcW w:w="142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7ACA80E">
            <w:pPr>
              <w:jc w:val="center"/>
              <w:rPr>
                <w:rFonts w:hint="eastAsia" w:asciiTheme="minorEastAsia" w:hAnsiTheme="minorEastAsia" w:eastAsiaTheme="minorEastAsia" w:cstheme="minorEastAsia"/>
                <w:i w:val="0"/>
                <w:iCs w:val="0"/>
                <w:color w:val="000000"/>
                <w:sz w:val="21"/>
                <w:szCs w:val="21"/>
                <w:u w:val="none"/>
              </w:rPr>
            </w:pPr>
          </w:p>
        </w:tc>
        <w:tc>
          <w:tcPr>
            <w:tcW w:w="236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AB62510">
            <w:pPr>
              <w:jc w:val="center"/>
              <w:rPr>
                <w:rFonts w:hint="eastAsia" w:asciiTheme="minorEastAsia" w:hAnsiTheme="minorEastAsia" w:eastAsiaTheme="minorEastAsia" w:cstheme="minorEastAsia"/>
                <w:i w:val="0"/>
                <w:iCs w:val="0"/>
                <w:color w:val="000000"/>
                <w:sz w:val="21"/>
                <w:szCs w:val="21"/>
                <w:u w:val="none"/>
              </w:rPr>
            </w:pPr>
          </w:p>
        </w:tc>
        <w:tc>
          <w:tcPr>
            <w:tcW w:w="528"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98BFC18">
            <w:pPr>
              <w:jc w:val="center"/>
              <w:rPr>
                <w:rFonts w:hint="eastAsia" w:asciiTheme="minorEastAsia" w:hAnsiTheme="minorEastAsia" w:eastAsiaTheme="minorEastAsia" w:cstheme="minorEastAsia"/>
                <w:i w:val="0"/>
                <w:iCs w:val="0"/>
                <w:color w:val="000000"/>
                <w:sz w:val="21"/>
                <w:szCs w:val="21"/>
                <w:u w:val="none"/>
              </w:rPr>
            </w:pPr>
          </w:p>
        </w:tc>
        <w:tc>
          <w:tcPr>
            <w:tcW w:w="90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616C4AF">
            <w:pPr>
              <w:jc w:val="center"/>
              <w:rPr>
                <w:rFonts w:hint="eastAsia" w:asciiTheme="minorEastAsia" w:hAnsiTheme="minorEastAsia" w:eastAsiaTheme="minorEastAsia" w:cstheme="minorEastAsia"/>
                <w:i w:val="0"/>
                <w:iCs w:val="0"/>
                <w:color w:val="000000"/>
                <w:sz w:val="21"/>
                <w:szCs w:val="21"/>
                <w:u w:val="none"/>
              </w:rPr>
            </w:pPr>
          </w:p>
        </w:tc>
        <w:tc>
          <w:tcPr>
            <w:tcW w:w="1042" w:type="dxa"/>
            <w:gridSpan w:val="6"/>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E306A0C">
            <w:pPr>
              <w:jc w:val="center"/>
              <w:rPr>
                <w:rFonts w:hint="eastAsia" w:asciiTheme="minorEastAsia" w:hAnsiTheme="minorEastAsia" w:eastAsiaTheme="minorEastAsia" w:cstheme="minorEastAsia"/>
                <w:i w:val="0"/>
                <w:iCs w:val="0"/>
                <w:color w:val="000000"/>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A4E0CF">
            <w:pPr>
              <w:jc w:val="center"/>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7EA3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暂估价</w:t>
            </w:r>
          </w:p>
        </w:tc>
      </w:tr>
      <w:tr w14:paraId="62A77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D7C014">
            <w:pPr>
              <w:jc w:val="center"/>
              <w:rPr>
                <w:rFonts w:hint="eastAsia" w:asciiTheme="minorEastAsia" w:hAnsiTheme="minorEastAsia" w:eastAsiaTheme="minorEastAsia" w:cstheme="minorEastAsia"/>
                <w:i w:val="0"/>
                <w:iCs w:val="0"/>
                <w:color w:val="000000"/>
                <w:sz w:val="21"/>
                <w:szCs w:val="21"/>
                <w:u w:val="none"/>
              </w:rPr>
            </w:pP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CFFC261">
            <w:pPr>
              <w:jc w:val="left"/>
              <w:rPr>
                <w:rFonts w:hint="eastAsia" w:asciiTheme="minorEastAsia" w:hAnsiTheme="minorEastAsia" w:eastAsiaTheme="minorEastAsia" w:cstheme="minorEastAsia"/>
                <w:i w:val="0"/>
                <w:iCs w:val="0"/>
                <w:color w:val="000000"/>
                <w:sz w:val="21"/>
                <w:szCs w:val="21"/>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96E14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跑道清理</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FA2FD9C">
            <w:pPr>
              <w:jc w:val="left"/>
              <w:rPr>
                <w:rFonts w:hint="eastAsia" w:asciiTheme="minorEastAsia" w:hAnsiTheme="minorEastAsia" w:eastAsiaTheme="minorEastAsia" w:cstheme="minorEastAsia"/>
                <w:i w:val="0"/>
                <w:iCs w:val="0"/>
                <w:color w:val="000000"/>
                <w:sz w:val="21"/>
                <w:szCs w:val="21"/>
                <w:u w:val="none"/>
              </w:rPr>
            </w:pP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852D320">
            <w:pPr>
              <w:jc w:val="left"/>
              <w:rPr>
                <w:rFonts w:hint="eastAsia" w:asciiTheme="minorEastAsia" w:hAnsiTheme="minorEastAsia" w:eastAsiaTheme="minorEastAsia" w:cstheme="minorEastAsia"/>
                <w:i w:val="0"/>
                <w:iCs w:val="0"/>
                <w:color w:val="000000"/>
                <w:sz w:val="21"/>
                <w:szCs w:val="21"/>
                <w:u w:val="none"/>
              </w:rPr>
            </w:pP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AA6E54">
            <w:pPr>
              <w:jc w:val="right"/>
              <w:rPr>
                <w:rFonts w:hint="eastAsia" w:asciiTheme="minorEastAsia" w:hAnsiTheme="minorEastAsia" w:eastAsiaTheme="minorEastAsia" w:cstheme="minorEastAsia"/>
                <w:i w:val="0"/>
                <w:iCs w:val="0"/>
                <w:color w:val="000000"/>
                <w:sz w:val="21"/>
                <w:szCs w:val="21"/>
                <w:u w:val="none"/>
              </w:rPr>
            </w:pP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2DBFFC1">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88C05">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E19E84A">
            <w:pPr>
              <w:jc w:val="right"/>
              <w:rPr>
                <w:rFonts w:hint="eastAsia" w:asciiTheme="minorEastAsia" w:hAnsiTheme="minorEastAsia" w:eastAsiaTheme="minorEastAsia" w:cstheme="minorEastAsia"/>
                <w:i w:val="0"/>
                <w:iCs w:val="0"/>
                <w:color w:val="000000"/>
                <w:sz w:val="21"/>
                <w:szCs w:val="21"/>
                <w:u w:val="none"/>
              </w:rPr>
            </w:pPr>
          </w:p>
        </w:tc>
      </w:tr>
      <w:tr w14:paraId="60DF1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7"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8014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C3614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050101007001</w:t>
            </w: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19438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跑道边清理</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40374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1.跑道边人工清除宽30cm地面植物</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2.人工清理土方约1-3cm，余方弃置10km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3.人工回填细砂约1-2cm</w:t>
            </w: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8E030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w:t>
            </w: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0197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2000</w:t>
            </w: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829F410">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E1F95">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A8DE5E">
            <w:pPr>
              <w:jc w:val="right"/>
              <w:rPr>
                <w:rFonts w:hint="eastAsia" w:asciiTheme="minorEastAsia" w:hAnsiTheme="minorEastAsia" w:eastAsiaTheme="minorEastAsia" w:cstheme="minorEastAsia"/>
                <w:i w:val="0"/>
                <w:iCs w:val="0"/>
                <w:color w:val="000000"/>
                <w:sz w:val="21"/>
                <w:szCs w:val="21"/>
                <w:u w:val="none"/>
              </w:rPr>
            </w:pPr>
          </w:p>
        </w:tc>
      </w:tr>
      <w:tr w14:paraId="65992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183949">
            <w:pPr>
              <w:jc w:val="center"/>
              <w:rPr>
                <w:rFonts w:hint="eastAsia" w:asciiTheme="minorEastAsia" w:hAnsiTheme="minorEastAsia" w:eastAsiaTheme="minorEastAsia" w:cstheme="minorEastAsia"/>
                <w:i w:val="0"/>
                <w:iCs w:val="0"/>
                <w:color w:val="000000"/>
                <w:sz w:val="21"/>
                <w:szCs w:val="21"/>
                <w:u w:val="none"/>
              </w:rPr>
            </w:pP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46B3525">
            <w:pPr>
              <w:jc w:val="left"/>
              <w:rPr>
                <w:rFonts w:hint="eastAsia" w:asciiTheme="minorEastAsia" w:hAnsiTheme="minorEastAsia" w:eastAsiaTheme="minorEastAsia" w:cstheme="minorEastAsia"/>
                <w:i w:val="0"/>
                <w:iCs w:val="0"/>
                <w:color w:val="000000"/>
                <w:sz w:val="21"/>
                <w:szCs w:val="21"/>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BF137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分部小计</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4A5E473">
            <w:pPr>
              <w:jc w:val="left"/>
              <w:rPr>
                <w:rFonts w:hint="eastAsia" w:asciiTheme="minorEastAsia" w:hAnsiTheme="minorEastAsia" w:eastAsiaTheme="minorEastAsia" w:cstheme="minorEastAsia"/>
                <w:i w:val="0"/>
                <w:iCs w:val="0"/>
                <w:color w:val="000000"/>
                <w:sz w:val="21"/>
                <w:szCs w:val="21"/>
                <w:u w:val="none"/>
              </w:rPr>
            </w:pP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679D3BC">
            <w:pPr>
              <w:jc w:val="left"/>
              <w:rPr>
                <w:rFonts w:hint="eastAsia" w:asciiTheme="minorEastAsia" w:hAnsiTheme="minorEastAsia" w:eastAsiaTheme="minorEastAsia" w:cstheme="minorEastAsia"/>
                <w:i w:val="0"/>
                <w:iCs w:val="0"/>
                <w:color w:val="000000"/>
                <w:sz w:val="21"/>
                <w:szCs w:val="21"/>
                <w:u w:val="none"/>
              </w:rPr>
            </w:pP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F2E185">
            <w:pPr>
              <w:jc w:val="right"/>
              <w:rPr>
                <w:rFonts w:hint="eastAsia" w:asciiTheme="minorEastAsia" w:hAnsiTheme="minorEastAsia" w:eastAsiaTheme="minorEastAsia" w:cstheme="minorEastAsia"/>
                <w:i w:val="0"/>
                <w:iCs w:val="0"/>
                <w:color w:val="000000"/>
                <w:sz w:val="21"/>
                <w:szCs w:val="21"/>
                <w:u w:val="none"/>
              </w:rPr>
            </w:pP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E38A63D">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72CB1">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7B9B51">
            <w:pPr>
              <w:jc w:val="right"/>
              <w:rPr>
                <w:rFonts w:hint="eastAsia" w:asciiTheme="minorEastAsia" w:hAnsiTheme="minorEastAsia" w:eastAsiaTheme="minorEastAsia" w:cstheme="minorEastAsia"/>
                <w:i w:val="0"/>
                <w:iCs w:val="0"/>
                <w:color w:val="000000"/>
                <w:sz w:val="21"/>
                <w:szCs w:val="21"/>
                <w:u w:val="none"/>
              </w:rPr>
            </w:pPr>
          </w:p>
        </w:tc>
      </w:tr>
      <w:tr w14:paraId="27C36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F9D3D0">
            <w:pPr>
              <w:jc w:val="center"/>
              <w:rPr>
                <w:rFonts w:hint="eastAsia" w:asciiTheme="minorEastAsia" w:hAnsiTheme="minorEastAsia" w:eastAsiaTheme="minorEastAsia" w:cstheme="minorEastAsia"/>
                <w:i w:val="0"/>
                <w:iCs w:val="0"/>
                <w:color w:val="000000"/>
                <w:sz w:val="21"/>
                <w:szCs w:val="21"/>
                <w:u w:val="none"/>
              </w:rPr>
            </w:pP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A871D70">
            <w:pPr>
              <w:jc w:val="left"/>
              <w:rPr>
                <w:rFonts w:hint="eastAsia" w:asciiTheme="minorEastAsia" w:hAnsiTheme="minorEastAsia" w:eastAsiaTheme="minorEastAsia" w:cstheme="minorEastAsia"/>
                <w:i w:val="0"/>
                <w:iCs w:val="0"/>
                <w:color w:val="000000"/>
                <w:sz w:val="21"/>
                <w:szCs w:val="21"/>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A882C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标识线</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47AE9AB">
            <w:pPr>
              <w:jc w:val="left"/>
              <w:rPr>
                <w:rFonts w:hint="eastAsia" w:asciiTheme="minorEastAsia" w:hAnsiTheme="minorEastAsia" w:eastAsiaTheme="minorEastAsia" w:cstheme="minorEastAsia"/>
                <w:i w:val="0"/>
                <w:iCs w:val="0"/>
                <w:color w:val="000000"/>
                <w:sz w:val="21"/>
                <w:szCs w:val="21"/>
                <w:u w:val="none"/>
              </w:rPr>
            </w:pP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38B709C">
            <w:pPr>
              <w:jc w:val="left"/>
              <w:rPr>
                <w:rFonts w:hint="eastAsia" w:asciiTheme="minorEastAsia" w:hAnsiTheme="minorEastAsia" w:eastAsiaTheme="minorEastAsia" w:cstheme="minorEastAsia"/>
                <w:i w:val="0"/>
                <w:iCs w:val="0"/>
                <w:color w:val="000000"/>
                <w:sz w:val="21"/>
                <w:szCs w:val="21"/>
                <w:u w:val="none"/>
              </w:rPr>
            </w:pP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A75A25">
            <w:pPr>
              <w:jc w:val="right"/>
              <w:rPr>
                <w:rFonts w:hint="eastAsia" w:asciiTheme="minorEastAsia" w:hAnsiTheme="minorEastAsia" w:eastAsiaTheme="minorEastAsia" w:cstheme="minorEastAsia"/>
                <w:i w:val="0"/>
                <w:iCs w:val="0"/>
                <w:color w:val="000000"/>
                <w:sz w:val="21"/>
                <w:szCs w:val="21"/>
                <w:u w:val="none"/>
              </w:rPr>
            </w:pP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B5C4CCC">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32880">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60D8A6">
            <w:pPr>
              <w:jc w:val="right"/>
              <w:rPr>
                <w:rFonts w:hint="eastAsia" w:asciiTheme="minorEastAsia" w:hAnsiTheme="minorEastAsia" w:eastAsiaTheme="minorEastAsia" w:cstheme="minorEastAsia"/>
                <w:i w:val="0"/>
                <w:iCs w:val="0"/>
                <w:color w:val="000000"/>
                <w:sz w:val="21"/>
                <w:szCs w:val="21"/>
                <w:u w:val="none"/>
              </w:rPr>
            </w:pPr>
          </w:p>
        </w:tc>
      </w:tr>
      <w:tr w14:paraId="5CFEB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8E8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FFE8F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040205006001</w:t>
            </w: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523FA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标识线</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6048E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1.跑道标识线更新</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2.标识线喷油漆</w:t>
            </w: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87256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B6B2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1000</w:t>
            </w: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9BEE45C">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AAAEA">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5814DA">
            <w:pPr>
              <w:jc w:val="right"/>
              <w:rPr>
                <w:rFonts w:hint="eastAsia" w:asciiTheme="minorEastAsia" w:hAnsiTheme="minorEastAsia" w:eastAsiaTheme="minorEastAsia" w:cstheme="minorEastAsia"/>
                <w:i w:val="0"/>
                <w:iCs w:val="0"/>
                <w:color w:val="000000"/>
                <w:sz w:val="21"/>
                <w:szCs w:val="21"/>
                <w:u w:val="none"/>
              </w:rPr>
            </w:pPr>
          </w:p>
        </w:tc>
      </w:tr>
      <w:tr w14:paraId="05C5B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C8F2DD">
            <w:pPr>
              <w:jc w:val="center"/>
              <w:rPr>
                <w:rFonts w:hint="eastAsia" w:asciiTheme="minorEastAsia" w:hAnsiTheme="minorEastAsia" w:eastAsiaTheme="minorEastAsia" w:cstheme="minorEastAsia"/>
                <w:i w:val="0"/>
                <w:iCs w:val="0"/>
                <w:color w:val="000000"/>
                <w:sz w:val="21"/>
                <w:szCs w:val="21"/>
                <w:u w:val="none"/>
              </w:rPr>
            </w:pP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E877268">
            <w:pPr>
              <w:jc w:val="left"/>
              <w:rPr>
                <w:rFonts w:hint="eastAsia" w:asciiTheme="minorEastAsia" w:hAnsiTheme="minorEastAsia" w:eastAsiaTheme="minorEastAsia" w:cstheme="minorEastAsia"/>
                <w:i w:val="0"/>
                <w:iCs w:val="0"/>
                <w:color w:val="000000"/>
                <w:sz w:val="21"/>
                <w:szCs w:val="21"/>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60DBB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分部小计</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BD330E4">
            <w:pPr>
              <w:jc w:val="left"/>
              <w:rPr>
                <w:rFonts w:hint="eastAsia" w:asciiTheme="minorEastAsia" w:hAnsiTheme="minorEastAsia" w:eastAsiaTheme="minorEastAsia" w:cstheme="minorEastAsia"/>
                <w:i w:val="0"/>
                <w:iCs w:val="0"/>
                <w:color w:val="000000"/>
                <w:sz w:val="21"/>
                <w:szCs w:val="21"/>
                <w:u w:val="none"/>
              </w:rPr>
            </w:pP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D75B639">
            <w:pPr>
              <w:jc w:val="left"/>
              <w:rPr>
                <w:rFonts w:hint="eastAsia" w:asciiTheme="minorEastAsia" w:hAnsiTheme="minorEastAsia" w:eastAsiaTheme="minorEastAsia" w:cstheme="minorEastAsia"/>
                <w:i w:val="0"/>
                <w:iCs w:val="0"/>
                <w:color w:val="000000"/>
                <w:sz w:val="21"/>
                <w:szCs w:val="21"/>
                <w:u w:val="none"/>
              </w:rPr>
            </w:pP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EE0C30">
            <w:pPr>
              <w:jc w:val="right"/>
              <w:rPr>
                <w:rFonts w:hint="eastAsia" w:asciiTheme="minorEastAsia" w:hAnsiTheme="minorEastAsia" w:eastAsiaTheme="minorEastAsia" w:cstheme="minorEastAsia"/>
                <w:i w:val="0"/>
                <w:iCs w:val="0"/>
                <w:color w:val="000000"/>
                <w:sz w:val="21"/>
                <w:szCs w:val="21"/>
                <w:u w:val="none"/>
              </w:rPr>
            </w:pP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A37ACDE">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9EF58">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9502D9">
            <w:pPr>
              <w:jc w:val="right"/>
              <w:rPr>
                <w:rFonts w:hint="eastAsia" w:asciiTheme="minorEastAsia" w:hAnsiTheme="minorEastAsia" w:eastAsiaTheme="minorEastAsia" w:cstheme="minorEastAsia"/>
                <w:i w:val="0"/>
                <w:iCs w:val="0"/>
                <w:color w:val="000000"/>
                <w:sz w:val="21"/>
                <w:szCs w:val="21"/>
                <w:u w:val="none"/>
              </w:rPr>
            </w:pPr>
          </w:p>
        </w:tc>
      </w:tr>
      <w:tr w14:paraId="73602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B8D509">
            <w:pPr>
              <w:jc w:val="center"/>
              <w:rPr>
                <w:rFonts w:hint="eastAsia" w:asciiTheme="minorEastAsia" w:hAnsiTheme="minorEastAsia" w:eastAsiaTheme="minorEastAsia" w:cstheme="minorEastAsia"/>
                <w:i w:val="0"/>
                <w:iCs w:val="0"/>
                <w:color w:val="000000"/>
                <w:sz w:val="21"/>
                <w:szCs w:val="21"/>
                <w:u w:val="none"/>
              </w:rPr>
            </w:pP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4AAEF40">
            <w:pPr>
              <w:jc w:val="left"/>
              <w:rPr>
                <w:rFonts w:hint="eastAsia" w:asciiTheme="minorEastAsia" w:hAnsiTheme="minorEastAsia" w:eastAsiaTheme="minorEastAsia" w:cstheme="minorEastAsia"/>
                <w:i w:val="0"/>
                <w:iCs w:val="0"/>
                <w:color w:val="000000"/>
                <w:sz w:val="21"/>
                <w:szCs w:val="21"/>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FD428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进近灯基座增加C25砼斜坡</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5DB9169">
            <w:pPr>
              <w:jc w:val="left"/>
              <w:rPr>
                <w:rFonts w:hint="eastAsia" w:asciiTheme="minorEastAsia" w:hAnsiTheme="minorEastAsia" w:eastAsiaTheme="minorEastAsia" w:cstheme="minorEastAsia"/>
                <w:i w:val="0"/>
                <w:iCs w:val="0"/>
                <w:color w:val="000000"/>
                <w:sz w:val="21"/>
                <w:szCs w:val="21"/>
                <w:u w:val="none"/>
              </w:rPr>
            </w:pP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2E07E41">
            <w:pPr>
              <w:jc w:val="left"/>
              <w:rPr>
                <w:rFonts w:hint="eastAsia" w:asciiTheme="minorEastAsia" w:hAnsiTheme="minorEastAsia" w:eastAsiaTheme="minorEastAsia" w:cstheme="minorEastAsia"/>
                <w:i w:val="0"/>
                <w:iCs w:val="0"/>
                <w:color w:val="000000"/>
                <w:sz w:val="21"/>
                <w:szCs w:val="21"/>
                <w:u w:val="none"/>
              </w:rPr>
            </w:pP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2B3749">
            <w:pPr>
              <w:jc w:val="right"/>
              <w:rPr>
                <w:rFonts w:hint="eastAsia" w:asciiTheme="minorEastAsia" w:hAnsiTheme="minorEastAsia" w:eastAsiaTheme="minorEastAsia" w:cstheme="minorEastAsia"/>
                <w:i w:val="0"/>
                <w:iCs w:val="0"/>
                <w:color w:val="000000"/>
                <w:sz w:val="21"/>
                <w:szCs w:val="21"/>
                <w:u w:val="none"/>
              </w:rPr>
            </w:pP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FEAC9F4">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B9F59">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44DBDD">
            <w:pPr>
              <w:jc w:val="right"/>
              <w:rPr>
                <w:rFonts w:hint="eastAsia" w:asciiTheme="minorEastAsia" w:hAnsiTheme="minorEastAsia" w:eastAsiaTheme="minorEastAsia" w:cstheme="minorEastAsia"/>
                <w:i w:val="0"/>
                <w:iCs w:val="0"/>
                <w:color w:val="000000"/>
                <w:sz w:val="21"/>
                <w:szCs w:val="21"/>
                <w:u w:val="none"/>
              </w:rPr>
            </w:pPr>
          </w:p>
        </w:tc>
      </w:tr>
      <w:tr w14:paraId="45096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156A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5BFCB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040101002001</w:t>
            </w: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4E0C5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挖沟槽土方</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94125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1.进近灯基座(长4.8m*宽1.25m)，四周人工挖方断面宽0.6m深0.4m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2.人工挖沟槽土方(槽深) 三类土 ≤2m</w:t>
            </w: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31E47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m3</w:t>
            </w: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A48D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42.89</w:t>
            </w: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DF09094">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C579C">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B71679">
            <w:pPr>
              <w:jc w:val="right"/>
              <w:rPr>
                <w:rFonts w:hint="eastAsia" w:asciiTheme="minorEastAsia" w:hAnsiTheme="minorEastAsia" w:eastAsiaTheme="minorEastAsia" w:cstheme="minorEastAsia"/>
                <w:i w:val="0"/>
                <w:iCs w:val="0"/>
                <w:color w:val="000000"/>
                <w:sz w:val="21"/>
                <w:szCs w:val="21"/>
                <w:u w:val="none"/>
              </w:rPr>
            </w:pPr>
          </w:p>
        </w:tc>
      </w:tr>
      <w:tr w14:paraId="02268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93D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457A8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040303002001</w:t>
            </w: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094CC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混凝土基础（斜坡）</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0C834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1.现浇C25混凝土、带形斜坡基础</w:t>
            </w: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DD1CF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m3</w:t>
            </w: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A524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26.81</w:t>
            </w: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9B1B25C">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A3BD3">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7F5548">
            <w:pPr>
              <w:jc w:val="right"/>
              <w:rPr>
                <w:rFonts w:hint="eastAsia" w:asciiTheme="minorEastAsia" w:hAnsiTheme="minorEastAsia" w:eastAsiaTheme="minorEastAsia" w:cstheme="minorEastAsia"/>
                <w:i w:val="0"/>
                <w:iCs w:val="0"/>
                <w:color w:val="000000"/>
                <w:sz w:val="21"/>
                <w:szCs w:val="21"/>
                <w:u w:val="none"/>
              </w:rPr>
            </w:pPr>
          </w:p>
        </w:tc>
      </w:tr>
      <w:tr w14:paraId="10A15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52F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EE8B8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041102002001</w:t>
            </w: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90DB0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基础模板（斜坡）</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F8A11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1.混凝土胶合板模板、木支撑</w:t>
            </w: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D781F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3D85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44.68</w:t>
            </w: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F6337A9">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B6EF1">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FC76C7">
            <w:pPr>
              <w:jc w:val="right"/>
              <w:rPr>
                <w:rFonts w:hint="eastAsia" w:asciiTheme="minorEastAsia" w:hAnsiTheme="minorEastAsia" w:eastAsiaTheme="minorEastAsia" w:cstheme="minorEastAsia"/>
                <w:i w:val="0"/>
                <w:iCs w:val="0"/>
                <w:color w:val="000000"/>
                <w:sz w:val="21"/>
                <w:szCs w:val="21"/>
                <w:u w:val="none"/>
              </w:rPr>
            </w:pPr>
          </w:p>
        </w:tc>
      </w:tr>
      <w:tr w14:paraId="4F89C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8765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62FBB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041001008001</w:t>
            </w: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C4974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拆除混凝土结构</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3C73E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1.人工拆除破损进近灯基座</w:t>
            </w: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5320B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m3</w:t>
            </w: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0A60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5.45</w:t>
            </w: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573319B">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058EE">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94FF04">
            <w:pPr>
              <w:jc w:val="right"/>
              <w:rPr>
                <w:rFonts w:hint="eastAsia" w:asciiTheme="minorEastAsia" w:hAnsiTheme="minorEastAsia" w:eastAsiaTheme="minorEastAsia" w:cstheme="minorEastAsia"/>
                <w:i w:val="0"/>
                <w:iCs w:val="0"/>
                <w:color w:val="000000"/>
                <w:sz w:val="21"/>
                <w:szCs w:val="21"/>
                <w:u w:val="none"/>
              </w:rPr>
            </w:pPr>
          </w:p>
        </w:tc>
      </w:tr>
      <w:tr w14:paraId="7FCB2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2914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4702F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040303024001</w:t>
            </w: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151A4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混凝土其他构件</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81944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1.进近灯基座顶面维修</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2.现浇C25混凝土（42.5级水泥）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3.浇筑混凝土厚15cm</w:t>
            </w: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9D060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m3</w:t>
            </w: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D72E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5.45</w:t>
            </w: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858E37C">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623B4">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27B46C">
            <w:pPr>
              <w:jc w:val="right"/>
              <w:rPr>
                <w:rFonts w:hint="eastAsia" w:asciiTheme="minorEastAsia" w:hAnsiTheme="minorEastAsia" w:eastAsiaTheme="minorEastAsia" w:cstheme="minorEastAsia"/>
                <w:i w:val="0"/>
                <w:iCs w:val="0"/>
                <w:color w:val="000000"/>
                <w:sz w:val="21"/>
                <w:szCs w:val="21"/>
                <w:u w:val="none"/>
              </w:rPr>
            </w:pPr>
          </w:p>
        </w:tc>
      </w:tr>
      <w:tr w14:paraId="26325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AB0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68D12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041102037001</w:t>
            </w: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F539D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基座顶面维修模板</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2C110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1.混凝土 胶合板模板 木支撑</w:t>
            </w: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D3D78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7A56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7.42</w:t>
            </w: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72208D9">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DD0AC">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9E886B">
            <w:pPr>
              <w:jc w:val="right"/>
              <w:rPr>
                <w:rFonts w:hint="eastAsia" w:asciiTheme="minorEastAsia" w:hAnsiTheme="minorEastAsia" w:eastAsiaTheme="minorEastAsia" w:cstheme="minorEastAsia"/>
                <w:i w:val="0"/>
                <w:iCs w:val="0"/>
                <w:color w:val="000000"/>
                <w:sz w:val="21"/>
                <w:szCs w:val="21"/>
                <w:u w:val="none"/>
              </w:rPr>
            </w:pPr>
          </w:p>
        </w:tc>
      </w:tr>
      <w:tr w14:paraId="7286A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9265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0D1A8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040103001001</w:t>
            </w: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864FD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回填方</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51406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1.回填土 夯填土 人工 槽坑</w:t>
            </w: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3E0B5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m3</w:t>
            </w: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811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16.08</w:t>
            </w: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8E579BC">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8A2E6">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BB9B3F">
            <w:pPr>
              <w:jc w:val="right"/>
              <w:rPr>
                <w:rFonts w:hint="eastAsia" w:asciiTheme="minorEastAsia" w:hAnsiTheme="minorEastAsia" w:eastAsiaTheme="minorEastAsia" w:cstheme="minorEastAsia"/>
                <w:i w:val="0"/>
                <w:iCs w:val="0"/>
                <w:color w:val="000000"/>
                <w:sz w:val="21"/>
                <w:szCs w:val="21"/>
                <w:u w:val="none"/>
              </w:rPr>
            </w:pPr>
          </w:p>
        </w:tc>
      </w:tr>
      <w:tr w14:paraId="27383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727A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17FC3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040103002001</w:t>
            </w: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36CC0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余方弃置</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178CF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1.自卸汽车运土方(载重8t以内) 运距22km至红坪渣土场</w:t>
            </w: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EA83A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m3</w:t>
            </w: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489B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32.26</w:t>
            </w: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D08F3BB">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666CC">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DDDF21">
            <w:pPr>
              <w:jc w:val="right"/>
              <w:rPr>
                <w:rFonts w:hint="eastAsia" w:asciiTheme="minorEastAsia" w:hAnsiTheme="minorEastAsia" w:eastAsiaTheme="minorEastAsia" w:cstheme="minorEastAsia"/>
                <w:i w:val="0"/>
                <w:iCs w:val="0"/>
                <w:color w:val="000000"/>
                <w:sz w:val="21"/>
                <w:szCs w:val="21"/>
                <w:u w:val="none"/>
              </w:rPr>
            </w:pPr>
          </w:p>
        </w:tc>
      </w:tr>
      <w:tr w14:paraId="5ECAA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5FEA3F">
            <w:pPr>
              <w:jc w:val="center"/>
              <w:rPr>
                <w:rFonts w:hint="eastAsia" w:asciiTheme="minorEastAsia" w:hAnsiTheme="minorEastAsia" w:eastAsiaTheme="minorEastAsia" w:cstheme="minorEastAsia"/>
                <w:i w:val="0"/>
                <w:iCs w:val="0"/>
                <w:color w:val="000000"/>
                <w:sz w:val="21"/>
                <w:szCs w:val="21"/>
                <w:u w:val="none"/>
              </w:rPr>
            </w:pP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73A1B11">
            <w:pPr>
              <w:jc w:val="left"/>
              <w:rPr>
                <w:rFonts w:hint="eastAsia" w:asciiTheme="minorEastAsia" w:hAnsiTheme="minorEastAsia" w:eastAsiaTheme="minorEastAsia" w:cstheme="minorEastAsia"/>
                <w:i w:val="0"/>
                <w:iCs w:val="0"/>
                <w:color w:val="000000"/>
                <w:sz w:val="21"/>
                <w:szCs w:val="21"/>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53BA5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分部小计</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439CC14">
            <w:pPr>
              <w:jc w:val="left"/>
              <w:rPr>
                <w:rFonts w:hint="eastAsia" w:asciiTheme="minorEastAsia" w:hAnsiTheme="minorEastAsia" w:eastAsiaTheme="minorEastAsia" w:cstheme="minorEastAsia"/>
                <w:i w:val="0"/>
                <w:iCs w:val="0"/>
                <w:color w:val="000000"/>
                <w:sz w:val="21"/>
                <w:szCs w:val="21"/>
                <w:u w:val="none"/>
              </w:rPr>
            </w:pP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617A08F">
            <w:pPr>
              <w:jc w:val="left"/>
              <w:rPr>
                <w:rFonts w:hint="eastAsia" w:asciiTheme="minorEastAsia" w:hAnsiTheme="minorEastAsia" w:eastAsiaTheme="minorEastAsia" w:cstheme="minorEastAsia"/>
                <w:i w:val="0"/>
                <w:iCs w:val="0"/>
                <w:color w:val="000000"/>
                <w:sz w:val="21"/>
                <w:szCs w:val="21"/>
                <w:u w:val="none"/>
              </w:rPr>
            </w:pP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ED436E">
            <w:pPr>
              <w:jc w:val="right"/>
              <w:rPr>
                <w:rFonts w:hint="eastAsia" w:asciiTheme="minorEastAsia" w:hAnsiTheme="minorEastAsia" w:eastAsiaTheme="minorEastAsia" w:cstheme="minorEastAsia"/>
                <w:i w:val="0"/>
                <w:iCs w:val="0"/>
                <w:color w:val="000000"/>
                <w:sz w:val="21"/>
                <w:szCs w:val="21"/>
                <w:u w:val="none"/>
              </w:rPr>
            </w:pP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DACDA51">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0B04E">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28115A">
            <w:pPr>
              <w:jc w:val="right"/>
              <w:rPr>
                <w:rFonts w:hint="eastAsia" w:asciiTheme="minorEastAsia" w:hAnsiTheme="minorEastAsia" w:eastAsiaTheme="minorEastAsia" w:cstheme="minorEastAsia"/>
                <w:i w:val="0"/>
                <w:iCs w:val="0"/>
                <w:color w:val="000000"/>
                <w:sz w:val="21"/>
                <w:szCs w:val="21"/>
                <w:u w:val="none"/>
              </w:rPr>
            </w:pPr>
          </w:p>
        </w:tc>
      </w:tr>
      <w:tr w14:paraId="0BB04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99E7C9">
            <w:pPr>
              <w:jc w:val="center"/>
              <w:rPr>
                <w:rFonts w:hint="eastAsia" w:asciiTheme="minorEastAsia" w:hAnsiTheme="minorEastAsia" w:eastAsiaTheme="minorEastAsia" w:cstheme="minorEastAsia"/>
                <w:i w:val="0"/>
                <w:iCs w:val="0"/>
                <w:color w:val="000000"/>
                <w:sz w:val="21"/>
                <w:szCs w:val="21"/>
                <w:u w:val="none"/>
              </w:rPr>
            </w:pP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7175091">
            <w:pPr>
              <w:jc w:val="left"/>
              <w:rPr>
                <w:rFonts w:hint="eastAsia" w:asciiTheme="minorEastAsia" w:hAnsiTheme="minorEastAsia" w:eastAsiaTheme="minorEastAsia" w:cstheme="minorEastAsia"/>
                <w:i w:val="0"/>
                <w:iCs w:val="0"/>
                <w:color w:val="000000"/>
                <w:sz w:val="21"/>
                <w:szCs w:val="21"/>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00CB6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通讯井基座增加C25砼斜坡，通讯井(长1.7m*宽1.4m)增加宽1m C25砼斜坡，原混凝土有损坏部分维修顶面</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83DE491">
            <w:pPr>
              <w:jc w:val="left"/>
              <w:rPr>
                <w:rFonts w:hint="eastAsia" w:asciiTheme="minorEastAsia" w:hAnsiTheme="minorEastAsia" w:eastAsiaTheme="minorEastAsia" w:cstheme="minorEastAsia"/>
                <w:i w:val="0"/>
                <w:iCs w:val="0"/>
                <w:color w:val="000000"/>
                <w:sz w:val="21"/>
                <w:szCs w:val="21"/>
                <w:u w:val="none"/>
              </w:rPr>
            </w:pP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547BA47">
            <w:pPr>
              <w:jc w:val="left"/>
              <w:rPr>
                <w:rFonts w:hint="eastAsia" w:asciiTheme="minorEastAsia" w:hAnsiTheme="minorEastAsia" w:eastAsiaTheme="minorEastAsia" w:cstheme="minorEastAsia"/>
                <w:i w:val="0"/>
                <w:iCs w:val="0"/>
                <w:color w:val="000000"/>
                <w:sz w:val="21"/>
                <w:szCs w:val="21"/>
                <w:u w:val="none"/>
              </w:rPr>
            </w:pP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A36E28">
            <w:pPr>
              <w:jc w:val="right"/>
              <w:rPr>
                <w:rFonts w:hint="eastAsia" w:asciiTheme="minorEastAsia" w:hAnsiTheme="minorEastAsia" w:eastAsiaTheme="minorEastAsia" w:cstheme="minorEastAsia"/>
                <w:i w:val="0"/>
                <w:iCs w:val="0"/>
                <w:color w:val="000000"/>
                <w:sz w:val="21"/>
                <w:szCs w:val="21"/>
                <w:u w:val="none"/>
              </w:rPr>
            </w:pP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D70242C">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2D5AB">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D28907">
            <w:pPr>
              <w:jc w:val="right"/>
              <w:rPr>
                <w:rFonts w:hint="eastAsia" w:asciiTheme="minorEastAsia" w:hAnsiTheme="minorEastAsia" w:eastAsiaTheme="minorEastAsia" w:cstheme="minorEastAsia"/>
                <w:i w:val="0"/>
                <w:iCs w:val="0"/>
                <w:color w:val="000000"/>
                <w:sz w:val="21"/>
                <w:szCs w:val="21"/>
                <w:u w:val="none"/>
              </w:rPr>
            </w:pPr>
          </w:p>
        </w:tc>
      </w:tr>
      <w:tr w14:paraId="4436B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BFC4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10AC9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040101002002</w:t>
            </w: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21EE8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挖沟槽土方</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1192B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1.通讯井基座(长1.7m*宽1.4m)，四周人工挖方断面宽1m深0.5m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2.人工挖沟槽土方(槽深) 三类土 ≤2m</w:t>
            </w: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DA332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m3</w:t>
            </w: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080F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751522F">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E677E">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45AF2E">
            <w:pPr>
              <w:jc w:val="right"/>
              <w:rPr>
                <w:rFonts w:hint="eastAsia" w:asciiTheme="minorEastAsia" w:hAnsiTheme="minorEastAsia" w:eastAsiaTheme="minorEastAsia" w:cstheme="minorEastAsia"/>
                <w:i w:val="0"/>
                <w:iCs w:val="0"/>
                <w:color w:val="000000"/>
                <w:sz w:val="21"/>
                <w:szCs w:val="21"/>
                <w:u w:val="none"/>
              </w:rPr>
            </w:pPr>
          </w:p>
        </w:tc>
      </w:tr>
      <w:tr w14:paraId="196E4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7FEC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A4CBD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040303002002</w:t>
            </w: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02AD9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混凝土基础（斜坡）</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48C3C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1.现浇C25混凝土、带形斜坡基础</w:t>
            </w: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95A57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m3</w:t>
            </w: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2B9C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36FD9E8">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00F11">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064B20">
            <w:pPr>
              <w:jc w:val="right"/>
              <w:rPr>
                <w:rFonts w:hint="eastAsia" w:asciiTheme="minorEastAsia" w:hAnsiTheme="minorEastAsia" w:eastAsiaTheme="minorEastAsia" w:cstheme="minorEastAsia"/>
                <w:i w:val="0"/>
                <w:iCs w:val="0"/>
                <w:color w:val="000000"/>
                <w:sz w:val="21"/>
                <w:szCs w:val="21"/>
                <w:u w:val="none"/>
              </w:rPr>
            </w:pPr>
          </w:p>
        </w:tc>
      </w:tr>
      <w:tr w14:paraId="3672B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2E9B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6E181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041102002002</w:t>
            </w: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C9FE6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基础模板（斜坡）</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14F9D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1.混凝土胶合板模板、木支撑</w:t>
            </w: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B53C8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3692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E2F559F">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5A7D4">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A0F586">
            <w:pPr>
              <w:jc w:val="right"/>
              <w:rPr>
                <w:rFonts w:hint="eastAsia" w:asciiTheme="minorEastAsia" w:hAnsiTheme="minorEastAsia" w:eastAsiaTheme="minorEastAsia" w:cstheme="minorEastAsia"/>
                <w:i w:val="0"/>
                <w:iCs w:val="0"/>
                <w:color w:val="000000"/>
                <w:sz w:val="21"/>
                <w:szCs w:val="21"/>
                <w:u w:val="none"/>
              </w:rPr>
            </w:pPr>
          </w:p>
        </w:tc>
      </w:tr>
      <w:tr w14:paraId="3FF85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9EC5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FF661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041001008002</w:t>
            </w: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9FC08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拆除混凝土结构</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6BCB2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1.人工拆除破损通讯井基座</w:t>
            </w: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38933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m3</w:t>
            </w: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6F70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23F6FC9">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CF249">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5FCF381">
            <w:pPr>
              <w:jc w:val="right"/>
              <w:rPr>
                <w:rFonts w:hint="eastAsia" w:asciiTheme="minorEastAsia" w:hAnsiTheme="minorEastAsia" w:eastAsiaTheme="minorEastAsia" w:cstheme="minorEastAsia"/>
                <w:i w:val="0"/>
                <w:iCs w:val="0"/>
                <w:color w:val="000000"/>
                <w:sz w:val="21"/>
                <w:szCs w:val="21"/>
                <w:u w:val="none"/>
              </w:rPr>
            </w:pPr>
          </w:p>
        </w:tc>
      </w:tr>
      <w:tr w14:paraId="2D1B0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2544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CFD23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040303024002</w:t>
            </w: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500B3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混凝土其他构件</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1F99D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1.通讯井基座顶面维修</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2.现浇C25混凝土（42.5级水泥）</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3.浇筑混凝土厚15cm</w:t>
            </w: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3F4A3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m3</w:t>
            </w: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018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A0851B8">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E4E7D">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5EC1ECA">
            <w:pPr>
              <w:jc w:val="right"/>
              <w:rPr>
                <w:rFonts w:hint="eastAsia" w:asciiTheme="minorEastAsia" w:hAnsiTheme="minorEastAsia" w:eastAsiaTheme="minorEastAsia" w:cstheme="minorEastAsia"/>
                <w:i w:val="0"/>
                <w:iCs w:val="0"/>
                <w:color w:val="000000"/>
                <w:sz w:val="21"/>
                <w:szCs w:val="21"/>
                <w:u w:val="none"/>
              </w:rPr>
            </w:pPr>
          </w:p>
        </w:tc>
      </w:tr>
      <w:tr w14:paraId="7CD30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06F4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581F9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041102037002</w:t>
            </w: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5BB1F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基座顶面维修模板</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ADC93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1.混凝土 胶合板模板 木支撑</w:t>
            </w: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90719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8D96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0.89</w:t>
            </w: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A517365">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9CE13">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3F2D7A">
            <w:pPr>
              <w:jc w:val="right"/>
              <w:rPr>
                <w:rFonts w:hint="eastAsia" w:asciiTheme="minorEastAsia" w:hAnsiTheme="minorEastAsia" w:eastAsiaTheme="minorEastAsia" w:cstheme="minorEastAsia"/>
                <w:i w:val="0"/>
                <w:iCs w:val="0"/>
                <w:color w:val="000000"/>
                <w:sz w:val="21"/>
                <w:szCs w:val="21"/>
                <w:u w:val="none"/>
              </w:rPr>
            </w:pPr>
          </w:p>
        </w:tc>
      </w:tr>
      <w:tr w14:paraId="4182D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FA82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34DE9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040103001002</w:t>
            </w: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E679B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回填方</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EC187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1.回填土 夯填土 人工 槽坑</w:t>
            </w: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3A4C8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m3</w:t>
            </w: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5D51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8C65533">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BBB3A">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D33423">
            <w:pPr>
              <w:jc w:val="right"/>
              <w:rPr>
                <w:rFonts w:hint="eastAsia" w:asciiTheme="minorEastAsia" w:hAnsiTheme="minorEastAsia" w:eastAsiaTheme="minorEastAsia" w:cstheme="minorEastAsia"/>
                <w:i w:val="0"/>
                <w:iCs w:val="0"/>
                <w:color w:val="000000"/>
                <w:sz w:val="21"/>
                <w:szCs w:val="21"/>
                <w:u w:val="none"/>
              </w:rPr>
            </w:pPr>
          </w:p>
        </w:tc>
      </w:tr>
      <w:tr w14:paraId="6466D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D4BB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BEAFD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040103002002</w:t>
            </w: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7056D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余方弃置</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0022E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1.自卸汽车运土方(载重8t以内) 运距22km至红坪渣土场</w:t>
            </w: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C58C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m3</w:t>
            </w: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939E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31.3</w:t>
            </w: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E4CCC46">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1E66A">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122C09">
            <w:pPr>
              <w:jc w:val="right"/>
              <w:rPr>
                <w:rFonts w:hint="eastAsia" w:asciiTheme="minorEastAsia" w:hAnsiTheme="minorEastAsia" w:eastAsiaTheme="minorEastAsia" w:cstheme="minorEastAsia"/>
                <w:i w:val="0"/>
                <w:iCs w:val="0"/>
                <w:color w:val="000000"/>
                <w:sz w:val="21"/>
                <w:szCs w:val="21"/>
                <w:u w:val="none"/>
              </w:rPr>
            </w:pPr>
          </w:p>
        </w:tc>
      </w:tr>
      <w:tr w14:paraId="7C662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71A130">
            <w:pPr>
              <w:jc w:val="center"/>
              <w:rPr>
                <w:rFonts w:hint="eastAsia" w:asciiTheme="minorEastAsia" w:hAnsiTheme="minorEastAsia" w:eastAsiaTheme="minorEastAsia" w:cstheme="minorEastAsia"/>
                <w:i w:val="0"/>
                <w:iCs w:val="0"/>
                <w:color w:val="000000"/>
                <w:sz w:val="21"/>
                <w:szCs w:val="21"/>
                <w:u w:val="none"/>
              </w:rPr>
            </w:pP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0575424">
            <w:pPr>
              <w:jc w:val="left"/>
              <w:rPr>
                <w:rFonts w:hint="eastAsia" w:asciiTheme="minorEastAsia" w:hAnsiTheme="minorEastAsia" w:eastAsiaTheme="minorEastAsia" w:cstheme="minorEastAsia"/>
                <w:i w:val="0"/>
                <w:iCs w:val="0"/>
                <w:color w:val="000000"/>
                <w:sz w:val="21"/>
                <w:szCs w:val="21"/>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88F0A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分部小计</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F5522EF">
            <w:pPr>
              <w:jc w:val="left"/>
              <w:rPr>
                <w:rFonts w:hint="eastAsia" w:asciiTheme="minorEastAsia" w:hAnsiTheme="minorEastAsia" w:eastAsiaTheme="minorEastAsia" w:cstheme="minorEastAsia"/>
                <w:i w:val="0"/>
                <w:iCs w:val="0"/>
                <w:color w:val="000000"/>
                <w:sz w:val="21"/>
                <w:szCs w:val="21"/>
                <w:u w:val="none"/>
              </w:rPr>
            </w:pP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50F4E2F">
            <w:pPr>
              <w:jc w:val="left"/>
              <w:rPr>
                <w:rFonts w:hint="eastAsia" w:asciiTheme="minorEastAsia" w:hAnsiTheme="minorEastAsia" w:eastAsiaTheme="minorEastAsia" w:cstheme="minorEastAsia"/>
                <w:i w:val="0"/>
                <w:iCs w:val="0"/>
                <w:color w:val="000000"/>
                <w:sz w:val="21"/>
                <w:szCs w:val="21"/>
                <w:u w:val="none"/>
              </w:rPr>
            </w:pP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FB8355">
            <w:pPr>
              <w:jc w:val="right"/>
              <w:rPr>
                <w:rFonts w:hint="eastAsia" w:asciiTheme="minorEastAsia" w:hAnsiTheme="minorEastAsia" w:eastAsiaTheme="minorEastAsia" w:cstheme="minorEastAsia"/>
                <w:i w:val="0"/>
                <w:iCs w:val="0"/>
                <w:color w:val="000000"/>
                <w:sz w:val="21"/>
                <w:szCs w:val="21"/>
                <w:u w:val="none"/>
              </w:rPr>
            </w:pP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E670DF4">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76A76">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F31E03">
            <w:pPr>
              <w:jc w:val="right"/>
              <w:rPr>
                <w:rFonts w:hint="eastAsia" w:asciiTheme="minorEastAsia" w:hAnsiTheme="minorEastAsia" w:eastAsiaTheme="minorEastAsia" w:cstheme="minorEastAsia"/>
                <w:i w:val="0"/>
                <w:iCs w:val="0"/>
                <w:color w:val="000000"/>
                <w:sz w:val="21"/>
                <w:szCs w:val="21"/>
                <w:u w:val="none"/>
              </w:rPr>
            </w:pPr>
          </w:p>
        </w:tc>
      </w:tr>
      <w:tr w14:paraId="59B1F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6487BF">
            <w:pPr>
              <w:jc w:val="center"/>
              <w:rPr>
                <w:rFonts w:hint="eastAsia" w:asciiTheme="minorEastAsia" w:hAnsiTheme="minorEastAsia" w:eastAsiaTheme="minorEastAsia" w:cstheme="minorEastAsia"/>
                <w:i w:val="0"/>
                <w:iCs w:val="0"/>
                <w:color w:val="000000"/>
                <w:sz w:val="21"/>
                <w:szCs w:val="21"/>
                <w:u w:val="none"/>
              </w:rPr>
            </w:pP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BF56C57">
            <w:pPr>
              <w:jc w:val="left"/>
              <w:rPr>
                <w:rFonts w:hint="eastAsia" w:asciiTheme="minorEastAsia" w:hAnsiTheme="minorEastAsia" w:eastAsiaTheme="minorEastAsia" w:cstheme="minorEastAsia"/>
                <w:i w:val="0"/>
                <w:iCs w:val="0"/>
                <w:color w:val="000000"/>
                <w:sz w:val="21"/>
                <w:szCs w:val="21"/>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2A94B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17/35方向雨量桶、通讯井覆土</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2AA1788">
            <w:pPr>
              <w:jc w:val="left"/>
              <w:rPr>
                <w:rFonts w:hint="eastAsia" w:asciiTheme="minorEastAsia" w:hAnsiTheme="minorEastAsia" w:eastAsiaTheme="minorEastAsia" w:cstheme="minorEastAsia"/>
                <w:i w:val="0"/>
                <w:iCs w:val="0"/>
                <w:color w:val="000000"/>
                <w:sz w:val="21"/>
                <w:szCs w:val="21"/>
                <w:u w:val="none"/>
              </w:rPr>
            </w:pP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E036748">
            <w:pPr>
              <w:jc w:val="left"/>
              <w:rPr>
                <w:rFonts w:hint="eastAsia" w:asciiTheme="minorEastAsia" w:hAnsiTheme="minorEastAsia" w:eastAsiaTheme="minorEastAsia" w:cstheme="minorEastAsia"/>
                <w:i w:val="0"/>
                <w:iCs w:val="0"/>
                <w:color w:val="000000"/>
                <w:sz w:val="21"/>
                <w:szCs w:val="21"/>
                <w:u w:val="none"/>
              </w:rPr>
            </w:pP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6C48BF">
            <w:pPr>
              <w:jc w:val="right"/>
              <w:rPr>
                <w:rFonts w:hint="eastAsia" w:asciiTheme="minorEastAsia" w:hAnsiTheme="minorEastAsia" w:eastAsiaTheme="minorEastAsia" w:cstheme="minorEastAsia"/>
                <w:i w:val="0"/>
                <w:iCs w:val="0"/>
                <w:color w:val="000000"/>
                <w:sz w:val="21"/>
                <w:szCs w:val="21"/>
                <w:u w:val="none"/>
              </w:rPr>
            </w:pP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982B82A">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C2DC8">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BB81FE">
            <w:pPr>
              <w:jc w:val="right"/>
              <w:rPr>
                <w:rFonts w:hint="eastAsia" w:asciiTheme="minorEastAsia" w:hAnsiTheme="minorEastAsia" w:eastAsiaTheme="minorEastAsia" w:cstheme="minorEastAsia"/>
                <w:i w:val="0"/>
                <w:iCs w:val="0"/>
                <w:color w:val="000000"/>
                <w:sz w:val="21"/>
                <w:szCs w:val="21"/>
                <w:u w:val="none"/>
              </w:rPr>
            </w:pPr>
          </w:p>
        </w:tc>
      </w:tr>
      <w:tr w14:paraId="24478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E89F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B2D7A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040701018001</w:t>
            </w: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18DA2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雨量桶、通讯井覆土</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AF125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1.雨量桶、通讯井覆土，厚度约15cm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2.土方运输3km内</w:t>
            </w: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77F96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B0DF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848DC37">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56432">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A7A22C">
            <w:pPr>
              <w:jc w:val="right"/>
              <w:rPr>
                <w:rFonts w:hint="eastAsia" w:asciiTheme="minorEastAsia" w:hAnsiTheme="minorEastAsia" w:eastAsiaTheme="minorEastAsia" w:cstheme="minorEastAsia"/>
                <w:i w:val="0"/>
                <w:iCs w:val="0"/>
                <w:color w:val="000000"/>
                <w:sz w:val="21"/>
                <w:szCs w:val="21"/>
                <w:u w:val="none"/>
              </w:rPr>
            </w:pPr>
          </w:p>
        </w:tc>
      </w:tr>
      <w:tr w14:paraId="23680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2DBC12">
            <w:pPr>
              <w:jc w:val="center"/>
              <w:rPr>
                <w:rFonts w:hint="eastAsia" w:asciiTheme="minorEastAsia" w:hAnsiTheme="minorEastAsia" w:eastAsiaTheme="minorEastAsia" w:cstheme="minorEastAsia"/>
                <w:i w:val="0"/>
                <w:iCs w:val="0"/>
                <w:color w:val="000000"/>
                <w:sz w:val="21"/>
                <w:szCs w:val="21"/>
                <w:u w:val="none"/>
              </w:rPr>
            </w:pP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4C4F9EA">
            <w:pPr>
              <w:jc w:val="left"/>
              <w:rPr>
                <w:rFonts w:hint="eastAsia" w:asciiTheme="minorEastAsia" w:hAnsiTheme="minorEastAsia" w:eastAsiaTheme="minorEastAsia" w:cstheme="minorEastAsia"/>
                <w:i w:val="0"/>
                <w:iCs w:val="0"/>
                <w:color w:val="000000"/>
                <w:sz w:val="21"/>
                <w:szCs w:val="21"/>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3A537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分部小计</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38D5469">
            <w:pPr>
              <w:jc w:val="left"/>
              <w:rPr>
                <w:rFonts w:hint="eastAsia" w:asciiTheme="minorEastAsia" w:hAnsiTheme="minorEastAsia" w:eastAsiaTheme="minorEastAsia" w:cstheme="minorEastAsia"/>
                <w:i w:val="0"/>
                <w:iCs w:val="0"/>
                <w:color w:val="000000"/>
                <w:sz w:val="21"/>
                <w:szCs w:val="21"/>
                <w:u w:val="none"/>
              </w:rPr>
            </w:pP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4463F3B">
            <w:pPr>
              <w:jc w:val="left"/>
              <w:rPr>
                <w:rFonts w:hint="eastAsia" w:asciiTheme="minorEastAsia" w:hAnsiTheme="minorEastAsia" w:eastAsiaTheme="minorEastAsia" w:cstheme="minorEastAsia"/>
                <w:i w:val="0"/>
                <w:iCs w:val="0"/>
                <w:color w:val="000000"/>
                <w:sz w:val="21"/>
                <w:szCs w:val="21"/>
                <w:u w:val="none"/>
              </w:rPr>
            </w:pP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DC56AE">
            <w:pPr>
              <w:jc w:val="right"/>
              <w:rPr>
                <w:rFonts w:hint="eastAsia" w:asciiTheme="minorEastAsia" w:hAnsiTheme="minorEastAsia" w:eastAsiaTheme="minorEastAsia" w:cstheme="minorEastAsia"/>
                <w:i w:val="0"/>
                <w:iCs w:val="0"/>
                <w:color w:val="000000"/>
                <w:sz w:val="21"/>
                <w:szCs w:val="21"/>
                <w:u w:val="none"/>
              </w:rPr>
            </w:pP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18AD94E">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18F04">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53B6114">
            <w:pPr>
              <w:jc w:val="right"/>
              <w:rPr>
                <w:rFonts w:hint="eastAsia" w:asciiTheme="minorEastAsia" w:hAnsiTheme="minorEastAsia" w:eastAsiaTheme="minorEastAsia" w:cstheme="minorEastAsia"/>
                <w:i w:val="0"/>
                <w:iCs w:val="0"/>
                <w:color w:val="000000"/>
                <w:sz w:val="21"/>
                <w:szCs w:val="21"/>
                <w:u w:val="none"/>
              </w:rPr>
            </w:pPr>
          </w:p>
        </w:tc>
      </w:tr>
      <w:tr w14:paraId="6F2C7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EA5B0D">
            <w:pPr>
              <w:jc w:val="center"/>
              <w:rPr>
                <w:rFonts w:hint="eastAsia" w:asciiTheme="minorEastAsia" w:hAnsiTheme="minorEastAsia" w:eastAsiaTheme="minorEastAsia" w:cstheme="minorEastAsia"/>
                <w:i w:val="0"/>
                <w:iCs w:val="0"/>
                <w:color w:val="000000"/>
                <w:sz w:val="21"/>
                <w:szCs w:val="21"/>
                <w:u w:val="none"/>
              </w:rPr>
            </w:pP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1DECD41">
            <w:pPr>
              <w:jc w:val="left"/>
              <w:rPr>
                <w:rFonts w:hint="eastAsia" w:asciiTheme="minorEastAsia" w:hAnsiTheme="minorEastAsia" w:eastAsiaTheme="minorEastAsia" w:cstheme="minorEastAsia"/>
                <w:i w:val="0"/>
                <w:iCs w:val="0"/>
                <w:color w:val="000000"/>
                <w:sz w:val="21"/>
                <w:szCs w:val="21"/>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D594C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围墙顶插玻璃</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03E151E">
            <w:pPr>
              <w:jc w:val="left"/>
              <w:rPr>
                <w:rFonts w:hint="eastAsia" w:asciiTheme="minorEastAsia" w:hAnsiTheme="minorEastAsia" w:eastAsiaTheme="minorEastAsia" w:cstheme="minorEastAsia"/>
                <w:i w:val="0"/>
                <w:iCs w:val="0"/>
                <w:color w:val="000000"/>
                <w:sz w:val="21"/>
                <w:szCs w:val="21"/>
                <w:u w:val="none"/>
              </w:rPr>
            </w:pP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491FEE0">
            <w:pPr>
              <w:jc w:val="left"/>
              <w:rPr>
                <w:rFonts w:hint="eastAsia" w:asciiTheme="minorEastAsia" w:hAnsiTheme="minorEastAsia" w:eastAsiaTheme="minorEastAsia" w:cstheme="minorEastAsia"/>
                <w:i w:val="0"/>
                <w:iCs w:val="0"/>
                <w:color w:val="000000"/>
                <w:sz w:val="21"/>
                <w:szCs w:val="21"/>
                <w:u w:val="none"/>
              </w:rPr>
            </w:pP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E1304A">
            <w:pPr>
              <w:jc w:val="right"/>
              <w:rPr>
                <w:rFonts w:hint="eastAsia" w:asciiTheme="minorEastAsia" w:hAnsiTheme="minorEastAsia" w:eastAsiaTheme="minorEastAsia" w:cstheme="minorEastAsia"/>
                <w:i w:val="0"/>
                <w:iCs w:val="0"/>
                <w:color w:val="000000"/>
                <w:sz w:val="21"/>
                <w:szCs w:val="21"/>
                <w:u w:val="none"/>
              </w:rPr>
            </w:pP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9D1B0BC">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967B0">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8FAE85C">
            <w:pPr>
              <w:jc w:val="right"/>
              <w:rPr>
                <w:rFonts w:hint="eastAsia" w:asciiTheme="minorEastAsia" w:hAnsiTheme="minorEastAsia" w:eastAsiaTheme="minorEastAsia" w:cstheme="minorEastAsia"/>
                <w:i w:val="0"/>
                <w:iCs w:val="0"/>
                <w:color w:val="000000"/>
                <w:sz w:val="21"/>
                <w:szCs w:val="21"/>
                <w:u w:val="none"/>
              </w:rPr>
            </w:pPr>
          </w:p>
        </w:tc>
      </w:tr>
      <w:tr w14:paraId="322F0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1260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FFC80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020602007001</w:t>
            </w: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29B7C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围墙顶插玻璃</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3CB53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1.围墙顶C25混凝土压顶（42.5级水泥），厚度3-5cm宽25cm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2.混凝土摊铺后，插入碎玻璃</w:t>
            </w: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2B65D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w:t>
            </w: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BC3F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510</w:t>
            </w: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9B54036">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BF698">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B82520">
            <w:pPr>
              <w:jc w:val="right"/>
              <w:rPr>
                <w:rFonts w:hint="eastAsia" w:asciiTheme="minorEastAsia" w:hAnsiTheme="minorEastAsia" w:eastAsiaTheme="minorEastAsia" w:cstheme="minorEastAsia"/>
                <w:i w:val="0"/>
                <w:iCs w:val="0"/>
                <w:color w:val="000000"/>
                <w:sz w:val="21"/>
                <w:szCs w:val="21"/>
                <w:u w:val="none"/>
              </w:rPr>
            </w:pPr>
          </w:p>
        </w:tc>
      </w:tr>
      <w:tr w14:paraId="14C4E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6D82FA">
            <w:pPr>
              <w:jc w:val="center"/>
              <w:rPr>
                <w:rFonts w:hint="eastAsia" w:asciiTheme="minorEastAsia" w:hAnsiTheme="minorEastAsia" w:eastAsiaTheme="minorEastAsia" w:cstheme="minorEastAsia"/>
                <w:i w:val="0"/>
                <w:iCs w:val="0"/>
                <w:color w:val="000000"/>
                <w:sz w:val="21"/>
                <w:szCs w:val="21"/>
                <w:u w:val="none"/>
              </w:rPr>
            </w:pP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DE37882">
            <w:pPr>
              <w:jc w:val="left"/>
              <w:rPr>
                <w:rFonts w:hint="eastAsia" w:asciiTheme="minorEastAsia" w:hAnsiTheme="minorEastAsia" w:eastAsiaTheme="minorEastAsia" w:cstheme="minorEastAsia"/>
                <w:i w:val="0"/>
                <w:iCs w:val="0"/>
                <w:color w:val="000000"/>
                <w:sz w:val="21"/>
                <w:szCs w:val="21"/>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4DBF1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分部小计</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2B17172">
            <w:pPr>
              <w:jc w:val="left"/>
              <w:rPr>
                <w:rFonts w:hint="eastAsia" w:asciiTheme="minorEastAsia" w:hAnsiTheme="minorEastAsia" w:eastAsiaTheme="minorEastAsia" w:cstheme="minorEastAsia"/>
                <w:i w:val="0"/>
                <w:iCs w:val="0"/>
                <w:color w:val="000000"/>
                <w:sz w:val="21"/>
                <w:szCs w:val="21"/>
                <w:u w:val="none"/>
              </w:rPr>
            </w:pP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E99FC1B">
            <w:pPr>
              <w:jc w:val="left"/>
              <w:rPr>
                <w:rFonts w:hint="eastAsia" w:asciiTheme="minorEastAsia" w:hAnsiTheme="minorEastAsia" w:eastAsiaTheme="minorEastAsia" w:cstheme="minorEastAsia"/>
                <w:i w:val="0"/>
                <w:iCs w:val="0"/>
                <w:color w:val="000000"/>
                <w:sz w:val="21"/>
                <w:szCs w:val="21"/>
                <w:u w:val="none"/>
              </w:rPr>
            </w:pP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5311D2">
            <w:pPr>
              <w:jc w:val="right"/>
              <w:rPr>
                <w:rFonts w:hint="eastAsia" w:asciiTheme="minorEastAsia" w:hAnsiTheme="minorEastAsia" w:eastAsiaTheme="minorEastAsia" w:cstheme="minorEastAsia"/>
                <w:i w:val="0"/>
                <w:iCs w:val="0"/>
                <w:color w:val="000000"/>
                <w:sz w:val="21"/>
                <w:szCs w:val="21"/>
                <w:u w:val="none"/>
              </w:rPr>
            </w:pP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721186A">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A3226">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DCFCFD3">
            <w:pPr>
              <w:jc w:val="right"/>
              <w:rPr>
                <w:rFonts w:hint="eastAsia" w:asciiTheme="minorEastAsia" w:hAnsiTheme="minorEastAsia" w:eastAsiaTheme="minorEastAsia" w:cstheme="minorEastAsia"/>
                <w:i w:val="0"/>
                <w:iCs w:val="0"/>
                <w:color w:val="000000"/>
                <w:sz w:val="21"/>
                <w:szCs w:val="21"/>
                <w:u w:val="none"/>
              </w:rPr>
            </w:pPr>
          </w:p>
        </w:tc>
      </w:tr>
      <w:tr w14:paraId="665C1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3599E3">
            <w:pPr>
              <w:jc w:val="center"/>
              <w:rPr>
                <w:rFonts w:hint="eastAsia" w:asciiTheme="minorEastAsia" w:hAnsiTheme="minorEastAsia" w:eastAsiaTheme="minorEastAsia" w:cstheme="minorEastAsia"/>
                <w:i w:val="0"/>
                <w:iCs w:val="0"/>
                <w:color w:val="000000"/>
                <w:sz w:val="21"/>
                <w:szCs w:val="21"/>
                <w:u w:val="none"/>
              </w:rPr>
            </w:pP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B7FD61E">
            <w:pPr>
              <w:jc w:val="left"/>
              <w:rPr>
                <w:rFonts w:hint="eastAsia" w:asciiTheme="minorEastAsia" w:hAnsiTheme="minorEastAsia" w:eastAsiaTheme="minorEastAsia" w:cstheme="minorEastAsia"/>
                <w:i w:val="0"/>
                <w:iCs w:val="0"/>
                <w:color w:val="000000"/>
                <w:sz w:val="21"/>
                <w:szCs w:val="21"/>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54813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措施项目</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83A75CC">
            <w:pPr>
              <w:jc w:val="left"/>
              <w:rPr>
                <w:rFonts w:hint="eastAsia" w:asciiTheme="minorEastAsia" w:hAnsiTheme="minorEastAsia" w:eastAsiaTheme="minorEastAsia" w:cstheme="minorEastAsia"/>
                <w:i w:val="0"/>
                <w:iCs w:val="0"/>
                <w:color w:val="000000"/>
                <w:sz w:val="21"/>
                <w:szCs w:val="21"/>
                <w:u w:val="none"/>
              </w:rPr>
            </w:pP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7D1138B">
            <w:pPr>
              <w:jc w:val="left"/>
              <w:rPr>
                <w:rFonts w:hint="eastAsia" w:asciiTheme="minorEastAsia" w:hAnsiTheme="minorEastAsia" w:eastAsiaTheme="minorEastAsia" w:cstheme="minorEastAsia"/>
                <w:i w:val="0"/>
                <w:iCs w:val="0"/>
                <w:color w:val="000000"/>
                <w:sz w:val="21"/>
                <w:szCs w:val="21"/>
                <w:u w:val="none"/>
              </w:rPr>
            </w:pP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E1BEB5">
            <w:pPr>
              <w:jc w:val="right"/>
              <w:rPr>
                <w:rFonts w:hint="eastAsia" w:asciiTheme="minorEastAsia" w:hAnsiTheme="minorEastAsia" w:eastAsiaTheme="minorEastAsia" w:cstheme="minorEastAsia"/>
                <w:i w:val="0"/>
                <w:iCs w:val="0"/>
                <w:color w:val="000000"/>
                <w:sz w:val="21"/>
                <w:szCs w:val="21"/>
                <w:u w:val="none"/>
              </w:rPr>
            </w:pP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B5CD05F">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D092C">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C9C26A">
            <w:pPr>
              <w:jc w:val="right"/>
              <w:rPr>
                <w:rFonts w:hint="eastAsia" w:asciiTheme="minorEastAsia" w:hAnsiTheme="minorEastAsia" w:eastAsiaTheme="minorEastAsia" w:cstheme="minorEastAsia"/>
                <w:i w:val="0"/>
                <w:iCs w:val="0"/>
                <w:color w:val="000000"/>
                <w:sz w:val="21"/>
                <w:szCs w:val="21"/>
                <w:u w:val="none"/>
              </w:rPr>
            </w:pPr>
          </w:p>
        </w:tc>
      </w:tr>
      <w:tr w14:paraId="44B8B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4C9C7B">
            <w:pPr>
              <w:jc w:val="center"/>
              <w:rPr>
                <w:rFonts w:hint="eastAsia" w:asciiTheme="minorEastAsia" w:hAnsiTheme="minorEastAsia" w:eastAsiaTheme="minorEastAsia" w:cstheme="minorEastAsia"/>
                <w:i w:val="0"/>
                <w:iCs w:val="0"/>
                <w:color w:val="000000"/>
                <w:sz w:val="21"/>
                <w:szCs w:val="21"/>
                <w:u w:val="none"/>
              </w:rPr>
            </w:pPr>
          </w:p>
        </w:tc>
        <w:tc>
          <w:tcPr>
            <w:tcW w:w="13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FA51A53">
            <w:pPr>
              <w:jc w:val="left"/>
              <w:rPr>
                <w:rFonts w:hint="eastAsia" w:asciiTheme="minorEastAsia" w:hAnsiTheme="minorEastAsia" w:eastAsiaTheme="minorEastAsia" w:cstheme="minorEastAsia"/>
                <w:i w:val="0"/>
                <w:iCs w:val="0"/>
                <w:color w:val="000000"/>
                <w:sz w:val="21"/>
                <w:szCs w:val="21"/>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A79D6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分部小计</w:t>
            </w:r>
          </w:p>
        </w:tc>
        <w:tc>
          <w:tcPr>
            <w:tcW w:w="2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61C8D30">
            <w:pPr>
              <w:jc w:val="left"/>
              <w:rPr>
                <w:rFonts w:hint="eastAsia" w:asciiTheme="minorEastAsia" w:hAnsiTheme="minorEastAsia" w:eastAsiaTheme="minorEastAsia" w:cstheme="minorEastAsia"/>
                <w:i w:val="0"/>
                <w:iCs w:val="0"/>
                <w:color w:val="000000"/>
                <w:sz w:val="21"/>
                <w:szCs w:val="21"/>
                <w:u w:val="none"/>
              </w:rPr>
            </w:pPr>
          </w:p>
        </w:tc>
        <w:tc>
          <w:tcPr>
            <w:tcW w:w="52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E955A1F">
            <w:pPr>
              <w:jc w:val="left"/>
              <w:rPr>
                <w:rFonts w:hint="eastAsia" w:asciiTheme="minorEastAsia" w:hAnsiTheme="minorEastAsia" w:eastAsiaTheme="minorEastAsia" w:cstheme="minorEastAsia"/>
                <w:i w:val="0"/>
                <w:iCs w:val="0"/>
                <w:color w:val="000000"/>
                <w:sz w:val="21"/>
                <w:szCs w:val="21"/>
                <w:u w:val="none"/>
              </w:rPr>
            </w:pPr>
          </w:p>
        </w:tc>
        <w:tc>
          <w:tcPr>
            <w:tcW w:w="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313189">
            <w:pPr>
              <w:jc w:val="right"/>
              <w:rPr>
                <w:rFonts w:hint="eastAsia" w:asciiTheme="minorEastAsia" w:hAnsiTheme="minorEastAsia" w:eastAsiaTheme="minorEastAsia" w:cstheme="minorEastAsia"/>
                <w:i w:val="0"/>
                <w:iCs w:val="0"/>
                <w:color w:val="000000"/>
                <w:sz w:val="21"/>
                <w:szCs w:val="21"/>
                <w:u w:val="none"/>
              </w:rPr>
            </w:pPr>
          </w:p>
        </w:tc>
        <w:tc>
          <w:tcPr>
            <w:tcW w:w="1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FA8A852">
            <w:pPr>
              <w:jc w:val="right"/>
              <w:rPr>
                <w:rFonts w:hint="eastAsia" w:asciiTheme="minorEastAsia" w:hAnsiTheme="minorEastAsia" w:eastAsiaTheme="minorEastAsia" w:cstheme="minorEastAsia"/>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85D8C">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7A7E17">
            <w:pPr>
              <w:jc w:val="right"/>
              <w:rPr>
                <w:rFonts w:hint="eastAsia" w:asciiTheme="minorEastAsia" w:hAnsiTheme="minorEastAsia" w:eastAsiaTheme="minorEastAsia" w:cstheme="minorEastAsia"/>
                <w:i w:val="0"/>
                <w:iCs w:val="0"/>
                <w:color w:val="000000"/>
                <w:sz w:val="21"/>
                <w:szCs w:val="21"/>
                <w:u w:val="none"/>
              </w:rPr>
            </w:pPr>
          </w:p>
        </w:tc>
      </w:tr>
      <w:tr w14:paraId="62C6B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74" w:type="dxa"/>
            <w:gridSpan w:val="21"/>
            <w:tcBorders>
              <w:top w:val="single" w:color="000000" w:sz="4" w:space="0"/>
              <w:left w:val="single" w:color="000000" w:sz="8" w:space="0"/>
              <w:bottom w:val="single" w:color="000000" w:sz="4" w:space="0"/>
              <w:right w:val="single" w:color="000000" w:sz="4" w:space="0"/>
            </w:tcBorders>
            <w:shd w:val="clear" w:color="FFFFFF" w:fill="FFFFFF"/>
            <w:vAlign w:val="center"/>
          </w:tcPr>
          <w:p w14:paraId="363476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本页小计</w:t>
            </w: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FBBC8">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DDA9A1">
            <w:pPr>
              <w:jc w:val="right"/>
              <w:rPr>
                <w:rFonts w:hint="eastAsia" w:asciiTheme="minorEastAsia" w:hAnsiTheme="minorEastAsia" w:eastAsiaTheme="minorEastAsia" w:cstheme="minorEastAsia"/>
                <w:i w:val="0"/>
                <w:iCs w:val="0"/>
                <w:color w:val="000000"/>
                <w:sz w:val="21"/>
                <w:szCs w:val="21"/>
                <w:u w:val="none"/>
              </w:rPr>
            </w:pPr>
          </w:p>
        </w:tc>
      </w:tr>
      <w:tr w14:paraId="34416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74" w:type="dxa"/>
            <w:gridSpan w:val="21"/>
            <w:tcBorders>
              <w:top w:val="single" w:color="000000" w:sz="4" w:space="0"/>
              <w:left w:val="single" w:color="000000" w:sz="8" w:space="0"/>
              <w:bottom w:val="single" w:color="000000" w:sz="8" w:space="0"/>
              <w:right w:val="single" w:color="000000" w:sz="4" w:space="0"/>
            </w:tcBorders>
            <w:shd w:val="clear" w:color="FFFFFF" w:fill="FFFFFF"/>
            <w:vAlign w:val="center"/>
          </w:tcPr>
          <w:p w14:paraId="3EB0A7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合   计</w:t>
            </w:r>
          </w:p>
        </w:tc>
        <w:tc>
          <w:tcPr>
            <w:tcW w:w="105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EC94F9E">
            <w:pPr>
              <w:jc w:val="right"/>
              <w:rPr>
                <w:rFonts w:hint="eastAsia" w:asciiTheme="minorEastAsia" w:hAnsiTheme="minorEastAsia" w:eastAsiaTheme="minorEastAsia" w:cstheme="minorEastAsia"/>
                <w:i w:val="0"/>
                <w:iCs w:val="0"/>
                <w:color w:val="000000"/>
                <w:sz w:val="21"/>
                <w:szCs w:val="21"/>
                <w:u w:val="none"/>
              </w:rPr>
            </w:pPr>
          </w:p>
        </w:tc>
        <w:tc>
          <w:tcPr>
            <w:tcW w:w="881"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614B072A">
            <w:pPr>
              <w:jc w:val="right"/>
              <w:rPr>
                <w:rFonts w:hint="eastAsia" w:asciiTheme="minorEastAsia" w:hAnsiTheme="minorEastAsia" w:eastAsiaTheme="minorEastAsia" w:cstheme="minorEastAsia"/>
                <w:i w:val="0"/>
                <w:iCs w:val="0"/>
                <w:color w:val="000000"/>
                <w:sz w:val="21"/>
                <w:szCs w:val="21"/>
                <w:u w:val="none"/>
              </w:rPr>
            </w:pPr>
          </w:p>
        </w:tc>
      </w:tr>
      <w:tr w14:paraId="27EE1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10410" w:type="dxa"/>
            <w:gridSpan w:val="23"/>
            <w:tcBorders>
              <w:top w:val="nil"/>
              <w:left w:val="nil"/>
              <w:bottom w:val="nil"/>
              <w:right w:val="nil"/>
            </w:tcBorders>
            <w:shd w:val="clear" w:color="FFFFFF" w:fill="FFFFFF"/>
            <w:vAlign w:val="center"/>
          </w:tcPr>
          <w:p w14:paraId="59E23D88">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14:paraId="5EE3C9C1">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14:paraId="3F9720A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其他项目清单与计价汇总表</w:t>
            </w:r>
          </w:p>
        </w:tc>
      </w:tr>
      <w:tr w14:paraId="1815F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317" w:type="dxa"/>
            <w:gridSpan w:val="12"/>
            <w:tcBorders>
              <w:top w:val="nil"/>
              <w:left w:val="nil"/>
              <w:bottom w:val="nil"/>
              <w:right w:val="nil"/>
            </w:tcBorders>
            <w:shd w:val="clear" w:color="FFFFFF" w:fill="FFFFFF"/>
            <w:vAlign w:val="bottom"/>
          </w:tcPr>
          <w:p w14:paraId="095A21E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工程名称：神农架机场飞行区安全整治项目</w:t>
            </w:r>
          </w:p>
        </w:tc>
        <w:tc>
          <w:tcPr>
            <w:tcW w:w="1815" w:type="dxa"/>
            <w:gridSpan w:val="8"/>
            <w:tcBorders>
              <w:top w:val="nil"/>
              <w:left w:val="nil"/>
              <w:bottom w:val="nil"/>
              <w:right w:val="nil"/>
            </w:tcBorders>
            <w:shd w:val="clear" w:color="FFFFFF" w:fill="FFFFFF"/>
            <w:vAlign w:val="bottom"/>
          </w:tcPr>
          <w:p w14:paraId="7FF3730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278" w:type="dxa"/>
            <w:gridSpan w:val="3"/>
            <w:tcBorders>
              <w:top w:val="nil"/>
              <w:left w:val="nil"/>
              <w:bottom w:val="nil"/>
              <w:right w:val="nil"/>
            </w:tcBorders>
            <w:shd w:val="clear" w:color="FFFFFF" w:fill="FFFFFF"/>
            <w:vAlign w:val="bottom"/>
          </w:tcPr>
          <w:p w14:paraId="2CD7F29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601DB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322" w:type="dxa"/>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14:paraId="1FAEB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240" w:type="dxa"/>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14:paraId="049E1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050" w:type="dxa"/>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14:paraId="71BB7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1862" w:type="dxa"/>
            <w:gridSpan w:val="7"/>
            <w:tcBorders>
              <w:top w:val="single" w:color="000000" w:sz="8" w:space="0"/>
              <w:left w:val="single" w:color="000000" w:sz="4" w:space="0"/>
              <w:bottom w:val="single" w:color="000000" w:sz="4" w:space="0"/>
              <w:right w:val="single" w:color="000000" w:sz="4" w:space="0"/>
            </w:tcBorders>
            <w:shd w:val="clear" w:color="FFFFFF" w:fill="FFFFFF"/>
            <w:vAlign w:val="center"/>
          </w:tcPr>
          <w:p w14:paraId="2E263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结算金额（元）</w:t>
            </w:r>
          </w:p>
        </w:tc>
        <w:tc>
          <w:tcPr>
            <w:tcW w:w="1936"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14:paraId="6E866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3F3B7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32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51F1B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4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E22F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205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1022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62"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0EE97DB">
            <w:pPr>
              <w:jc w:val="right"/>
              <w:rPr>
                <w:rFonts w:hint="eastAsia" w:ascii="宋体" w:hAnsi="宋体" w:eastAsia="宋体" w:cs="宋体"/>
                <w:i w:val="0"/>
                <w:iCs w:val="0"/>
                <w:color w:val="000000"/>
                <w:sz w:val="20"/>
                <w:szCs w:val="20"/>
                <w:u w:val="none"/>
              </w:rPr>
            </w:pPr>
          </w:p>
        </w:tc>
        <w:tc>
          <w:tcPr>
            <w:tcW w:w="193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B10F1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明细详见表-12-1</w:t>
            </w:r>
          </w:p>
        </w:tc>
      </w:tr>
      <w:tr w14:paraId="6D9B2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32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0DD4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4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4112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c>
          <w:tcPr>
            <w:tcW w:w="205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BA57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62"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93CA02F">
            <w:pPr>
              <w:jc w:val="right"/>
              <w:rPr>
                <w:rFonts w:hint="eastAsia" w:ascii="宋体" w:hAnsi="宋体" w:eastAsia="宋体" w:cs="宋体"/>
                <w:i w:val="0"/>
                <w:iCs w:val="0"/>
                <w:color w:val="000000"/>
                <w:sz w:val="20"/>
                <w:szCs w:val="20"/>
                <w:u w:val="none"/>
              </w:rPr>
            </w:pPr>
          </w:p>
        </w:tc>
        <w:tc>
          <w:tcPr>
            <w:tcW w:w="193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8B6677F">
            <w:pPr>
              <w:jc w:val="left"/>
              <w:rPr>
                <w:rFonts w:hint="eastAsia" w:ascii="宋体" w:hAnsi="宋体" w:eastAsia="宋体" w:cs="宋体"/>
                <w:i w:val="0"/>
                <w:iCs w:val="0"/>
                <w:color w:val="000000"/>
                <w:sz w:val="20"/>
                <w:szCs w:val="20"/>
                <w:u w:val="none"/>
              </w:rPr>
            </w:pPr>
          </w:p>
        </w:tc>
      </w:tr>
      <w:tr w14:paraId="1D58B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32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00EE4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24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6C2E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材料暂估价</w:t>
            </w:r>
          </w:p>
        </w:tc>
        <w:tc>
          <w:tcPr>
            <w:tcW w:w="205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6149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62"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02A621C">
            <w:pPr>
              <w:jc w:val="right"/>
              <w:rPr>
                <w:rFonts w:hint="eastAsia" w:ascii="宋体" w:hAnsi="宋体" w:eastAsia="宋体" w:cs="宋体"/>
                <w:i w:val="0"/>
                <w:iCs w:val="0"/>
                <w:color w:val="000000"/>
                <w:sz w:val="20"/>
                <w:szCs w:val="20"/>
                <w:u w:val="none"/>
              </w:rPr>
            </w:pPr>
          </w:p>
        </w:tc>
        <w:tc>
          <w:tcPr>
            <w:tcW w:w="193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3CA50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明细详见表-12-2</w:t>
            </w:r>
          </w:p>
        </w:tc>
      </w:tr>
      <w:tr w14:paraId="65CD5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32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58EDC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24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9193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205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AF21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62"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B75CE70">
            <w:pPr>
              <w:jc w:val="right"/>
              <w:rPr>
                <w:rFonts w:hint="eastAsia" w:ascii="宋体" w:hAnsi="宋体" w:eastAsia="宋体" w:cs="宋体"/>
                <w:i w:val="0"/>
                <w:iCs w:val="0"/>
                <w:color w:val="000000"/>
                <w:sz w:val="20"/>
                <w:szCs w:val="20"/>
                <w:u w:val="none"/>
              </w:rPr>
            </w:pPr>
          </w:p>
        </w:tc>
        <w:tc>
          <w:tcPr>
            <w:tcW w:w="193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0344F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明细详见表-12-3</w:t>
            </w:r>
          </w:p>
        </w:tc>
      </w:tr>
      <w:tr w14:paraId="62932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32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01AFB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24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840D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205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B8CB7F5">
            <w:pPr>
              <w:jc w:val="center"/>
              <w:rPr>
                <w:rFonts w:hint="eastAsia" w:ascii="宋体" w:hAnsi="宋体" w:eastAsia="宋体" w:cs="宋体"/>
                <w:i w:val="0"/>
                <w:iCs w:val="0"/>
                <w:color w:val="000000"/>
                <w:sz w:val="20"/>
                <w:szCs w:val="20"/>
                <w:u w:val="none"/>
              </w:rPr>
            </w:pPr>
          </w:p>
        </w:tc>
        <w:tc>
          <w:tcPr>
            <w:tcW w:w="1862"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F605F09">
            <w:pPr>
              <w:jc w:val="right"/>
              <w:rPr>
                <w:rFonts w:hint="eastAsia" w:ascii="宋体" w:hAnsi="宋体" w:eastAsia="宋体" w:cs="宋体"/>
                <w:i w:val="0"/>
                <w:iCs w:val="0"/>
                <w:color w:val="000000"/>
                <w:sz w:val="20"/>
                <w:szCs w:val="20"/>
                <w:u w:val="none"/>
              </w:rPr>
            </w:pPr>
          </w:p>
        </w:tc>
        <w:tc>
          <w:tcPr>
            <w:tcW w:w="193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1823D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明细详见表-12-4</w:t>
            </w:r>
          </w:p>
        </w:tc>
      </w:tr>
      <w:tr w14:paraId="2A663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32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21215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4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7230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205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062B2B1">
            <w:pPr>
              <w:jc w:val="center"/>
              <w:rPr>
                <w:rFonts w:hint="eastAsia" w:ascii="宋体" w:hAnsi="宋体" w:eastAsia="宋体" w:cs="宋体"/>
                <w:i w:val="0"/>
                <w:iCs w:val="0"/>
                <w:color w:val="000000"/>
                <w:sz w:val="20"/>
                <w:szCs w:val="20"/>
                <w:u w:val="none"/>
              </w:rPr>
            </w:pPr>
          </w:p>
        </w:tc>
        <w:tc>
          <w:tcPr>
            <w:tcW w:w="1862"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143F3DD">
            <w:pPr>
              <w:jc w:val="right"/>
              <w:rPr>
                <w:rFonts w:hint="eastAsia" w:ascii="宋体" w:hAnsi="宋体" w:eastAsia="宋体" w:cs="宋体"/>
                <w:i w:val="0"/>
                <w:iCs w:val="0"/>
                <w:color w:val="000000"/>
                <w:sz w:val="20"/>
                <w:szCs w:val="20"/>
                <w:u w:val="none"/>
              </w:rPr>
            </w:pPr>
          </w:p>
        </w:tc>
        <w:tc>
          <w:tcPr>
            <w:tcW w:w="193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112F0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明细详见表-12-5</w:t>
            </w:r>
          </w:p>
        </w:tc>
      </w:tr>
      <w:tr w14:paraId="452E0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32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39ED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4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3342D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索赔与现场签证费</w:t>
            </w:r>
          </w:p>
        </w:tc>
        <w:tc>
          <w:tcPr>
            <w:tcW w:w="205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0984C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62"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DA87640">
            <w:pPr>
              <w:jc w:val="right"/>
              <w:rPr>
                <w:rFonts w:hint="eastAsia" w:ascii="宋体" w:hAnsi="宋体" w:eastAsia="宋体" w:cs="宋体"/>
                <w:i w:val="0"/>
                <w:iCs w:val="0"/>
                <w:color w:val="000000"/>
                <w:sz w:val="20"/>
                <w:szCs w:val="20"/>
                <w:u w:val="none"/>
              </w:rPr>
            </w:pPr>
          </w:p>
        </w:tc>
        <w:tc>
          <w:tcPr>
            <w:tcW w:w="193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DC3FDA1">
            <w:pPr>
              <w:jc w:val="left"/>
              <w:rPr>
                <w:rFonts w:hint="eastAsia" w:ascii="宋体" w:hAnsi="宋体" w:eastAsia="宋体" w:cs="宋体"/>
                <w:i w:val="0"/>
                <w:iCs w:val="0"/>
                <w:color w:val="000000"/>
                <w:sz w:val="20"/>
                <w:szCs w:val="20"/>
                <w:u w:val="none"/>
              </w:rPr>
            </w:pPr>
          </w:p>
        </w:tc>
      </w:tr>
      <w:tr w14:paraId="05716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32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1C8DC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24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986AA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w:t>
            </w:r>
          </w:p>
        </w:tc>
        <w:tc>
          <w:tcPr>
            <w:tcW w:w="205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504B0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62"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2528A16">
            <w:pPr>
              <w:jc w:val="right"/>
              <w:rPr>
                <w:rFonts w:hint="eastAsia" w:ascii="宋体" w:hAnsi="宋体" w:eastAsia="宋体" w:cs="宋体"/>
                <w:i w:val="0"/>
                <w:iCs w:val="0"/>
                <w:color w:val="000000"/>
                <w:sz w:val="20"/>
                <w:szCs w:val="20"/>
                <w:u w:val="none"/>
              </w:rPr>
            </w:pPr>
          </w:p>
        </w:tc>
        <w:tc>
          <w:tcPr>
            <w:tcW w:w="193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CF43488">
            <w:pPr>
              <w:jc w:val="left"/>
              <w:rPr>
                <w:rFonts w:hint="eastAsia" w:ascii="宋体" w:hAnsi="宋体" w:eastAsia="宋体" w:cs="宋体"/>
                <w:i w:val="0"/>
                <w:iCs w:val="0"/>
                <w:color w:val="000000"/>
                <w:sz w:val="20"/>
                <w:szCs w:val="20"/>
                <w:u w:val="none"/>
              </w:rPr>
            </w:pPr>
          </w:p>
        </w:tc>
      </w:tr>
      <w:tr w14:paraId="563D0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562"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6A376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2050" w:type="dxa"/>
            <w:gridSpan w:val="6"/>
            <w:tcBorders>
              <w:top w:val="single" w:color="000000" w:sz="4" w:space="0"/>
              <w:left w:val="single" w:color="000000" w:sz="4" w:space="0"/>
              <w:bottom w:val="single" w:color="000000" w:sz="8" w:space="0"/>
              <w:right w:val="single" w:color="000000" w:sz="4" w:space="0"/>
            </w:tcBorders>
            <w:shd w:val="clear" w:color="FFFFFF" w:fill="FFFFFF"/>
            <w:vAlign w:val="center"/>
          </w:tcPr>
          <w:p w14:paraId="2916CE4C">
            <w:pPr>
              <w:jc w:val="right"/>
              <w:rPr>
                <w:rFonts w:hint="eastAsia" w:ascii="宋体" w:hAnsi="宋体" w:eastAsia="宋体" w:cs="宋体"/>
                <w:i w:val="0"/>
                <w:iCs w:val="0"/>
                <w:color w:val="000000"/>
                <w:sz w:val="20"/>
                <w:szCs w:val="20"/>
                <w:u w:val="none"/>
              </w:rPr>
            </w:pPr>
          </w:p>
        </w:tc>
        <w:tc>
          <w:tcPr>
            <w:tcW w:w="1862" w:type="dxa"/>
            <w:gridSpan w:val="7"/>
            <w:tcBorders>
              <w:top w:val="single" w:color="000000" w:sz="4" w:space="0"/>
              <w:left w:val="single" w:color="000000" w:sz="4" w:space="0"/>
              <w:bottom w:val="single" w:color="000000" w:sz="8" w:space="0"/>
              <w:right w:val="single" w:color="000000" w:sz="4" w:space="0"/>
            </w:tcBorders>
            <w:shd w:val="clear" w:color="FFFFFF" w:fill="FFFFFF"/>
            <w:vAlign w:val="center"/>
          </w:tcPr>
          <w:p w14:paraId="55F20BCF">
            <w:pPr>
              <w:jc w:val="right"/>
              <w:rPr>
                <w:rFonts w:hint="eastAsia" w:ascii="宋体" w:hAnsi="宋体" w:eastAsia="宋体" w:cs="宋体"/>
                <w:i w:val="0"/>
                <w:iCs w:val="0"/>
                <w:color w:val="000000"/>
                <w:sz w:val="20"/>
                <w:szCs w:val="20"/>
                <w:u w:val="none"/>
              </w:rPr>
            </w:pPr>
          </w:p>
        </w:tc>
        <w:tc>
          <w:tcPr>
            <w:tcW w:w="1936"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14:paraId="5B6B2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bl>
    <w:p w14:paraId="15070ED3">
      <w:pPr>
        <w:pStyle w:val="37"/>
        <w:rPr>
          <w:rFonts w:hint="eastAsia"/>
          <w:sz w:val="32"/>
          <w:szCs w:val="32"/>
        </w:rPr>
      </w:pPr>
    </w:p>
    <w:p w14:paraId="400A48D0">
      <w:pPr>
        <w:pStyle w:val="37"/>
        <w:rPr>
          <w:rFonts w:hint="eastAsia"/>
          <w:sz w:val="32"/>
          <w:szCs w:val="32"/>
        </w:rPr>
      </w:pPr>
    </w:p>
    <w:tbl>
      <w:tblPr>
        <w:tblStyle w:val="32"/>
        <w:tblW w:w="10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5"/>
        <w:gridCol w:w="4575"/>
        <w:gridCol w:w="360"/>
        <w:gridCol w:w="750"/>
        <w:gridCol w:w="1065"/>
        <w:gridCol w:w="990"/>
        <w:gridCol w:w="1605"/>
      </w:tblGrid>
      <w:tr w14:paraId="3F28B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10410" w:type="dxa"/>
            <w:gridSpan w:val="7"/>
            <w:tcBorders>
              <w:top w:val="nil"/>
              <w:left w:val="nil"/>
              <w:bottom w:val="nil"/>
              <w:right w:val="nil"/>
            </w:tcBorders>
            <w:shd w:val="clear" w:color="FFFFFF" w:fill="FFFFFF"/>
            <w:vAlign w:val="center"/>
          </w:tcPr>
          <w:p w14:paraId="1AA6364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暂列金额明细表</w:t>
            </w:r>
          </w:p>
        </w:tc>
      </w:tr>
      <w:tr w14:paraId="18D6A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000" w:type="dxa"/>
            <w:gridSpan w:val="3"/>
            <w:tcBorders>
              <w:top w:val="nil"/>
              <w:left w:val="nil"/>
              <w:bottom w:val="nil"/>
              <w:right w:val="nil"/>
            </w:tcBorders>
            <w:shd w:val="clear" w:color="FFFFFF" w:fill="FFFFFF"/>
            <w:vAlign w:val="bottom"/>
          </w:tcPr>
          <w:p w14:paraId="3239DA2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工程名称：神农架机场飞行区安全整治项目</w:t>
            </w:r>
          </w:p>
        </w:tc>
        <w:tc>
          <w:tcPr>
            <w:tcW w:w="1815" w:type="dxa"/>
            <w:gridSpan w:val="2"/>
            <w:tcBorders>
              <w:top w:val="nil"/>
              <w:left w:val="nil"/>
              <w:bottom w:val="nil"/>
              <w:right w:val="nil"/>
            </w:tcBorders>
            <w:shd w:val="clear" w:color="FFFFFF" w:fill="FFFFFF"/>
            <w:vAlign w:val="bottom"/>
          </w:tcPr>
          <w:p w14:paraId="203D166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595" w:type="dxa"/>
            <w:gridSpan w:val="2"/>
            <w:tcBorders>
              <w:top w:val="nil"/>
              <w:left w:val="nil"/>
              <w:bottom w:val="nil"/>
              <w:right w:val="nil"/>
            </w:tcBorders>
            <w:shd w:val="clear" w:color="FFFFFF" w:fill="FFFFFF"/>
            <w:vAlign w:val="bottom"/>
          </w:tcPr>
          <w:p w14:paraId="5EE77B9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4488D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65"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3FE77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57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A442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6665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05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6EC9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暂定金额（元）</w:t>
            </w:r>
          </w:p>
        </w:tc>
        <w:tc>
          <w:tcPr>
            <w:tcW w:w="160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68914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43ED3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60A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67392">
            <w:pPr>
              <w:jc w:val="left"/>
              <w:rPr>
                <w:rFonts w:hint="eastAsia" w:ascii="宋体" w:hAnsi="宋体" w:eastAsia="宋体" w:cs="宋体"/>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05F47D">
            <w:pPr>
              <w:jc w:val="center"/>
              <w:rPr>
                <w:rFonts w:hint="eastAsia" w:ascii="宋体" w:hAnsi="宋体" w:eastAsia="宋体" w:cs="宋体"/>
                <w:i w:val="0"/>
                <w:iCs w:val="0"/>
                <w:color w:val="000000"/>
                <w:sz w:val="20"/>
                <w:szCs w:val="20"/>
                <w:u w:val="none"/>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878EE2">
            <w:pPr>
              <w:jc w:val="righ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69C605A">
            <w:pPr>
              <w:jc w:val="center"/>
              <w:rPr>
                <w:rFonts w:hint="eastAsia" w:ascii="宋体" w:hAnsi="宋体" w:eastAsia="宋体" w:cs="宋体"/>
                <w:i w:val="0"/>
                <w:iCs w:val="0"/>
                <w:color w:val="000000"/>
                <w:sz w:val="20"/>
                <w:szCs w:val="20"/>
                <w:u w:val="none"/>
              </w:rPr>
            </w:pPr>
          </w:p>
        </w:tc>
      </w:tr>
      <w:tr w14:paraId="0805F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0" w:type="dxa"/>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14:paraId="6968D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205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F6022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8EB6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bl>
    <w:p w14:paraId="5DE5BAA7">
      <w:pPr>
        <w:pStyle w:val="3"/>
        <w:spacing w:line="240" w:lineRule="auto"/>
        <w:jc w:val="center"/>
        <w:rPr>
          <w:rFonts w:hint="eastAsia"/>
          <w:sz w:val="32"/>
          <w:szCs w:val="32"/>
        </w:rPr>
      </w:pPr>
    </w:p>
    <w:tbl>
      <w:tblPr>
        <w:tblStyle w:val="32"/>
        <w:tblW w:w="10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0"/>
        <w:gridCol w:w="1950"/>
        <w:gridCol w:w="810"/>
        <w:gridCol w:w="840"/>
        <w:gridCol w:w="705"/>
        <w:gridCol w:w="645"/>
        <w:gridCol w:w="135"/>
        <w:gridCol w:w="870"/>
        <w:gridCol w:w="630"/>
        <w:gridCol w:w="180"/>
        <w:gridCol w:w="450"/>
        <w:gridCol w:w="645"/>
        <w:gridCol w:w="645"/>
        <w:gridCol w:w="855"/>
      </w:tblGrid>
      <w:tr w14:paraId="1B2FE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10410" w:type="dxa"/>
            <w:gridSpan w:val="14"/>
            <w:tcBorders>
              <w:top w:val="nil"/>
              <w:left w:val="nil"/>
              <w:bottom w:val="nil"/>
              <w:right w:val="nil"/>
            </w:tcBorders>
            <w:shd w:val="clear" w:color="FFFFFF" w:fill="FFFFFF"/>
            <w:vAlign w:val="center"/>
          </w:tcPr>
          <w:p w14:paraId="06C610C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材料（工程设备）暂估单价及调整表</w:t>
            </w:r>
          </w:p>
        </w:tc>
      </w:tr>
      <w:tr w14:paraId="482AA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000" w:type="dxa"/>
            <w:gridSpan w:val="6"/>
            <w:tcBorders>
              <w:top w:val="nil"/>
              <w:left w:val="nil"/>
              <w:bottom w:val="nil"/>
              <w:right w:val="nil"/>
            </w:tcBorders>
            <w:shd w:val="clear" w:color="FFFFFF" w:fill="FFFFFF"/>
            <w:vAlign w:val="bottom"/>
          </w:tcPr>
          <w:p w14:paraId="2D85EFB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工程名称：神农架机场飞行区安全整治项目</w:t>
            </w:r>
          </w:p>
        </w:tc>
        <w:tc>
          <w:tcPr>
            <w:tcW w:w="1815" w:type="dxa"/>
            <w:gridSpan w:val="4"/>
            <w:tcBorders>
              <w:top w:val="nil"/>
              <w:left w:val="nil"/>
              <w:bottom w:val="nil"/>
              <w:right w:val="nil"/>
            </w:tcBorders>
            <w:shd w:val="clear" w:color="FFFFFF" w:fill="FFFFFF"/>
            <w:vAlign w:val="bottom"/>
          </w:tcPr>
          <w:p w14:paraId="0962A6E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595" w:type="dxa"/>
            <w:gridSpan w:val="4"/>
            <w:tcBorders>
              <w:top w:val="nil"/>
              <w:left w:val="nil"/>
              <w:bottom w:val="nil"/>
              <w:right w:val="nil"/>
            </w:tcBorders>
            <w:shd w:val="clear" w:color="FFFFFF" w:fill="FFFFFF"/>
            <w:vAlign w:val="bottom"/>
          </w:tcPr>
          <w:p w14:paraId="4D75B20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63E7A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5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53D9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95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D82C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材料(工程设备)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名称、规格、型号</w:t>
            </w:r>
          </w:p>
        </w:tc>
        <w:tc>
          <w:tcPr>
            <w:tcW w:w="81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7A87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54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B57D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650"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012D1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暂估（元）</w:t>
            </w:r>
          </w:p>
        </w:tc>
        <w:tc>
          <w:tcPr>
            <w:tcW w:w="1260"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06F56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确认(元)</w:t>
            </w:r>
          </w:p>
        </w:tc>
        <w:tc>
          <w:tcPr>
            <w:tcW w:w="129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01E8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差额±(元)</w:t>
            </w:r>
          </w:p>
        </w:tc>
        <w:tc>
          <w:tcPr>
            <w:tcW w:w="85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1C9FD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54AA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5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988C8E5">
            <w:pPr>
              <w:jc w:val="center"/>
              <w:rPr>
                <w:rFonts w:hint="eastAsia" w:ascii="宋体" w:hAnsi="宋体" w:eastAsia="宋体" w:cs="宋体"/>
                <w:i w:val="0"/>
                <w:iCs w:val="0"/>
                <w:color w:val="000000"/>
                <w:sz w:val="20"/>
                <w:szCs w:val="20"/>
                <w:u w:val="none"/>
              </w:rPr>
            </w:pPr>
          </w:p>
        </w:tc>
        <w:tc>
          <w:tcPr>
            <w:tcW w:w="19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0700820">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701779E">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38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14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确认</w:t>
            </w:r>
          </w:p>
        </w:tc>
        <w:tc>
          <w:tcPr>
            <w:tcW w:w="7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54C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CA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79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6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A44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19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58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8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5702884">
            <w:pPr>
              <w:jc w:val="center"/>
              <w:rPr>
                <w:rFonts w:hint="eastAsia" w:ascii="宋体" w:hAnsi="宋体" w:eastAsia="宋体" w:cs="宋体"/>
                <w:i w:val="0"/>
                <w:iCs w:val="0"/>
                <w:color w:val="000000"/>
                <w:sz w:val="20"/>
                <w:szCs w:val="20"/>
                <w:u w:val="none"/>
              </w:rPr>
            </w:pPr>
          </w:p>
        </w:tc>
      </w:tr>
      <w:tr w14:paraId="33DD7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5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C62B26">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A4267">
            <w:pPr>
              <w:jc w:val="lef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2B65C">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EEE00">
            <w:pPr>
              <w:jc w:val="right"/>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B97DD">
            <w:pPr>
              <w:jc w:val="right"/>
              <w:rPr>
                <w:rFonts w:hint="eastAsia" w:ascii="宋体" w:hAnsi="宋体" w:eastAsia="宋体" w:cs="宋体"/>
                <w:i w:val="0"/>
                <w:iCs w:val="0"/>
                <w:color w:val="000000"/>
                <w:sz w:val="20"/>
                <w:szCs w:val="20"/>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6A77E5">
            <w:pPr>
              <w:jc w:val="right"/>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38EA4B">
            <w:pPr>
              <w:jc w:val="righ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2995A">
            <w:pPr>
              <w:jc w:val="right"/>
              <w:rPr>
                <w:rFonts w:hint="eastAsia" w:ascii="宋体" w:hAnsi="宋体" w:eastAsia="宋体" w:cs="宋体"/>
                <w:i w:val="0"/>
                <w:iCs w:val="0"/>
                <w:color w:val="000000"/>
                <w:sz w:val="20"/>
                <w:szCs w:val="20"/>
                <w:u w:val="none"/>
              </w:rPr>
            </w:pPr>
          </w:p>
        </w:tc>
        <w:tc>
          <w:tcPr>
            <w:tcW w:w="6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039618">
            <w:pPr>
              <w:jc w:val="righ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02C7F">
            <w:pPr>
              <w:jc w:val="righ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1920B">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F3FFEF">
            <w:pPr>
              <w:jc w:val="left"/>
              <w:rPr>
                <w:rFonts w:hint="eastAsia" w:ascii="宋体" w:hAnsi="宋体" w:eastAsia="宋体" w:cs="宋体"/>
                <w:i w:val="0"/>
                <w:iCs w:val="0"/>
                <w:color w:val="000000"/>
                <w:sz w:val="20"/>
                <w:szCs w:val="20"/>
                <w:u w:val="none"/>
              </w:rPr>
            </w:pPr>
          </w:p>
        </w:tc>
      </w:tr>
      <w:tr w14:paraId="66185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810" w:type="dxa"/>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14:paraId="4C815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84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E6AB6F0">
            <w:pPr>
              <w:jc w:val="left"/>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8AD6D8F">
            <w:pPr>
              <w:jc w:val="left"/>
              <w:rPr>
                <w:rFonts w:hint="eastAsia" w:ascii="宋体" w:hAnsi="宋体" w:eastAsia="宋体" w:cs="宋体"/>
                <w:i w:val="0"/>
                <w:iCs w:val="0"/>
                <w:color w:val="000000"/>
                <w:sz w:val="20"/>
                <w:szCs w:val="20"/>
                <w:u w:val="none"/>
              </w:rPr>
            </w:pPr>
          </w:p>
        </w:tc>
        <w:tc>
          <w:tcPr>
            <w:tcW w:w="78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CA1315A">
            <w:pPr>
              <w:jc w:val="left"/>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F74D71D">
            <w:pPr>
              <w:jc w:val="righ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064162D">
            <w:pPr>
              <w:jc w:val="left"/>
              <w:rPr>
                <w:rFonts w:hint="eastAsia" w:ascii="宋体" w:hAnsi="宋体" w:eastAsia="宋体" w:cs="宋体"/>
                <w:i w:val="0"/>
                <w:iCs w:val="0"/>
                <w:color w:val="000000"/>
                <w:sz w:val="20"/>
                <w:szCs w:val="20"/>
                <w:u w:val="none"/>
              </w:rPr>
            </w:pPr>
          </w:p>
        </w:tc>
        <w:tc>
          <w:tcPr>
            <w:tcW w:w="63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AD9EA84">
            <w:pPr>
              <w:jc w:val="lef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BE69DE8">
            <w:pPr>
              <w:jc w:val="lef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2438545">
            <w:pPr>
              <w:jc w:val="lef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2433EA2C">
            <w:pPr>
              <w:jc w:val="left"/>
              <w:rPr>
                <w:rFonts w:hint="eastAsia" w:ascii="宋体" w:hAnsi="宋体" w:eastAsia="宋体" w:cs="宋体"/>
                <w:i w:val="0"/>
                <w:iCs w:val="0"/>
                <w:color w:val="000000"/>
                <w:sz w:val="20"/>
                <w:szCs w:val="20"/>
                <w:u w:val="none"/>
              </w:rPr>
            </w:pPr>
          </w:p>
        </w:tc>
      </w:tr>
    </w:tbl>
    <w:p w14:paraId="3A1D415E">
      <w:pPr>
        <w:pStyle w:val="3"/>
        <w:spacing w:line="240" w:lineRule="auto"/>
        <w:jc w:val="center"/>
        <w:rPr>
          <w:rFonts w:hint="eastAsia"/>
          <w:sz w:val="32"/>
          <w:szCs w:val="32"/>
        </w:rPr>
      </w:pPr>
    </w:p>
    <w:tbl>
      <w:tblPr>
        <w:tblStyle w:val="32"/>
        <w:tblW w:w="10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2340"/>
        <w:gridCol w:w="2010"/>
        <w:gridCol w:w="1515"/>
        <w:gridCol w:w="1335"/>
        <w:gridCol w:w="1275"/>
        <w:gridCol w:w="1155"/>
      </w:tblGrid>
      <w:tr w14:paraId="28786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10410" w:type="dxa"/>
            <w:gridSpan w:val="7"/>
            <w:tcBorders>
              <w:top w:val="nil"/>
              <w:left w:val="nil"/>
              <w:bottom w:val="nil"/>
              <w:right w:val="nil"/>
            </w:tcBorders>
            <w:shd w:val="clear" w:color="FFFFFF" w:fill="FFFFFF"/>
            <w:vAlign w:val="center"/>
          </w:tcPr>
          <w:p w14:paraId="576E763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专业工程暂估价及结算价表</w:t>
            </w:r>
          </w:p>
        </w:tc>
      </w:tr>
      <w:tr w14:paraId="47CCE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5130" w:type="dxa"/>
            <w:gridSpan w:val="3"/>
            <w:tcBorders>
              <w:top w:val="nil"/>
              <w:left w:val="nil"/>
              <w:bottom w:val="nil"/>
              <w:right w:val="nil"/>
            </w:tcBorders>
            <w:shd w:val="clear" w:color="FFFFFF" w:fill="FFFFFF"/>
            <w:vAlign w:val="bottom"/>
          </w:tcPr>
          <w:p w14:paraId="3958F8D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工程名称：神农架机场飞行区安全整治项目</w:t>
            </w:r>
          </w:p>
        </w:tc>
        <w:tc>
          <w:tcPr>
            <w:tcW w:w="2850" w:type="dxa"/>
            <w:gridSpan w:val="2"/>
            <w:tcBorders>
              <w:top w:val="nil"/>
              <w:left w:val="nil"/>
              <w:bottom w:val="nil"/>
              <w:right w:val="nil"/>
            </w:tcBorders>
            <w:shd w:val="clear" w:color="FFFFFF" w:fill="FFFFFF"/>
            <w:vAlign w:val="bottom"/>
          </w:tcPr>
          <w:p w14:paraId="2145F0F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430" w:type="dxa"/>
            <w:gridSpan w:val="2"/>
            <w:tcBorders>
              <w:top w:val="nil"/>
              <w:left w:val="nil"/>
              <w:bottom w:val="nil"/>
              <w:right w:val="nil"/>
            </w:tcBorders>
            <w:shd w:val="clear" w:color="FFFFFF" w:fill="FFFFFF"/>
            <w:vAlign w:val="bottom"/>
          </w:tcPr>
          <w:p w14:paraId="49ECF4F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08C22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8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7957A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4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6BA8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201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D99C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工程内容</w:t>
            </w:r>
          </w:p>
        </w:tc>
        <w:tc>
          <w:tcPr>
            <w:tcW w:w="151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1D5A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暂估金额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33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FAC7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结算金额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27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3598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差额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15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5E772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480B5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2C3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06EAD">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83773">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BEABE">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8E301">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66E92B">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392D6F">
            <w:pPr>
              <w:jc w:val="center"/>
              <w:rPr>
                <w:rFonts w:hint="eastAsia" w:ascii="宋体" w:hAnsi="宋体" w:eastAsia="宋体" w:cs="宋体"/>
                <w:i w:val="0"/>
                <w:iCs w:val="0"/>
                <w:color w:val="000000"/>
                <w:sz w:val="20"/>
                <w:szCs w:val="20"/>
                <w:u w:val="none"/>
              </w:rPr>
            </w:pPr>
          </w:p>
        </w:tc>
      </w:tr>
      <w:tr w14:paraId="54DE5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130" w:type="dxa"/>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14:paraId="3DD17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51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93D24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3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2E9D267">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5F0694D">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8107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bl>
    <w:p w14:paraId="2953A33D">
      <w:pPr>
        <w:pStyle w:val="37"/>
        <w:rPr>
          <w:rFonts w:hint="eastAsia"/>
          <w:sz w:val="32"/>
          <w:szCs w:val="32"/>
        </w:rPr>
      </w:pPr>
    </w:p>
    <w:tbl>
      <w:tblPr>
        <w:tblStyle w:val="32"/>
        <w:tblW w:w="10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0"/>
        <w:gridCol w:w="3180"/>
        <w:gridCol w:w="825"/>
        <w:gridCol w:w="885"/>
        <w:gridCol w:w="825"/>
        <w:gridCol w:w="990"/>
        <w:gridCol w:w="945"/>
        <w:gridCol w:w="1650"/>
      </w:tblGrid>
      <w:tr w14:paraId="5463A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10410" w:type="dxa"/>
            <w:gridSpan w:val="8"/>
            <w:tcBorders>
              <w:top w:val="nil"/>
              <w:left w:val="nil"/>
              <w:bottom w:val="nil"/>
              <w:right w:val="nil"/>
            </w:tcBorders>
            <w:shd w:val="clear" w:color="FFFFFF" w:fill="FFFFFF"/>
            <w:vAlign w:val="center"/>
          </w:tcPr>
          <w:p w14:paraId="4810132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计日工表</w:t>
            </w:r>
          </w:p>
        </w:tc>
      </w:tr>
      <w:tr w14:paraId="4C1A2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000" w:type="dxa"/>
            <w:gridSpan w:val="4"/>
            <w:tcBorders>
              <w:top w:val="nil"/>
              <w:left w:val="nil"/>
              <w:bottom w:val="nil"/>
              <w:right w:val="nil"/>
            </w:tcBorders>
            <w:shd w:val="clear" w:color="FFFFFF" w:fill="FFFFFF"/>
            <w:vAlign w:val="bottom"/>
          </w:tcPr>
          <w:p w14:paraId="531A928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工程名称：神农架机场飞行区安全整治项目</w:t>
            </w:r>
          </w:p>
        </w:tc>
        <w:tc>
          <w:tcPr>
            <w:tcW w:w="1815" w:type="dxa"/>
            <w:gridSpan w:val="2"/>
            <w:tcBorders>
              <w:top w:val="nil"/>
              <w:left w:val="nil"/>
              <w:bottom w:val="nil"/>
              <w:right w:val="nil"/>
            </w:tcBorders>
            <w:shd w:val="clear" w:color="FFFFFF" w:fill="FFFFFF"/>
            <w:vAlign w:val="bottom"/>
          </w:tcPr>
          <w:p w14:paraId="709E3A3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595" w:type="dxa"/>
            <w:gridSpan w:val="2"/>
            <w:tcBorders>
              <w:top w:val="nil"/>
              <w:left w:val="nil"/>
              <w:bottom w:val="nil"/>
              <w:right w:val="nil"/>
            </w:tcBorders>
            <w:shd w:val="clear" w:color="FFFFFF" w:fill="FFFFFF"/>
            <w:vAlign w:val="bottom"/>
          </w:tcPr>
          <w:p w14:paraId="5E20C87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02E33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1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60B4C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编号</w:t>
            </w:r>
          </w:p>
        </w:tc>
        <w:tc>
          <w:tcPr>
            <w:tcW w:w="318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531C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2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84F7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7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1A15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暂定数量</w:t>
            </w:r>
          </w:p>
        </w:tc>
        <w:tc>
          <w:tcPr>
            <w:tcW w:w="193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B56C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1650"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0C70F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r>
      <w:tr w14:paraId="6A1B6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AB8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451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435C5">
            <w:pPr>
              <w:jc w:val="right"/>
              <w:rPr>
                <w:rFonts w:hint="eastAsia" w:ascii="宋体" w:hAnsi="宋体" w:eastAsia="宋体" w:cs="宋体"/>
                <w:i w:val="0"/>
                <w:iCs w:val="0"/>
                <w:color w:val="000000"/>
                <w:sz w:val="20"/>
                <w:szCs w:val="20"/>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970295">
            <w:pPr>
              <w:jc w:val="right"/>
              <w:rPr>
                <w:rFonts w:hint="eastAsia" w:ascii="宋体" w:hAnsi="宋体" w:eastAsia="宋体" w:cs="宋体"/>
                <w:i w:val="0"/>
                <w:iCs w:val="0"/>
                <w:color w:val="000000"/>
                <w:sz w:val="20"/>
                <w:szCs w:val="20"/>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C6DBA3">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DA7BCC">
            <w:pPr>
              <w:jc w:val="right"/>
              <w:rPr>
                <w:rFonts w:hint="eastAsia" w:ascii="宋体" w:hAnsi="宋体" w:eastAsia="宋体" w:cs="宋体"/>
                <w:i w:val="0"/>
                <w:iCs w:val="0"/>
                <w:color w:val="000000"/>
                <w:sz w:val="20"/>
                <w:szCs w:val="20"/>
                <w:u w:val="none"/>
              </w:rPr>
            </w:pPr>
          </w:p>
        </w:tc>
      </w:tr>
      <w:tr w14:paraId="1F8AA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FDC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20FB4">
            <w:pPr>
              <w:jc w:val="lef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05F93">
            <w:pPr>
              <w:jc w:val="center"/>
              <w:rPr>
                <w:rFonts w:hint="eastAsia" w:ascii="宋体" w:hAnsi="宋体" w:eastAsia="宋体" w:cs="宋体"/>
                <w:i w:val="0"/>
                <w:iCs w:val="0"/>
                <w:color w:val="000000"/>
                <w:sz w:val="20"/>
                <w:szCs w:val="20"/>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1FDC74">
            <w:pPr>
              <w:jc w:val="right"/>
              <w:rPr>
                <w:rFonts w:hint="eastAsia" w:ascii="宋体" w:hAnsi="宋体" w:eastAsia="宋体" w:cs="宋体"/>
                <w:i w:val="0"/>
                <w:iCs w:val="0"/>
                <w:color w:val="000000"/>
                <w:sz w:val="20"/>
                <w:szCs w:val="20"/>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2174AF">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8B02A2">
            <w:pPr>
              <w:jc w:val="right"/>
              <w:rPr>
                <w:rFonts w:hint="eastAsia" w:ascii="宋体" w:hAnsi="宋体" w:eastAsia="宋体" w:cs="宋体"/>
                <w:i w:val="0"/>
                <w:iCs w:val="0"/>
                <w:color w:val="000000"/>
                <w:sz w:val="20"/>
                <w:szCs w:val="20"/>
                <w:u w:val="none"/>
              </w:rPr>
            </w:pPr>
          </w:p>
        </w:tc>
      </w:tr>
      <w:tr w14:paraId="580BC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76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0E27C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人工小计</w:t>
            </w: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A3C2A6">
            <w:pPr>
              <w:jc w:val="right"/>
              <w:rPr>
                <w:rFonts w:hint="eastAsia" w:ascii="宋体" w:hAnsi="宋体" w:eastAsia="宋体" w:cs="宋体"/>
                <w:i w:val="0"/>
                <w:iCs w:val="0"/>
                <w:color w:val="000000"/>
                <w:sz w:val="20"/>
                <w:szCs w:val="20"/>
                <w:u w:val="none"/>
              </w:rPr>
            </w:pPr>
          </w:p>
        </w:tc>
      </w:tr>
      <w:tr w14:paraId="65623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9FD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94B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51C6C">
            <w:pPr>
              <w:jc w:val="right"/>
              <w:rPr>
                <w:rFonts w:hint="eastAsia" w:ascii="宋体" w:hAnsi="宋体" w:eastAsia="宋体" w:cs="宋体"/>
                <w:i w:val="0"/>
                <w:iCs w:val="0"/>
                <w:color w:val="000000"/>
                <w:sz w:val="20"/>
                <w:szCs w:val="20"/>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E946A2">
            <w:pPr>
              <w:jc w:val="right"/>
              <w:rPr>
                <w:rFonts w:hint="eastAsia" w:ascii="宋体" w:hAnsi="宋体" w:eastAsia="宋体" w:cs="宋体"/>
                <w:i w:val="0"/>
                <w:iCs w:val="0"/>
                <w:color w:val="000000"/>
                <w:sz w:val="20"/>
                <w:szCs w:val="20"/>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36B125">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D35963">
            <w:pPr>
              <w:jc w:val="right"/>
              <w:rPr>
                <w:rFonts w:hint="eastAsia" w:ascii="宋体" w:hAnsi="宋体" w:eastAsia="宋体" w:cs="宋体"/>
                <w:i w:val="0"/>
                <w:iCs w:val="0"/>
                <w:color w:val="000000"/>
                <w:sz w:val="20"/>
                <w:szCs w:val="20"/>
                <w:u w:val="none"/>
              </w:rPr>
            </w:pPr>
          </w:p>
        </w:tc>
      </w:tr>
      <w:tr w14:paraId="55B21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344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F6E04">
            <w:pPr>
              <w:jc w:val="lef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30D3A">
            <w:pPr>
              <w:jc w:val="center"/>
              <w:rPr>
                <w:rFonts w:hint="eastAsia" w:ascii="宋体" w:hAnsi="宋体" w:eastAsia="宋体" w:cs="宋体"/>
                <w:i w:val="0"/>
                <w:iCs w:val="0"/>
                <w:color w:val="000000"/>
                <w:sz w:val="20"/>
                <w:szCs w:val="20"/>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70DD93">
            <w:pPr>
              <w:jc w:val="right"/>
              <w:rPr>
                <w:rFonts w:hint="eastAsia" w:ascii="宋体" w:hAnsi="宋体" w:eastAsia="宋体" w:cs="宋体"/>
                <w:i w:val="0"/>
                <w:iCs w:val="0"/>
                <w:color w:val="000000"/>
                <w:sz w:val="20"/>
                <w:szCs w:val="20"/>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85DB4F">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8C87C6">
            <w:pPr>
              <w:jc w:val="right"/>
              <w:rPr>
                <w:rFonts w:hint="eastAsia" w:ascii="宋体" w:hAnsi="宋体" w:eastAsia="宋体" w:cs="宋体"/>
                <w:i w:val="0"/>
                <w:iCs w:val="0"/>
                <w:color w:val="000000"/>
                <w:sz w:val="20"/>
                <w:szCs w:val="20"/>
                <w:u w:val="none"/>
              </w:rPr>
            </w:pPr>
          </w:p>
        </w:tc>
      </w:tr>
      <w:tr w14:paraId="31D48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76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068BA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材料小计</w:t>
            </w: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27BD20">
            <w:pPr>
              <w:jc w:val="right"/>
              <w:rPr>
                <w:rFonts w:hint="eastAsia" w:ascii="宋体" w:hAnsi="宋体" w:eastAsia="宋体" w:cs="宋体"/>
                <w:i w:val="0"/>
                <w:iCs w:val="0"/>
                <w:color w:val="000000"/>
                <w:sz w:val="20"/>
                <w:szCs w:val="20"/>
                <w:u w:val="none"/>
              </w:rPr>
            </w:pPr>
          </w:p>
        </w:tc>
      </w:tr>
      <w:tr w14:paraId="7AA7F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BDD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DA4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施工机具使用费</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96188">
            <w:pPr>
              <w:jc w:val="right"/>
              <w:rPr>
                <w:rFonts w:hint="eastAsia" w:ascii="宋体" w:hAnsi="宋体" w:eastAsia="宋体" w:cs="宋体"/>
                <w:i w:val="0"/>
                <w:iCs w:val="0"/>
                <w:color w:val="000000"/>
                <w:sz w:val="20"/>
                <w:szCs w:val="20"/>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494964">
            <w:pPr>
              <w:jc w:val="right"/>
              <w:rPr>
                <w:rFonts w:hint="eastAsia" w:ascii="宋体" w:hAnsi="宋体" w:eastAsia="宋体" w:cs="宋体"/>
                <w:i w:val="0"/>
                <w:iCs w:val="0"/>
                <w:color w:val="000000"/>
                <w:sz w:val="20"/>
                <w:szCs w:val="20"/>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AC6338">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AD34B9">
            <w:pPr>
              <w:jc w:val="right"/>
              <w:rPr>
                <w:rFonts w:hint="eastAsia" w:ascii="宋体" w:hAnsi="宋体" w:eastAsia="宋体" w:cs="宋体"/>
                <w:i w:val="0"/>
                <w:iCs w:val="0"/>
                <w:color w:val="000000"/>
                <w:sz w:val="20"/>
                <w:szCs w:val="20"/>
                <w:u w:val="none"/>
              </w:rPr>
            </w:pPr>
          </w:p>
        </w:tc>
      </w:tr>
      <w:tr w14:paraId="19426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544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25F17">
            <w:pPr>
              <w:jc w:val="lef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56B97">
            <w:pPr>
              <w:jc w:val="center"/>
              <w:rPr>
                <w:rFonts w:hint="eastAsia" w:ascii="宋体" w:hAnsi="宋体" w:eastAsia="宋体" w:cs="宋体"/>
                <w:i w:val="0"/>
                <w:iCs w:val="0"/>
                <w:color w:val="000000"/>
                <w:sz w:val="20"/>
                <w:szCs w:val="20"/>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74A6A8">
            <w:pPr>
              <w:jc w:val="right"/>
              <w:rPr>
                <w:rFonts w:hint="eastAsia" w:ascii="宋体" w:hAnsi="宋体" w:eastAsia="宋体" w:cs="宋体"/>
                <w:i w:val="0"/>
                <w:iCs w:val="0"/>
                <w:color w:val="000000"/>
                <w:sz w:val="20"/>
                <w:szCs w:val="20"/>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64FB0A">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C8DCD18">
            <w:pPr>
              <w:jc w:val="right"/>
              <w:rPr>
                <w:rFonts w:hint="eastAsia" w:ascii="宋体" w:hAnsi="宋体" w:eastAsia="宋体" w:cs="宋体"/>
                <w:i w:val="0"/>
                <w:iCs w:val="0"/>
                <w:color w:val="000000"/>
                <w:sz w:val="20"/>
                <w:szCs w:val="20"/>
                <w:u w:val="none"/>
              </w:rPr>
            </w:pPr>
          </w:p>
        </w:tc>
      </w:tr>
      <w:tr w14:paraId="4E683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76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12D68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施工机具使用费小计</w:t>
            </w: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FCFEA4">
            <w:pPr>
              <w:jc w:val="right"/>
              <w:rPr>
                <w:rFonts w:hint="eastAsia" w:ascii="宋体" w:hAnsi="宋体" w:eastAsia="宋体" w:cs="宋体"/>
                <w:i w:val="0"/>
                <w:iCs w:val="0"/>
                <w:color w:val="000000"/>
                <w:sz w:val="20"/>
                <w:szCs w:val="20"/>
                <w:u w:val="none"/>
              </w:rPr>
            </w:pPr>
          </w:p>
        </w:tc>
      </w:tr>
      <w:tr w14:paraId="66B35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EC3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C6B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90628">
            <w:pPr>
              <w:jc w:val="right"/>
              <w:rPr>
                <w:rFonts w:hint="eastAsia" w:ascii="宋体" w:hAnsi="宋体" w:eastAsia="宋体" w:cs="宋体"/>
                <w:i w:val="0"/>
                <w:iCs w:val="0"/>
                <w:color w:val="000000"/>
                <w:sz w:val="20"/>
                <w:szCs w:val="20"/>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44E3C1">
            <w:pPr>
              <w:jc w:val="right"/>
              <w:rPr>
                <w:rFonts w:hint="eastAsia" w:ascii="宋体" w:hAnsi="宋体" w:eastAsia="宋体" w:cs="宋体"/>
                <w:i w:val="0"/>
                <w:iCs w:val="0"/>
                <w:color w:val="000000"/>
                <w:sz w:val="20"/>
                <w:szCs w:val="20"/>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F1FB30">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C29AAD">
            <w:pPr>
              <w:jc w:val="right"/>
              <w:rPr>
                <w:rFonts w:hint="eastAsia" w:ascii="宋体" w:hAnsi="宋体" w:eastAsia="宋体" w:cs="宋体"/>
                <w:i w:val="0"/>
                <w:iCs w:val="0"/>
                <w:color w:val="000000"/>
                <w:sz w:val="20"/>
                <w:szCs w:val="20"/>
                <w:u w:val="none"/>
              </w:rPr>
            </w:pPr>
          </w:p>
        </w:tc>
      </w:tr>
      <w:tr w14:paraId="566CE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760" w:type="dxa"/>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14:paraId="6525E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         计</w:t>
            </w:r>
          </w:p>
        </w:tc>
        <w:tc>
          <w:tcPr>
            <w:tcW w:w="1650"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7C84EBA8">
            <w:pPr>
              <w:jc w:val="right"/>
              <w:rPr>
                <w:rFonts w:hint="eastAsia" w:ascii="宋体" w:hAnsi="宋体" w:eastAsia="宋体" w:cs="宋体"/>
                <w:i w:val="0"/>
                <w:iCs w:val="0"/>
                <w:color w:val="000000"/>
                <w:sz w:val="20"/>
                <w:szCs w:val="20"/>
                <w:u w:val="none"/>
              </w:rPr>
            </w:pPr>
          </w:p>
        </w:tc>
      </w:tr>
    </w:tbl>
    <w:p w14:paraId="7A4227B3">
      <w:pPr>
        <w:pStyle w:val="37"/>
        <w:rPr>
          <w:rFonts w:hint="eastAsia"/>
          <w:sz w:val="32"/>
          <w:szCs w:val="32"/>
        </w:rPr>
      </w:pPr>
    </w:p>
    <w:p w14:paraId="15A8F029">
      <w:pPr>
        <w:pStyle w:val="3"/>
        <w:spacing w:line="240" w:lineRule="auto"/>
        <w:jc w:val="center"/>
        <w:rPr>
          <w:rFonts w:hint="eastAsia"/>
          <w:sz w:val="32"/>
          <w:szCs w:val="32"/>
        </w:rPr>
      </w:pPr>
    </w:p>
    <w:p w14:paraId="5DE91B3B">
      <w:pPr>
        <w:pStyle w:val="3"/>
        <w:spacing w:line="240" w:lineRule="auto"/>
        <w:jc w:val="center"/>
        <w:rPr>
          <w:rFonts w:hint="eastAsia"/>
          <w:sz w:val="32"/>
          <w:szCs w:val="32"/>
        </w:rPr>
      </w:pPr>
    </w:p>
    <w:p w14:paraId="725ACEE4">
      <w:pPr>
        <w:pStyle w:val="3"/>
        <w:spacing w:line="240" w:lineRule="auto"/>
        <w:jc w:val="center"/>
        <w:rPr>
          <w:rFonts w:hint="eastAsia"/>
          <w:sz w:val="32"/>
          <w:szCs w:val="32"/>
        </w:rPr>
      </w:pPr>
    </w:p>
    <w:p w14:paraId="32B566E6">
      <w:pPr>
        <w:pStyle w:val="3"/>
        <w:spacing w:line="240" w:lineRule="auto"/>
        <w:jc w:val="center"/>
        <w:rPr>
          <w:rFonts w:hint="eastAsia"/>
          <w:sz w:val="32"/>
          <w:szCs w:val="32"/>
        </w:rPr>
      </w:pPr>
    </w:p>
    <w:p w14:paraId="7D4498C5">
      <w:pPr>
        <w:pStyle w:val="3"/>
        <w:spacing w:line="240" w:lineRule="auto"/>
        <w:jc w:val="center"/>
        <w:rPr>
          <w:sz w:val="32"/>
          <w:szCs w:val="32"/>
        </w:rPr>
      </w:pPr>
      <w:r>
        <w:rPr>
          <w:rFonts w:hint="eastAsia"/>
          <w:sz w:val="32"/>
          <w:szCs w:val="32"/>
        </w:rPr>
        <w:t>第六章  响应文件</w:t>
      </w:r>
      <w:r>
        <w:rPr>
          <w:sz w:val="32"/>
          <w:szCs w:val="32"/>
        </w:rPr>
        <w:t>格式</w:t>
      </w:r>
      <w:bookmarkEnd w:id="152"/>
      <w:bookmarkEnd w:id="153"/>
    </w:p>
    <w:p w14:paraId="4252A880"/>
    <w:p w14:paraId="3B2F51F6"/>
    <w:p w14:paraId="6EBCB703"/>
    <w:p w14:paraId="24311CCA"/>
    <w:p w14:paraId="49B0098D"/>
    <w:p w14:paraId="672C0F3C"/>
    <w:p w14:paraId="0BACCC52"/>
    <w:p w14:paraId="3B9EB2FD"/>
    <w:p w14:paraId="4A7F24C7"/>
    <w:p w14:paraId="5E98779E"/>
    <w:p w14:paraId="5952EA48"/>
    <w:p w14:paraId="5F744CD7"/>
    <w:p w14:paraId="65723873"/>
    <w:p w14:paraId="28A004E9">
      <w:pPr>
        <w:ind w:left="612"/>
        <w:rPr>
          <w:rFonts w:ascii="Times New Roman" w:hAnsi="Times New Roman" w:eastAsia="Times New Roman" w:cs="Times New Roman"/>
          <w:position w:val="1"/>
          <w:sz w:val="20"/>
          <w:szCs w:val="20"/>
        </w:rPr>
      </w:pPr>
      <w:r>
        <w:rPr>
          <w:rFonts w:hint="eastAsia"/>
        </w:rPr>
        <w:t xml:space="preserve"> </w:t>
      </w:r>
    </w:p>
    <w:p w14:paraId="391B2026">
      <w:pPr>
        <w:widowControl/>
        <w:jc w:val="left"/>
        <w:rPr>
          <w:rFonts w:ascii="Times New Roman" w:hAnsi="Times New Roman" w:eastAsia="Times New Roman" w:cs="Times New Roman"/>
          <w:position w:val="1"/>
          <w:sz w:val="20"/>
          <w:szCs w:val="20"/>
        </w:rPr>
      </w:pPr>
      <w:r>
        <w:rPr>
          <w:rFonts w:ascii="Times New Roman" w:hAnsi="Times New Roman" w:eastAsia="Times New Roman" w:cs="Times New Roman"/>
          <w:position w:val="1"/>
          <w:sz w:val="20"/>
          <w:szCs w:val="20"/>
        </w:rPr>
        <w:br w:type="page"/>
      </w:r>
    </w:p>
    <w:p w14:paraId="75250030">
      <w:pPr>
        <w:ind w:left="612"/>
        <w:rPr>
          <w:rFonts w:ascii="Times New Roman" w:hAnsi="Times New Roman" w:eastAsia="Times New Roman" w:cs="Times New Roman"/>
          <w:position w:val="1"/>
          <w:sz w:val="20"/>
          <w:szCs w:val="20"/>
        </w:rPr>
      </w:pPr>
    </w:p>
    <w:p w14:paraId="6A162E49">
      <w:pPr>
        <w:ind w:firstLine="1968" w:firstLineChars="600"/>
        <w:rPr>
          <w:rFonts w:ascii="宋体" w:hAnsi="宋体" w:eastAsia="宋体" w:cs="宋体"/>
          <w:b/>
          <w:sz w:val="28"/>
          <w:szCs w:val="28"/>
          <w:u w:val="single"/>
        </w:rPr>
      </w:pPr>
      <w:r>
        <w:rPr>
          <w:rFonts w:ascii="宋体" w:hAnsi="宋体" w:eastAsia="宋体" w:cs="宋体"/>
          <w:w w:val="115"/>
          <w:position w:val="1"/>
          <w:sz w:val="28"/>
          <w:szCs w:val="28"/>
          <w:u w:val="single"/>
        </w:rPr>
        <w:t xml:space="preserve">                        </w:t>
      </w:r>
      <w:r>
        <w:rPr>
          <w:rFonts w:hint="eastAsia" w:ascii="宋体" w:hAnsi="宋体" w:eastAsia="宋体" w:cs="宋体"/>
          <w:b/>
          <w:w w:val="115"/>
          <w:position w:val="1"/>
          <w:sz w:val="28"/>
          <w:szCs w:val="28"/>
          <w:u w:val="single"/>
        </w:rPr>
        <w:t>（</w:t>
      </w:r>
      <w:r>
        <w:rPr>
          <w:rFonts w:hint="eastAsia"/>
          <w:b/>
          <w:sz w:val="28"/>
          <w:u w:val="single"/>
        </w:rPr>
        <w:t>项目名称</w:t>
      </w:r>
      <w:r>
        <w:rPr>
          <w:rFonts w:hint="eastAsia" w:ascii="宋体" w:hAnsi="宋体" w:eastAsia="宋体" w:cs="宋体"/>
          <w:b/>
          <w:w w:val="115"/>
          <w:position w:val="1"/>
          <w:sz w:val="28"/>
          <w:szCs w:val="28"/>
          <w:u w:val="single"/>
        </w:rPr>
        <w:t>）</w:t>
      </w:r>
    </w:p>
    <w:p w14:paraId="5A216619">
      <w:pPr>
        <w:spacing w:line="200" w:lineRule="exact"/>
        <w:rPr>
          <w:sz w:val="20"/>
          <w:szCs w:val="20"/>
        </w:rPr>
      </w:pPr>
    </w:p>
    <w:p w14:paraId="7C516E2D">
      <w:pPr>
        <w:spacing w:line="200" w:lineRule="exact"/>
        <w:rPr>
          <w:sz w:val="20"/>
          <w:szCs w:val="20"/>
        </w:rPr>
      </w:pPr>
    </w:p>
    <w:p w14:paraId="77065EEA">
      <w:pPr>
        <w:spacing w:line="200" w:lineRule="exact"/>
        <w:rPr>
          <w:sz w:val="20"/>
          <w:szCs w:val="20"/>
        </w:rPr>
      </w:pPr>
    </w:p>
    <w:p w14:paraId="087BAD37">
      <w:pPr>
        <w:spacing w:line="200" w:lineRule="exact"/>
        <w:rPr>
          <w:sz w:val="20"/>
          <w:szCs w:val="20"/>
        </w:rPr>
      </w:pPr>
    </w:p>
    <w:p w14:paraId="77BE760C">
      <w:pPr>
        <w:spacing w:line="200" w:lineRule="exact"/>
        <w:rPr>
          <w:sz w:val="20"/>
          <w:szCs w:val="20"/>
        </w:rPr>
      </w:pPr>
    </w:p>
    <w:p w14:paraId="1373F4F3">
      <w:pPr>
        <w:spacing w:line="200" w:lineRule="exact"/>
        <w:rPr>
          <w:sz w:val="20"/>
          <w:szCs w:val="20"/>
        </w:rPr>
      </w:pPr>
    </w:p>
    <w:p w14:paraId="4ACB9D93">
      <w:pPr>
        <w:spacing w:line="200" w:lineRule="exact"/>
        <w:rPr>
          <w:sz w:val="20"/>
          <w:szCs w:val="20"/>
        </w:rPr>
      </w:pPr>
    </w:p>
    <w:p w14:paraId="0A47CE15">
      <w:pPr>
        <w:spacing w:line="200" w:lineRule="exact"/>
        <w:rPr>
          <w:sz w:val="20"/>
          <w:szCs w:val="20"/>
        </w:rPr>
      </w:pPr>
    </w:p>
    <w:p w14:paraId="6BF53BDA">
      <w:pPr>
        <w:spacing w:line="200" w:lineRule="exact"/>
        <w:rPr>
          <w:sz w:val="20"/>
          <w:szCs w:val="20"/>
        </w:rPr>
      </w:pPr>
    </w:p>
    <w:p w14:paraId="6E171071">
      <w:pPr>
        <w:spacing w:line="200" w:lineRule="exact"/>
        <w:rPr>
          <w:sz w:val="20"/>
          <w:szCs w:val="20"/>
        </w:rPr>
      </w:pPr>
    </w:p>
    <w:p w14:paraId="67351147">
      <w:pPr>
        <w:spacing w:line="200" w:lineRule="exact"/>
        <w:rPr>
          <w:sz w:val="20"/>
          <w:szCs w:val="20"/>
        </w:rPr>
      </w:pPr>
    </w:p>
    <w:p w14:paraId="38C666E4">
      <w:pPr>
        <w:spacing w:line="200" w:lineRule="exact"/>
        <w:rPr>
          <w:sz w:val="20"/>
          <w:szCs w:val="20"/>
        </w:rPr>
      </w:pPr>
    </w:p>
    <w:p w14:paraId="77242EBE">
      <w:pPr>
        <w:spacing w:line="200" w:lineRule="exact"/>
        <w:rPr>
          <w:sz w:val="20"/>
          <w:szCs w:val="20"/>
        </w:rPr>
      </w:pPr>
    </w:p>
    <w:p w14:paraId="269F05FA">
      <w:pPr>
        <w:jc w:val="center"/>
        <w:rPr>
          <w:b/>
          <w:sz w:val="44"/>
          <w:szCs w:val="44"/>
        </w:rPr>
      </w:pPr>
      <w:r>
        <w:rPr>
          <w:rFonts w:hint="eastAsia"/>
          <w:b/>
          <w:sz w:val="52"/>
          <w:szCs w:val="44"/>
        </w:rPr>
        <w:t xml:space="preserve">响 应 </w:t>
      </w:r>
      <w:r>
        <w:rPr>
          <w:b/>
          <w:sz w:val="52"/>
          <w:szCs w:val="44"/>
        </w:rPr>
        <w:t>文</w:t>
      </w:r>
      <w:r>
        <w:rPr>
          <w:rFonts w:hint="eastAsia"/>
          <w:b/>
          <w:sz w:val="52"/>
          <w:szCs w:val="44"/>
        </w:rPr>
        <w:t xml:space="preserve"> </w:t>
      </w:r>
      <w:r>
        <w:rPr>
          <w:b/>
          <w:sz w:val="52"/>
          <w:szCs w:val="44"/>
        </w:rPr>
        <w:t>件</w:t>
      </w:r>
    </w:p>
    <w:p w14:paraId="72A101A6">
      <w:pPr>
        <w:spacing w:line="200" w:lineRule="exact"/>
        <w:rPr>
          <w:sz w:val="20"/>
          <w:szCs w:val="20"/>
        </w:rPr>
      </w:pPr>
    </w:p>
    <w:p w14:paraId="53C5126F">
      <w:pPr>
        <w:spacing w:line="200" w:lineRule="exact"/>
        <w:rPr>
          <w:sz w:val="20"/>
          <w:szCs w:val="20"/>
        </w:rPr>
      </w:pPr>
    </w:p>
    <w:p w14:paraId="5A37442E">
      <w:pPr>
        <w:spacing w:line="200" w:lineRule="exact"/>
        <w:rPr>
          <w:sz w:val="20"/>
          <w:szCs w:val="20"/>
        </w:rPr>
      </w:pPr>
    </w:p>
    <w:p w14:paraId="789B0DF7">
      <w:pPr>
        <w:spacing w:line="200" w:lineRule="exact"/>
        <w:rPr>
          <w:sz w:val="20"/>
          <w:szCs w:val="20"/>
        </w:rPr>
      </w:pPr>
    </w:p>
    <w:p w14:paraId="151C1097">
      <w:pPr>
        <w:spacing w:line="360" w:lineRule="auto"/>
        <w:jc w:val="center"/>
        <w:rPr>
          <w:sz w:val="28"/>
          <w:szCs w:val="28"/>
        </w:rPr>
      </w:pPr>
      <w:r>
        <w:rPr>
          <w:rFonts w:hint="eastAsia"/>
          <w:sz w:val="28"/>
          <w:szCs w:val="28"/>
        </w:rPr>
        <w:t>（正本</w:t>
      </w:r>
      <w:r>
        <w:rPr>
          <w:sz w:val="28"/>
          <w:szCs w:val="28"/>
        </w:rPr>
        <w:t>/</w:t>
      </w:r>
      <w:r>
        <w:rPr>
          <w:rFonts w:hint="eastAsia"/>
          <w:sz w:val="28"/>
          <w:szCs w:val="28"/>
        </w:rPr>
        <w:t>副本）</w:t>
      </w:r>
    </w:p>
    <w:p w14:paraId="78F27309">
      <w:pPr>
        <w:spacing w:line="360" w:lineRule="auto"/>
        <w:jc w:val="center"/>
        <w:rPr>
          <w:sz w:val="28"/>
          <w:szCs w:val="28"/>
        </w:rPr>
      </w:pPr>
      <w:r>
        <w:rPr>
          <w:rFonts w:hint="eastAsia"/>
          <w:sz w:val="28"/>
          <w:szCs w:val="28"/>
        </w:rPr>
        <w:t>项目编号：</w:t>
      </w:r>
    </w:p>
    <w:p w14:paraId="38D87C63">
      <w:pPr>
        <w:spacing w:line="200" w:lineRule="exact"/>
        <w:rPr>
          <w:sz w:val="20"/>
          <w:szCs w:val="20"/>
        </w:rPr>
      </w:pPr>
    </w:p>
    <w:p w14:paraId="0AC12101">
      <w:pPr>
        <w:spacing w:line="200" w:lineRule="exact"/>
        <w:rPr>
          <w:sz w:val="20"/>
          <w:szCs w:val="20"/>
        </w:rPr>
      </w:pPr>
    </w:p>
    <w:p w14:paraId="0BC3FF13">
      <w:pPr>
        <w:spacing w:line="200" w:lineRule="exact"/>
        <w:rPr>
          <w:sz w:val="20"/>
          <w:szCs w:val="20"/>
        </w:rPr>
      </w:pPr>
    </w:p>
    <w:p w14:paraId="1CDBE345">
      <w:pPr>
        <w:spacing w:line="200" w:lineRule="exact"/>
        <w:rPr>
          <w:sz w:val="20"/>
          <w:szCs w:val="20"/>
        </w:rPr>
      </w:pPr>
    </w:p>
    <w:p w14:paraId="6A56CF8C">
      <w:pPr>
        <w:spacing w:line="200" w:lineRule="exact"/>
        <w:rPr>
          <w:sz w:val="20"/>
          <w:szCs w:val="20"/>
        </w:rPr>
      </w:pPr>
    </w:p>
    <w:p w14:paraId="4E1E62B4">
      <w:pPr>
        <w:spacing w:line="200" w:lineRule="exact"/>
        <w:rPr>
          <w:sz w:val="20"/>
          <w:szCs w:val="20"/>
        </w:rPr>
      </w:pPr>
    </w:p>
    <w:p w14:paraId="4EE7DC1F">
      <w:pPr>
        <w:spacing w:line="200" w:lineRule="exact"/>
        <w:rPr>
          <w:sz w:val="20"/>
          <w:szCs w:val="20"/>
        </w:rPr>
      </w:pPr>
    </w:p>
    <w:p w14:paraId="791DFA29">
      <w:pPr>
        <w:spacing w:line="200" w:lineRule="exact"/>
        <w:rPr>
          <w:sz w:val="20"/>
          <w:szCs w:val="20"/>
        </w:rPr>
      </w:pPr>
    </w:p>
    <w:p w14:paraId="6CE6C053">
      <w:pPr>
        <w:spacing w:line="200" w:lineRule="exact"/>
        <w:rPr>
          <w:sz w:val="20"/>
          <w:szCs w:val="20"/>
        </w:rPr>
      </w:pPr>
    </w:p>
    <w:p w14:paraId="25CEB39A">
      <w:pPr>
        <w:spacing w:line="200" w:lineRule="exact"/>
        <w:rPr>
          <w:sz w:val="20"/>
          <w:szCs w:val="20"/>
        </w:rPr>
      </w:pPr>
    </w:p>
    <w:p w14:paraId="6508D8F4">
      <w:pPr>
        <w:spacing w:line="200" w:lineRule="exact"/>
        <w:rPr>
          <w:sz w:val="20"/>
          <w:szCs w:val="20"/>
        </w:rPr>
      </w:pPr>
    </w:p>
    <w:p w14:paraId="799D9B24">
      <w:pPr>
        <w:spacing w:line="200" w:lineRule="exact"/>
        <w:rPr>
          <w:sz w:val="20"/>
          <w:szCs w:val="20"/>
        </w:rPr>
      </w:pPr>
    </w:p>
    <w:p w14:paraId="0C3F34D9">
      <w:pPr>
        <w:spacing w:before="10" w:line="220" w:lineRule="exact"/>
        <w:rPr>
          <w:sz w:val="22"/>
        </w:rPr>
      </w:pPr>
    </w:p>
    <w:p w14:paraId="3569A1CF">
      <w:pPr>
        <w:tabs>
          <w:tab w:val="left" w:pos="2269"/>
        </w:tabs>
        <w:ind w:firstLine="2408" w:firstLineChars="777"/>
        <w:rPr>
          <w:sz w:val="20"/>
          <w:szCs w:val="20"/>
        </w:rPr>
      </w:pPr>
      <w:r>
        <w:rPr>
          <w:rFonts w:hint="eastAsia" w:ascii="宋体" w:hAnsi="宋体" w:eastAsia="宋体" w:cs="宋体"/>
          <w:w w:val="95"/>
          <w:sz w:val="32"/>
          <w:szCs w:val="25"/>
          <w:u w:val="single"/>
        </w:rPr>
        <w:t xml:space="preserve">供应商:                      </w:t>
      </w:r>
    </w:p>
    <w:p w14:paraId="37B42F85">
      <w:pPr>
        <w:spacing w:line="200" w:lineRule="exact"/>
        <w:rPr>
          <w:sz w:val="20"/>
          <w:szCs w:val="20"/>
        </w:rPr>
      </w:pPr>
    </w:p>
    <w:p w14:paraId="65E9C717">
      <w:pPr>
        <w:spacing w:before="13" w:line="280" w:lineRule="exact"/>
        <w:rPr>
          <w:sz w:val="28"/>
          <w:szCs w:val="28"/>
        </w:rPr>
      </w:pPr>
    </w:p>
    <w:p w14:paraId="7F2AF1F1">
      <w:pPr>
        <w:tabs>
          <w:tab w:val="left" w:pos="2269"/>
          <w:tab w:val="left" w:pos="3523"/>
        </w:tabs>
        <w:ind w:left="1054"/>
        <w:jc w:val="center"/>
        <w:rPr>
          <w:rFonts w:ascii="宋体" w:hAnsi="宋体" w:eastAsia="宋体" w:cs="宋体"/>
          <w:sz w:val="22"/>
        </w:rPr>
      </w:pPr>
      <w:r>
        <w:rPr>
          <w:rFonts w:hint="eastAsia" w:ascii="宋体" w:hAnsi="宋体" w:eastAsia="宋体" w:cs="宋体"/>
          <w:w w:val="95"/>
          <w:sz w:val="24"/>
          <w:szCs w:val="25"/>
          <w:u w:val="single"/>
        </w:rPr>
        <w:t xml:space="preserve">   </w:t>
      </w:r>
      <w:r>
        <w:rPr>
          <w:rFonts w:ascii="宋体" w:hAnsi="宋体" w:eastAsia="宋体" w:cs="宋体"/>
          <w:w w:val="95"/>
          <w:sz w:val="24"/>
          <w:szCs w:val="25"/>
          <w:u w:val="single"/>
        </w:rPr>
        <w:t xml:space="preserve">   </w:t>
      </w:r>
      <w:r>
        <w:rPr>
          <w:rFonts w:hint="eastAsia" w:ascii="宋体" w:hAnsi="宋体" w:eastAsia="宋体" w:cs="宋体"/>
          <w:w w:val="95"/>
          <w:sz w:val="24"/>
          <w:szCs w:val="25"/>
        </w:rPr>
        <w:t>年</w:t>
      </w:r>
      <w:r>
        <w:rPr>
          <w:rFonts w:hint="eastAsia" w:ascii="宋体" w:hAnsi="宋体" w:eastAsia="宋体" w:cs="宋体"/>
          <w:w w:val="95"/>
          <w:sz w:val="24"/>
          <w:szCs w:val="25"/>
          <w:u w:val="single"/>
        </w:rPr>
        <w:t xml:space="preserve">  </w:t>
      </w:r>
      <w:r>
        <w:rPr>
          <w:rFonts w:ascii="宋体" w:hAnsi="宋体" w:eastAsia="宋体" w:cs="宋体"/>
          <w:w w:val="95"/>
          <w:sz w:val="24"/>
          <w:szCs w:val="25"/>
          <w:u w:val="single"/>
        </w:rPr>
        <w:t xml:space="preserve">   </w:t>
      </w:r>
      <w:r>
        <w:rPr>
          <w:rFonts w:hint="eastAsia" w:ascii="宋体" w:hAnsi="宋体" w:eastAsia="宋体" w:cs="宋体"/>
          <w:w w:val="95"/>
          <w:sz w:val="24"/>
          <w:szCs w:val="25"/>
          <w:u w:val="single"/>
        </w:rPr>
        <w:t xml:space="preserve"> </w:t>
      </w:r>
      <w:r>
        <w:rPr>
          <w:rFonts w:hint="eastAsia" w:ascii="宋体" w:hAnsi="宋体" w:eastAsia="宋体" w:cs="宋体"/>
          <w:w w:val="95"/>
          <w:sz w:val="24"/>
          <w:szCs w:val="25"/>
        </w:rPr>
        <w:t>月</w:t>
      </w:r>
      <w:r>
        <w:rPr>
          <w:rFonts w:hint="eastAsia" w:ascii="宋体" w:hAnsi="宋体" w:eastAsia="宋体" w:cs="宋体"/>
          <w:w w:val="95"/>
          <w:sz w:val="24"/>
          <w:szCs w:val="25"/>
          <w:u w:val="single"/>
        </w:rPr>
        <w:t xml:space="preserve">   </w:t>
      </w:r>
      <w:r>
        <w:rPr>
          <w:rFonts w:ascii="宋体" w:hAnsi="宋体" w:eastAsia="宋体" w:cs="宋体"/>
          <w:w w:val="95"/>
          <w:sz w:val="24"/>
          <w:szCs w:val="25"/>
          <w:u w:val="single"/>
        </w:rPr>
        <w:t xml:space="preserve">   </w:t>
      </w:r>
      <w:r>
        <w:rPr>
          <w:rFonts w:hint="eastAsia" w:ascii="宋体" w:hAnsi="宋体" w:eastAsia="宋体" w:cs="宋体"/>
          <w:w w:val="95"/>
          <w:sz w:val="24"/>
          <w:szCs w:val="25"/>
        </w:rPr>
        <w:t xml:space="preserve">日   </w:t>
      </w:r>
    </w:p>
    <w:p w14:paraId="00C2B29D"/>
    <w:p w14:paraId="525C1F19">
      <w:pPr>
        <w:widowControl/>
        <w:jc w:val="left"/>
      </w:pPr>
      <w:r>
        <w:br w:type="page"/>
      </w:r>
    </w:p>
    <w:p w14:paraId="53946C99">
      <w:pPr>
        <w:pStyle w:val="4"/>
        <w:tabs>
          <w:tab w:val="left" w:pos="1753"/>
          <w:tab w:val="center" w:pos="4323"/>
        </w:tabs>
        <w:jc w:val="center"/>
      </w:pPr>
      <w:bookmarkStart w:id="154" w:name="_Toc30651"/>
      <w:bookmarkStart w:id="155" w:name="_Toc22622"/>
      <w:bookmarkStart w:id="156" w:name="_Hlk120199953"/>
      <w:r>
        <w:rPr>
          <w:rFonts w:hint="eastAsia"/>
        </w:rPr>
        <w:t>响应文件导读表</w:t>
      </w:r>
      <w:bookmarkEnd w:id="154"/>
      <w:bookmarkEnd w:id="155"/>
      <w:r>
        <w:rPr>
          <w:rFonts w:hint="eastAsia"/>
        </w:rPr>
        <w:t xml:space="preserve"> </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2227"/>
        <w:gridCol w:w="41"/>
        <w:gridCol w:w="2268"/>
        <w:gridCol w:w="11"/>
        <w:gridCol w:w="2256"/>
        <w:gridCol w:w="2268"/>
      </w:tblGrid>
      <w:tr w14:paraId="55150D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jc w:val="center"/>
        </w:trPr>
        <w:tc>
          <w:tcPr>
            <w:tcW w:w="2268" w:type="dxa"/>
            <w:gridSpan w:val="2"/>
            <w:vAlign w:val="center"/>
          </w:tcPr>
          <w:p w14:paraId="1D66EB61">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szCs w:val="21"/>
              </w:rPr>
              <w:t>采购文件</w:t>
            </w:r>
            <w:r>
              <w:rPr>
                <w:rFonts w:hint="eastAsia" w:ascii="宋体" w:hAnsi="宋体" w:eastAsia="宋体" w:cs="宋体"/>
                <w:snapToGrid w:val="0"/>
                <w:kern w:val="0"/>
                <w:szCs w:val="21"/>
                <w:lang w:val="zh-CN"/>
              </w:rPr>
              <w:t>要求</w:t>
            </w:r>
          </w:p>
        </w:tc>
        <w:tc>
          <w:tcPr>
            <w:tcW w:w="2268" w:type="dxa"/>
            <w:vAlign w:val="center"/>
          </w:tcPr>
          <w:p w14:paraId="6B3E4EDF">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响应文件</w:t>
            </w:r>
          </w:p>
        </w:tc>
        <w:tc>
          <w:tcPr>
            <w:tcW w:w="2267" w:type="dxa"/>
            <w:gridSpan w:val="2"/>
            <w:vAlign w:val="center"/>
          </w:tcPr>
          <w:p w14:paraId="1AC012F4">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响应情况</w:t>
            </w:r>
          </w:p>
        </w:tc>
        <w:tc>
          <w:tcPr>
            <w:tcW w:w="2268" w:type="dxa"/>
            <w:vAlign w:val="center"/>
          </w:tcPr>
          <w:p w14:paraId="4F70E0A2">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对应页码</w:t>
            </w:r>
          </w:p>
        </w:tc>
      </w:tr>
      <w:tr w14:paraId="01E93B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jc w:val="center"/>
        </w:trPr>
        <w:tc>
          <w:tcPr>
            <w:tcW w:w="9071" w:type="dxa"/>
            <w:gridSpan w:val="6"/>
            <w:vAlign w:val="center"/>
          </w:tcPr>
          <w:p w14:paraId="208B4F3E">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资格要求</w:t>
            </w:r>
          </w:p>
        </w:tc>
      </w:tr>
      <w:tr w14:paraId="7FB395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jc w:val="center"/>
        </w:trPr>
        <w:tc>
          <w:tcPr>
            <w:tcW w:w="2268" w:type="dxa"/>
            <w:gridSpan w:val="2"/>
            <w:vAlign w:val="center"/>
          </w:tcPr>
          <w:p w14:paraId="032F14EA">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对照</w:t>
            </w:r>
            <w:r>
              <w:rPr>
                <w:rFonts w:hint="eastAsia" w:ascii="宋体" w:hAnsi="宋体"/>
                <w:szCs w:val="21"/>
              </w:rPr>
              <w:t>采购文件</w:t>
            </w:r>
            <w:r>
              <w:rPr>
                <w:rFonts w:hint="eastAsia" w:ascii="宋体" w:hAnsi="宋体" w:eastAsia="宋体" w:cs="宋体"/>
                <w:snapToGrid w:val="0"/>
                <w:kern w:val="0"/>
                <w:szCs w:val="21"/>
                <w:lang w:val="zh-CN"/>
              </w:rPr>
              <w:t>第一章第二款供应商资格要求填写采购文件要求</w:t>
            </w:r>
          </w:p>
        </w:tc>
        <w:tc>
          <w:tcPr>
            <w:tcW w:w="2268" w:type="dxa"/>
            <w:vAlign w:val="center"/>
          </w:tcPr>
          <w:p w14:paraId="2BBAB4F4">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填写响应文件中响应内容所在章节</w:t>
            </w:r>
          </w:p>
        </w:tc>
        <w:tc>
          <w:tcPr>
            <w:tcW w:w="2267" w:type="dxa"/>
            <w:gridSpan w:val="2"/>
            <w:vAlign w:val="center"/>
          </w:tcPr>
          <w:p w14:paraId="4B569763">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填写具体响应情况</w:t>
            </w:r>
          </w:p>
        </w:tc>
        <w:tc>
          <w:tcPr>
            <w:tcW w:w="2268" w:type="dxa"/>
            <w:vAlign w:val="center"/>
          </w:tcPr>
          <w:p w14:paraId="568F1812">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填写所在页码</w:t>
            </w:r>
          </w:p>
        </w:tc>
      </w:tr>
      <w:tr w14:paraId="0553CC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jc w:val="center"/>
        </w:trPr>
        <w:tc>
          <w:tcPr>
            <w:tcW w:w="9071" w:type="dxa"/>
            <w:gridSpan w:val="6"/>
            <w:vAlign w:val="center"/>
          </w:tcPr>
          <w:p w14:paraId="3BA52434">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采购需求</w:t>
            </w:r>
          </w:p>
        </w:tc>
      </w:tr>
      <w:tr w14:paraId="7545AF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jc w:val="center"/>
        </w:trPr>
        <w:tc>
          <w:tcPr>
            <w:tcW w:w="2227" w:type="dxa"/>
            <w:vAlign w:val="center"/>
          </w:tcPr>
          <w:p w14:paraId="25D3DF46">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按照采购文件第五章采购需求填写评分因素</w:t>
            </w:r>
          </w:p>
        </w:tc>
        <w:tc>
          <w:tcPr>
            <w:tcW w:w="2320" w:type="dxa"/>
            <w:gridSpan w:val="3"/>
            <w:vAlign w:val="center"/>
          </w:tcPr>
          <w:p w14:paraId="15CEBC9A">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填写响应文件中响应内容所在章节</w:t>
            </w:r>
          </w:p>
        </w:tc>
        <w:tc>
          <w:tcPr>
            <w:tcW w:w="2256" w:type="dxa"/>
            <w:vAlign w:val="center"/>
          </w:tcPr>
          <w:p w14:paraId="5732947D">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填写具体响应情况</w:t>
            </w:r>
          </w:p>
        </w:tc>
        <w:tc>
          <w:tcPr>
            <w:tcW w:w="2268" w:type="dxa"/>
            <w:vAlign w:val="center"/>
          </w:tcPr>
          <w:p w14:paraId="62FCF5B3">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填写所在页码</w:t>
            </w:r>
          </w:p>
        </w:tc>
      </w:tr>
      <w:tr w14:paraId="02EFD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jc w:val="center"/>
        </w:trPr>
        <w:tc>
          <w:tcPr>
            <w:tcW w:w="9071" w:type="dxa"/>
            <w:gridSpan w:val="6"/>
            <w:vAlign w:val="center"/>
          </w:tcPr>
          <w:p w14:paraId="2DE89A0F">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评分响应</w:t>
            </w:r>
          </w:p>
        </w:tc>
      </w:tr>
      <w:tr w14:paraId="03D31B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jc w:val="center"/>
        </w:trPr>
        <w:tc>
          <w:tcPr>
            <w:tcW w:w="2268" w:type="dxa"/>
            <w:gridSpan w:val="2"/>
            <w:vAlign w:val="center"/>
          </w:tcPr>
          <w:p w14:paraId="4F40F881">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按照采购文件第三章评分细则填写评分因素</w:t>
            </w:r>
          </w:p>
        </w:tc>
        <w:tc>
          <w:tcPr>
            <w:tcW w:w="2268" w:type="dxa"/>
            <w:vAlign w:val="center"/>
          </w:tcPr>
          <w:p w14:paraId="74F697AB">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填写响应文件中响应内容所在章节</w:t>
            </w:r>
          </w:p>
        </w:tc>
        <w:tc>
          <w:tcPr>
            <w:tcW w:w="2267" w:type="dxa"/>
            <w:gridSpan w:val="2"/>
            <w:vAlign w:val="center"/>
          </w:tcPr>
          <w:p w14:paraId="14CC9405">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按照采购文件第三章评分细则填写评分因素</w:t>
            </w:r>
          </w:p>
        </w:tc>
        <w:tc>
          <w:tcPr>
            <w:tcW w:w="2268" w:type="dxa"/>
            <w:vAlign w:val="center"/>
          </w:tcPr>
          <w:p w14:paraId="419E4C36">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填写所在页码</w:t>
            </w:r>
          </w:p>
        </w:tc>
      </w:tr>
    </w:tbl>
    <w:p w14:paraId="3D2375B4"/>
    <w:bookmarkEnd w:id="156"/>
    <w:p w14:paraId="65C9D158">
      <w:pPr>
        <w:autoSpaceDE w:val="0"/>
        <w:autoSpaceDN w:val="0"/>
        <w:adjustRightInd w:val="0"/>
        <w:spacing w:line="360" w:lineRule="auto"/>
        <w:jc w:val="center"/>
        <w:outlineLvl w:val="1"/>
        <w:rPr>
          <w:rFonts w:hint="eastAsia" w:ascii="宋体" w:hAnsi="宋体" w:cs="宋体"/>
          <w:b/>
          <w:color w:val="auto"/>
          <w:highlight w:val="none"/>
        </w:rPr>
      </w:pPr>
      <w:r>
        <w:br w:type="page"/>
      </w:r>
      <w:bookmarkStart w:id="157" w:name="_Toc8467"/>
      <w:bookmarkStart w:id="158" w:name="_Toc29559"/>
      <w:bookmarkStart w:id="159" w:name="_Toc14540"/>
      <w:r>
        <w:rPr>
          <w:rStyle w:val="67"/>
          <w:rFonts w:hint="eastAsia"/>
          <w:color w:val="auto"/>
          <w:highlight w:val="none"/>
        </w:rPr>
        <w:t>响应文件目录</w:t>
      </w:r>
      <w:bookmarkEnd w:id="157"/>
      <w:bookmarkEnd w:id="158"/>
      <w:bookmarkEnd w:id="159"/>
    </w:p>
    <w:p w14:paraId="2A4E8A50">
      <w:pPr>
        <w:bidi w:val="0"/>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谈判</w:t>
      </w:r>
      <w:r>
        <w:rPr>
          <w:rFonts w:hint="eastAsia" w:ascii="宋体" w:hAnsi="宋体" w:eastAsia="宋体" w:cs="宋体"/>
          <w:color w:val="auto"/>
          <w:highlight w:val="none"/>
        </w:rPr>
        <w:t>文件第六章提供的格式编写目录，目录须标注页码，同时为方便评审，须在目录前填写响应文件索引表，目录和索引表便于评委在评审时有效查找响应文件的响应情况，请各供应商认真编写填报。</w:t>
      </w:r>
    </w:p>
    <w:p w14:paraId="0456A066">
      <w:pPr>
        <w:autoSpaceDE w:val="0"/>
        <w:autoSpaceDN w:val="0"/>
        <w:adjustRightInd w:val="0"/>
        <w:spacing w:line="440" w:lineRule="exact"/>
        <w:jc w:val="left"/>
        <w:outlineLvl w:val="1"/>
        <w:rPr>
          <w:rFonts w:hint="eastAsia" w:ascii="宋体" w:hAnsi="宋体" w:cs="宋体"/>
          <w:color w:val="auto"/>
          <w:highlight w:val="none"/>
        </w:rPr>
        <w:sectPr>
          <w:pgSz w:w="11906" w:h="16838"/>
          <w:pgMar w:top="1440" w:right="1080" w:bottom="1440" w:left="1080" w:header="851" w:footer="1134" w:gutter="0"/>
          <w:pgNumType w:fmt="decimal"/>
          <w:cols w:space="720" w:num="1"/>
          <w:docGrid w:type="linesAndChars" w:linePitch="579" w:charSpace="1229"/>
        </w:sectPr>
      </w:pPr>
    </w:p>
    <w:p w14:paraId="68815BD9">
      <w:pPr>
        <w:widowControl/>
        <w:jc w:val="left"/>
        <w:rPr>
          <w:rFonts w:asciiTheme="majorHAnsi" w:hAnsiTheme="majorHAnsi" w:eastAsiaTheme="majorEastAsia" w:cstheme="majorBidi"/>
          <w:b/>
          <w:bCs/>
          <w:sz w:val="32"/>
          <w:szCs w:val="32"/>
        </w:rPr>
      </w:pPr>
    </w:p>
    <w:p w14:paraId="772B52BD">
      <w:pPr>
        <w:pStyle w:val="4"/>
        <w:numPr>
          <w:ilvl w:val="0"/>
          <w:numId w:val="0"/>
        </w:numPr>
        <w:bidi w:val="0"/>
        <w:ind w:left="0" w:leftChars="0" w:firstLine="420" w:firstLineChars="0"/>
        <w:jc w:val="center"/>
        <w:rPr>
          <w:rFonts w:hint="eastAsia"/>
          <w:color w:val="auto"/>
          <w:highlight w:val="none"/>
        </w:rPr>
      </w:pPr>
      <w:bookmarkStart w:id="160" w:name="_Toc6427"/>
      <w:bookmarkStart w:id="161" w:name="_Toc28338"/>
      <w:bookmarkStart w:id="162" w:name="_Toc17548"/>
      <w:bookmarkStart w:id="163" w:name="_Toc19853"/>
      <w:bookmarkStart w:id="164" w:name="_Toc22960"/>
      <w:r>
        <w:rPr>
          <w:rFonts w:hint="eastAsia" w:ascii="Arial" w:hAnsi="Arial" w:eastAsia="宋体" w:cs="宋体"/>
          <w:b/>
          <w:color w:val="auto"/>
          <w:kern w:val="2"/>
          <w:sz w:val="32"/>
          <w:szCs w:val="32"/>
          <w:lang w:val="en-US" w:eastAsia="zh-CN" w:bidi="ar-SA"/>
        </w:rPr>
        <w:t>一、</w:t>
      </w:r>
      <w:r>
        <w:rPr>
          <w:rFonts w:hint="eastAsia"/>
          <w:color w:val="auto"/>
          <w:highlight w:val="none"/>
        </w:rPr>
        <w:t>报价</w:t>
      </w:r>
      <w:bookmarkEnd w:id="160"/>
      <w:bookmarkEnd w:id="161"/>
      <w:r>
        <w:rPr>
          <w:rFonts w:hint="eastAsia"/>
          <w:color w:val="auto"/>
          <w:highlight w:val="none"/>
        </w:rPr>
        <w:t>函</w:t>
      </w:r>
      <w:bookmarkEnd w:id="162"/>
      <w:bookmarkEnd w:id="163"/>
      <w:bookmarkEnd w:id="164"/>
    </w:p>
    <w:p w14:paraId="6F832730">
      <w:pPr>
        <w:keepNext w:val="0"/>
        <w:keepLines w:val="0"/>
        <w:pageBreakBefore w:val="0"/>
        <w:widowControl w:val="0"/>
        <w:kinsoku/>
        <w:overflowPunct/>
        <w:autoSpaceDE w:val="0"/>
        <w:autoSpaceDN w:val="0"/>
        <w:bidi w:val="0"/>
        <w:adjustRightInd w:val="0"/>
        <w:snapToGrid w:val="0"/>
        <w:spacing w:line="360" w:lineRule="auto"/>
        <w:ind w:left="0" w:leftChars="0" w:firstLine="0" w:firstLineChars="0"/>
        <w:jc w:val="left"/>
        <w:textAlignment w:val="auto"/>
        <w:rPr>
          <w:rFonts w:hint="eastAsia" w:ascii="宋体" w:hAnsi="宋体" w:cs="宋体"/>
          <w:color w:val="auto"/>
          <w:kern w:val="0"/>
          <w:szCs w:val="21"/>
          <w:highlight w:val="none"/>
        </w:rPr>
      </w:pPr>
      <w:r>
        <w:rPr>
          <w:rFonts w:hint="eastAsia" w:ascii="宋体" w:hAnsi="宋体" w:cs="宋体"/>
          <w:snapToGrid w:val="0"/>
          <w:color w:val="auto"/>
          <w:kern w:val="0"/>
          <w:szCs w:val="21"/>
          <w:highlight w:val="none"/>
          <w:u w:val="single"/>
        </w:rPr>
        <w:t>采购人和采购代理机构</w:t>
      </w:r>
      <w:r>
        <w:rPr>
          <w:rFonts w:hint="eastAsia" w:ascii="宋体" w:hAnsi="宋体" w:cs="宋体"/>
          <w:color w:val="auto"/>
          <w:kern w:val="0"/>
          <w:szCs w:val="21"/>
          <w:highlight w:val="none"/>
        </w:rPr>
        <w:t>：</w:t>
      </w:r>
    </w:p>
    <w:p w14:paraId="72081E28">
      <w:pPr>
        <w:keepNext w:val="0"/>
        <w:keepLines w:val="0"/>
        <w:pageBreakBefore w:val="0"/>
        <w:widowControl w:val="0"/>
        <w:kinsoku/>
        <w:overflowPunct/>
        <w:autoSpaceDE w:val="0"/>
        <w:autoSpaceDN w:val="0"/>
        <w:bidi w:val="0"/>
        <w:adjustRightInd w:val="0"/>
        <w:snapToGrid w:val="0"/>
        <w:spacing w:line="360" w:lineRule="auto"/>
        <w:ind w:firstLine="432" w:firstLineChars="200"/>
        <w:textAlignment w:val="auto"/>
        <w:rPr>
          <w:rFonts w:hint="eastAsia" w:ascii="宋体" w:hAnsi="宋体" w:cs="宋体"/>
          <w:color w:val="auto"/>
          <w:kern w:val="0"/>
          <w:szCs w:val="21"/>
          <w:highlight w:val="none"/>
        </w:rPr>
      </w:pPr>
    </w:p>
    <w:p w14:paraId="15B7C892">
      <w:pPr>
        <w:keepNext w:val="0"/>
        <w:keepLines w:val="0"/>
        <w:pageBreakBefore w:val="0"/>
        <w:widowControl w:val="0"/>
        <w:kinsoku/>
        <w:overflowPunct/>
        <w:autoSpaceDE w:val="0"/>
        <w:autoSpaceDN w:val="0"/>
        <w:bidi w:val="0"/>
        <w:adjustRightInd w:val="0"/>
        <w:snapToGrid w:val="0"/>
        <w:spacing w:line="360" w:lineRule="auto"/>
        <w:ind w:firstLine="432"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依据贵方</w:t>
      </w:r>
      <w:r>
        <w:rPr>
          <w:rFonts w:hint="eastAsia" w:ascii="宋体" w:hAnsi="宋体" w:cs="宋体"/>
          <w:color w:val="auto"/>
          <w:kern w:val="0"/>
          <w:szCs w:val="21"/>
          <w:highlight w:val="none"/>
          <w:u w:val="single"/>
        </w:rPr>
        <w:t>（项目名称）（项目编号）</w:t>
      </w:r>
      <w:r>
        <w:rPr>
          <w:rFonts w:hint="eastAsia" w:ascii="宋体" w:hAnsi="宋体" w:cs="宋体"/>
          <w:color w:val="auto"/>
          <w:kern w:val="0"/>
          <w:szCs w:val="21"/>
          <w:highlight w:val="none"/>
        </w:rPr>
        <w:t>项目招标采购服务的投标邀请，我方代表</w:t>
      </w:r>
      <w:r>
        <w:rPr>
          <w:rFonts w:hint="eastAsia" w:ascii="宋体" w:hAnsi="宋体" w:cs="宋体"/>
          <w:color w:val="auto"/>
          <w:kern w:val="0"/>
          <w:szCs w:val="21"/>
          <w:highlight w:val="none"/>
          <w:u w:val="single"/>
        </w:rPr>
        <w:t>（姓名、职务）</w:t>
      </w:r>
      <w:r>
        <w:rPr>
          <w:rFonts w:hint="eastAsia" w:ascii="宋体" w:hAnsi="宋体" w:cs="宋体"/>
          <w:color w:val="auto"/>
          <w:kern w:val="0"/>
          <w:szCs w:val="21"/>
          <w:highlight w:val="none"/>
        </w:rPr>
        <w:t>经正式授权并代表供应商</w:t>
      </w:r>
      <w:r>
        <w:rPr>
          <w:rFonts w:hint="eastAsia" w:ascii="宋体" w:hAnsi="宋体" w:cs="宋体"/>
          <w:color w:val="auto"/>
          <w:kern w:val="0"/>
          <w:szCs w:val="21"/>
          <w:highlight w:val="none"/>
          <w:u w:val="single"/>
        </w:rPr>
        <w:t>（供应商的全称、地址）</w:t>
      </w:r>
      <w:r>
        <w:rPr>
          <w:rFonts w:hint="eastAsia" w:ascii="宋体" w:hAnsi="宋体" w:cs="宋体"/>
          <w:color w:val="auto"/>
          <w:kern w:val="0"/>
          <w:szCs w:val="21"/>
          <w:highlight w:val="none"/>
        </w:rPr>
        <w:t>提交下述文件正本一份，副本</w:t>
      </w:r>
      <w:r>
        <w:rPr>
          <w:rFonts w:hint="eastAsia" w:ascii="宋体" w:hAnsi="宋体" w:cs="宋体"/>
          <w:color w:val="auto"/>
          <w:kern w:val="0"/>
          <w:szCs w:val="21"/>
          <w:highlight w:val="none"/>
          <w:u w:val="single"/>
          <w:lang w:val="en-US" w:eastAsia="zh-CN"/>
        </w:rPr>
        <w:t>二</w:t>
      </w:r>
      <w:r>
        <w:rPr>
          <w:rFonts w:hint="eastAsia" w:ascii="宋体" w:hAnsi="宋体" w:cs="宋体"/>
          <w:color w:val="auto"/>
          <w:kern w:val="0"/>
          <w:szCs w:val="21"/>
          <w:highlight w:val="none"/>
        </w:rPr>
        <w:t>份。</w:t>
      </w:r>
    </w:p>
    <w:p w14:paraId="44128191">
      <w:pPr>
        <w:keepNext w:val="0"/>
        <w:keepLines w:val="0"/>
        <w:pageBreakBefore w:val="0"/>
        <w:widowControl w:val="0"/>
        <w:numPr>
          <w:ilvl w:val="0"/>
          <w:numId w:val="7"/>
        </w:numPr>
        <w:tabs>
          <w:tab w:val="left" w:pos="840"/>
        </w:tabs>
        <w:kinsoku/>
        <w:overflowPunct/>
        <w:autoSpaceDE w:val="0"/>
        <w:autoSpaceDN w:val="0"/>
        <w:bidi w:val="0"/>
        <w:adjustRightInd w:val="0"/>
        <w:snapToGrid w:val="0"/>
        <w:spacing w:line="360" w:lineRule="auto"/>
        <w:ind w:firstLine="432"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响应文件；</w:t>
      </w:r>
    </w:p>
    <w:p w14:paraId="159C2E43">
      <w:pPr>
        <w:keepNext w:val="0"/>
        <w:keepLines w:val="0"/>
        <w:pageBreakBefore w:val="0"/>
        <w:widowControl w:val="0"/>
        <w:numPr>
          <w:ilvl w:val="0"/>
          <w:numId w:val="7"/>
        </w:numPr>
        <w:tabs>
          <w:tab w:val="left" w:pos="840"/>
        </w:tabs>
        <w:kinsoku/>
        <w:overflowPunct/>
        <w:autoSpaceDE w:val="0"/>
        <w:autoSpaceDN w:val="0"/>
        <w:bidi w:val="0"/>
        <w:adjustRightInd w:val="0"/>
        <w:snapToGrid w:val="0"/>
        <w:spacing w:line="360" w:lineRule="auto"/>
        <w:ind w:firstLine="432"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按采购文件的规定递交符合采购文件规定的保证金。</w:t>
      </w:r>
    </w:p>
    <w:p w14:paraId="065D7E0C">
      <w:pPr>
        <w:keepNext w:val="0"/>
        <w:keepLines w:val="0"/>
        <w:pageBreakBefore w:val="0"/>
        <w:widowControl w:val="0"/>
        <w:kinsoku/>
        <w:overflowPunct/>
        <w:autoSpaceDE w:val="0"/>
        <w:autoSpaceDN w:val="0"/>
        <w:bidi w:val="0"/>
        <w:adjustRightInd w:val="0"/>
        <w:snapToGrid w:val="0"/>
        <w:spacing w:line="360" w:lineRule="auto"/>
        <w:ind w:firstLine="432"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同时进行如下承诺声明：</w:t>
      </w:r>
    </w:p>
    <w:p w14:paraId="6D8EAF0A">
      <w:pPr>
        <w:keepNext w:val="0"/>
        <w:keepLines w:val="0"/>
        <w:pageBreakBefore w:val="0"/>
        <w:widowControl w:val="0"/>
        <w:numPr>
          <w:ilvl w:val="0"/>
          <w:numId w:val="7"/>
        </w:numPr>
        <w:tabs>
          <w:tab w:val="left" w:pos="840"/>
        </w:tabs>
        <w:kinsoku/>
        <w:overflowPunct/>
        <w:autoSpaceDE w:val="0"/>
        <w:autoSpaceDN w:val="0"/>
        <w:bidi w:val="0"/>
        <w:adjustRightInd w:val="0"/>
        <w:snapToGrid w:val="0"/>
        <w:spacing w:line="360" w:lineRule="auto"/>
        <w:ind w:firstLine="432"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我公司在本响应文件中所提供的全部资格证明文件均真实有效，我方承诺对其真实性负责并承担相应后果；</w:t>
      </w:r>
    </w:p>
    <w:p w14:paraId="6AEF6E7E">
      <w:pPr>
        <w:keepNext w:val="0"/>
        <w:keepLines w:val="0"/>
        <w:pageBreakBefore w:val="0"/>
        <w:widowControl w:val="0"/>
        <w:numPr>
          <w:ilvl w:val="0"/>
          <w:numId w:val="7"/>
        </w:numPr>
        <w:tabs>
          <w:tab w:val="left" w:pos="840"/>
        </w:tabs>
        <w:kinsoku/>
        <w:overflowPunct/>
        <w:autoSpaceDE w:val="0"/>
        <w:autoSpaceDN w:val="0"/>
        <w:bidi w:val="0"/>
        <w:adjustRightInd w:val="0"/>
        <w:snapToGrid w:val="0"/>
        <w:spacing w:line="360" w:lineRule="auto"/>
        <w:ind w:firstLine="432"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我公司在本响应文件中所响应的内容均将成为签订合同的依据，并承诺按响应内容提供相应服务；</w:t>
      </w:r>
    </w:p>
    <w:p w14:paraId="276C8A2F">
      <w:pPr>
        <w:keepNext w:val="0"/>
        <w:keepLines w:val="0"/>
        <w:pageBreakBefore w:val="0"/>
        <w:widowControl w:val="0"/>
        <w:numPr>
          <w:ilvl w:val="0"/>
          <w:numId w:val="7"/>
        </w:numPr>
        <w:tabs>
          <w:tab w:val="left" w:pos="840"/>
        </w:tabs>
        <w:kinsoku/>
        <w:overflowPunct/>
        <w:autoSpaceDE w:val="0"/>
        <w:autoSpaceDN w:val="0"/>
        <w:bidi w:val="0"/>
        <w:adjustRightInd w:val="0"/>
        <w:snapToGrid w:val="0"/>
        <w:spacing w:line="360" w:lineRule="auto"/>
        <w:ind w:firstLine="432"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其它承诺：</w:t>
      </w:r>
      <w:r>
        <w:rPr>
          <w:rFonts w:hint="eastAsia" w:ascii="宋体" w:hAnsi="宋体" w:cs="宋体"/>
          <w:color w:val="auto"/>
          <w:kern w:val="0"/>
          <w:szCs w:val="21"/>
          <w:highlight w:val="none"/>
          <w:u w:val="single"/>
        </w:rPr>
        <w:t>如有的话，可自行填写</w:t>
      </w:r>
      <w:r>
        <w:rPr>
          <w:rFonts w:hint="eastAsia" w:ascii="宋体" w:hAnsi="宋体" w:cs="宋体"/>
          <w:color w:val="auto"/>
          <w:kern w:val="0"/>
          <w:szCs w:val="21"/>
          <w:highlight w:val="none"/>
        </w:rPr>
        <w:t>；</w:t>
      </w:r>
    </w:p>
    <w:p w14:paraId="5746145B">
      <w:pPr>
        <w:keepNext w:val="0"/>
        <w:keepLines w:val="0"/>
        <w:pageBreakBefore w:val="0"/>
        <w:widowControl w:val="0"/>
        <w:kinsoku/>
        <w:overflowPunct/>
        <w:autoSpaceDE w:val="0"/>
        <w:autoSpaceDN w:val="0"/>
        <w:bidi w:val="0"/>
        <w:adjustRightInd w:val="0"/>
        <w:snapToGrid w:val="0"/>
        <w:spacing w:line="360" w:lineRule="auto"/>
        <w:ind w:firstLine="432"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在此，我方宣布同意如下：</w:t>
      </w:r>
    </w:p>
    <w:p w14:paraId="0A20D320">
      <w:pPr>
        <w:keepNext w:val="0"/>
        <w:keepLines w:val="0"/>
        <w:pageBreakBefore w:val="0"/>
        <w:widowControl w:val="0"/>
        <w:numPr>
          <w:ilvl w:val="0"/>
          <w:numId w:val="7"/>
        </w:numPr>
        <w:tabs>
          <w:tab w:val="left" w:pos="840"/>
        </w:tabs>
        <w:kinsoku/>
        <w:overflowPunct/>
        <w:autoSpaceDE w:val="0"/>
        <w:autoSpaceDN w:val="0"/>
        <w:bidi w:val="0"/>
        <w:adjustRightInd w:val="0"/>
        <w:snapToGrid w:val="0"/>
        <w:spacing w:line="360" w:lineRule="auto"/>
        <w:ind w:firstLine="432"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已详细审查全部采购文件及补充通知等文件（如果有的话），我们完全理解并对此无异议。</w:t>
      </w:r>
    </w:p>
    <w:p w14:paraId="192C1151">
      <w:pPr>
        <w:keepNext w:val="0"/>
        <w:keepLines w:val="0"/>
        <w:pageBreakBefore w:val="0"/>
        <w:widowControl w:val="0"/>
        <w:numPr>
          <w:ilvl w:val="0"/>
          <w:numId w:val="7"/>
        </w:numPr>
        <w:tabs>
          <w:tab w:val="left" w:pos="840"/>
        </w:tabs>
        <w:kinsoku/>
        <w:overflowPunct/>
        <w:autoSpaceDE w:val="0"/>
        <w:autoSpaceDN w:val="0"/>
        <w:bidi w:val="0"/>
        <w:adjustRightInd w:val="0"/>
        <w:snapToGrid w:val="0"/>
        <w:spacing w:line="360" w:lineRule="auto"/>
        <w:ind w:firstLine="432"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本响应文件的有效期为自开标之日起</w:t>
      </w:r>
      <w:r>
        <w:rPr>
          <w:rFonts w:hint="eastAsia" w:ascii="宋体" w:hAnsi="宋体" w:cs="宋体"/>
          <w:color w:val="auto"/>
          <w:kern w:val="0"/>
          <w:szCs w:val="21"/>
          <w:highlight w:val="none"/>
          <w:u w:val="single"/>
        </w:rPr>
        <w:t>90</w:t>
      </w:r>
      <w:r>
        <w:rPr>
          <w:rFonts w:hint="eastAsia" w:ascii="宋体" w:hAnsi="宋体" w:cs="宋体"/>
          <w:color w:val="auto"/>
          <w:kern w:val="0"/>
          <w:szCs w:val="21"/>
          <w:highlight w:val="none"/>
        </w:rPr>
        <w:t>日历日。</w:t>
      </w:r>
    </w:p>
    <w:p w14:paraId="46E1CFD0">
      <w:pPr>
        <w:keepNext w:val="0"/>
        <w:keepLines w:val="0"/>
        <w:pageBreakBefore w:val="0"/>
        <w:widowControl w:val="0"/>
        <w:numPr>
          <w:ilvl w:val="0"/>
          <w:numId w:val="7"/>
        </w:numPr>
        <w:tabs>
          <w:tab w:val="left" w:pos="840"/>
        </w:tabs>
        <w:kinsoku/>
        <w:overflowPunct/>
        <w:autoSpaceDE w:val="0"/>
        <w:autoSpaceDN w:val="0"/>
        <w:bidi w:val="0"/>
        <w:adjustRightInd w:val="0"/>
        <w:snapToGrid w:val="0"/>
        <w:spacing w:line="360" w:lineRule="auto"/>
        <w:ind w:firstLine="432"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同意提供按照贵方可能要求的与其投标有关的一切数据或资料。</w:t>
      </w:r>
    </w:p>
    <w:p w14:paraId="461B2B2C">
      <w:pPr>
        <w:keepNext w:val="0"/>
        <w:keepLines w:val="0"/>
        <w:pageBreakBefore w:val="0"/>
        <w:widowControl w:val="0"/>
        <w:numPr>
          <w:ilvl w:val="0"/>
          <w:numId w:val="7"/>
        </w:numPr>
        <w:tabs>
          <w:tab w:val="left" w:pos="840"/>
        </w:tabs>
        <w:kinsoku/>
        <w:overflowPunct/>
        <w:autoSpaceDE w:val="0"/>
        <w:autoSpaceDN w:val="0"/>
        <w:bidi w:val="0"/>
        <w:adjustRightInd w:val="0"/>
        <w:snapToGrid w:val="0"/>
        <w:spacing w:line="360" w:lineRule="auto"/>
        <w:ind w:firstLine="432"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与本采购有关的一切正式往来信函请按如下地址邮寄或传真：</w:t>
      </w:r>
    </w:p>
    <w:p w14:paraId="544D7A94">
      <w:pPr>
        <w:keepNext w:val="0"/>
        <w:keepLines w:val="0"/>
        <w:pageBreakBefore w:val="0"/>
        <w:widowControl w:val="0"/>
        <w:kinsoku/>
        <w:wordWrap w:val="0"/>
        <w:overflowPunct/>
        <w:topLinePunct/>
        <w:bidi w:val="0"/>
        <w:adjustRightInd w:val="0"/>
        <w:snapToGrid w:val="0"/>
        <w:spacing w:line="360" w:lineRule="auto"/>
        <w:ind w:firstLine="432" w:firstLineChars="200"/>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通讯地址：</w:t>
      </w:r>
      <w:r>
        <w:rPr>
          <w:rFonts w:hint="eastAsia" w:ascii="宋体" w:hAnsi="宋体" w:cs="宋体"/>
          <w:color w:val="auto"/>
          <w:kern w:val="0"/>
          <w:szCs w:val="21"/>
          <w:highlight w:val="none"/>
          <w:u w:val="single"/>
        </w:rPr>
        <w:t xml:space="preserve">                                             </w:t>
      </w:r>
    </w:p>
    <w:p w14:paraId="01BAB339">
      <w:pPr>
        <w:keepNext w:val="0"/>
        <w:keepLines w:val="0"/>
        <w:pageBreakBefore w:val="0"/>
        <w:widowControl w:val="0"/>
        <w:kinsoku/>
        <w:wordWrap w:val="0"/>
        <w:overflowPunct/>
        <w:topLinePunct/>
        <w:bidi w:val="0"/>
        <w:adjustRightInd w:val="0"/>
        <w:snapToGrid w:val="0"/>
        <w:spacing w:line="360" w:lineRule="auto"/>
        <w:ind w:firstLine="432"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传  　真：</w:t>
      </w:r>
      <w:r>
        <w:rPr>
          <w:rFonts w:hint="eastAsia" w:ascii="宋体" w:hAnsi="宋体" w:cs="宋体"/>
          <w:color w:val="auto"/>
          <w:kern w:val="0"/>
          <w:szCs w:val="21"/>
          <w:highlight w:val="none"/>
          <w:u w:val="single"/>
        </w:rPr>
        <w:t xml:space="preserve">                                             </w:t>
      </w:r>
    </w:p>
    <w:p w14:paraId="3C5D5F8E">
      <w:pPr>
        <w:keepNext w:val="0"/>
        <w:keepLines w:val="0"/>
        <w:pageBreakBefore w:val="0"/>
        <w:widowControl w:val="0"/>
        <w:kinsoku/>
        <w:wordWrap w:val="0"/>
        <w:overflowPunct/>
        <w:topLinePunct/>
        <w:bidi w:val="0"/>
        <w:adjustRightInd w:val="0"/>
        <w:snapToGrid w:val="0"/>
        <w:spacing w:line="360" w:lineRule="auto"/>
        <w:ind w:firstLine="432"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电    话：</w:t>
      </w:r>
      <w:r>
        <w:rPr>
          <w:rFonts w:hint="eastAsia" w:ascii="宋体" w:hAnsi="宋体" w:cs="宋体"/>
          <w:color w:val="auto"/>
          <w:kern w:val="0"/>
          <w:szCs w:val="21"/>
          <w:highlight w:val="none"/>
          <w:u w:val="single"/>
        </w:rPr>
        <w:t xml:space="preserve">                                             </w:t>
      </w:r>
    </w:p>
    <w:p w14:paraId="079EF9F5">
      <w:pPr>
        <w:keepNext w:val="0"/>
        <w:keepLines w:val="0"/>
        <w:pageBreakBefore w:val="0"/>
        <w:widowControl w:val="0"/>
        <w:kinsoku/>
        <w:wordWrap w:val="0"/>
        <w:overflowPunct/>
        <w:topLinePunct/>
        <w:bidi w:val="0"/>
        <w:adjustRightInd w:val="0"/>
        <w:snapToGrid w:val="0"/>
        <w:spacing w:line="360" w:lineRule="auto"/>
        <w:ind w:firstLine="432"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电子邮件：</w:t>
      </w:r>
      <w:r>
        <w:rPr>
          <w:rFonts w:hint="eastAsia" w:ascii="宋体" w:hAnsi="宋体" w:cs="宋体"/>
          <w:color w:val="auto"/>
          <w:kern w:val="0"/>
          <w:szCs w:val="21"/>
          <w:highlight w:val="none"/>
          <w:u w:val="single"/>
        </w:rPr>
        <w:t xml:space="preserve">                                             </w:t>
      </w:r>
    </w:p>
    <w:p w14:paraId="7192F60C">
      <w:pPr>
        <w:keepNext w:val="0"/>
        <w:keepLines w:val="0"/>
        <w:pageBreakBefore w:val="0"/>
        <w:widowControl w:val="0"/>
        <w:kinsoku/>
        <w:wordWrap w:val="0"/>
        <w:overflowPunct/>
        <w:topLinePunct/>
        <w:bidi w:val="0"/>
        <w:adjustRightInd w:val="0"/>
        <w:snapToGrid w:val="0"/>
        <w:spacing w:line="360" w:lineRule="auto"/>
        <w:ind w:firstLine="432"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法定代表人或委托代理人签字：</w:t>
      </w:r>
      <w:r>
        <w:rPr>
          <w:rFonts w:hint="eastAsia" w:ascii="宋体" w:hAnsi="宋体" w:cs="宋体"/>
          <w:color w:val="auto"/>
          <w:kern w:val="0"/>
          <w:szCs w:val="21"/>
          <w:highlight w:val="none"/>
          <w:u w:val="single"/>
        </w:rPr>
        <w:t xml:space="preserve">                           </w:t>
      </w:r>
    </w:p>
    <w:p w14:paraId="5A879220">
      <w:pPr>
        <w:keepNext w:val="0"/>
        <w:keepLines w:val="0"/>
        <w:pageBreakBefore w:val="0"/>
        <w:widowControl w:val="0"/>
        <w:kinsoku/>
        <w:wordWrap w:val="0"/>
        <w:overflowPunct/>
        <w:topLinePunct/>
        <w:bidi w:val="0"/>
        <w:adjustRightInd w:val="0"/>
        <w:snapToGrid w:val="0"/>
        <w:spacing w:line="360" w:lineRule="auto"/>
        <w:ind w:firstLine="432"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供应商名称（公章）：</w:t>
      </w:r>
      <w:r>
        <w:rPr>
          <w:rFonts w:hint="eastAsia" w:ascii="宋体" w:hAnsi="宋体" w:cs="宋体"/>
          <w:color w:val="auto"/>
          <w:kern w:val="0"/>
          <w:szCs w:val="21"/>
          <w:highlight w:val="none"/>
          <w:u w:val="single"/>
        </w:rPr>
        <w:t xml:space="preserve">                                   </w:t>
      </w:r>
    </w:p>
    <w:p w14:paraId="54E7A969">
      <w:pPr>
        <w:keepNext w:val="0"/>
        <w:keepLines w:val="0"/>
        <w:pageBreakBefore w:val="0"/>
        <w:widowControl w:val="0"/>
        <w:kinsoku/>
        <w:wordWrap w:val="0"/>
        <w:overflowPunct/>
        <w:topLinePunct/>
        <w:bidi w:val="0"/>
        <w:adjustRightInd w:val="0"/>
        <w:snapToGrid w:val="0"/>
        <w:spacing w:line="360" w:lineRule="auto"/>
        <w:ind w:firstLine="432"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日    期：</w:t>
      </w:r>
      <w:r>
        <w:rPr>
          <w:rFonts w:hint="eastAsia" w:ascii="宋体" w:hAnsi="宋体" w:cs="宋体"/>
          <w:color w:val="auto"/>
          <w:kern w:val="0"/>
          <w:szCs w:val="21"/>
          <w:highlight w:val="none"/>
          <w:u w:val="single"/>
        </w:rPr>
        <w:t xml:space="preserve">                                             </w:t>
      </w:r>
    </w:p>
    <w:p w14:paraId="015FC419">
      <w:pPr>
        <w:keepNext w:val="0"/>
        <w:keepLines w:val="0"/>
        <w:pageBreakBefore w:val="0"/>
        <w:widowControl w:val="0"/>
        <w:kinsoku/>
        <w:wordWrap w:val="0"/>
        <w:overflowPunct/>
        <w:topLinePunct/>
        <w:bidi w:val="0"/>
        <w:adjustRightInd w:val="0"/>
        <w:snapToGrid w:val="0"/>
        <w:spacing w:line="360" w:lineRule="auto"/>
        <w:ind w:firstLine="432"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u w:val="single"/>
        </w:rPr>
        <w:t xml:space="preserve">                                             </w:t>
      </w:r>
    </w:p>
    <w:p w14:paraId="45D8A13F">
      <w:pPr>
        <w:keepNext w:val="0"/>
        <w:keepLines w:val="0"/>
        <w:pageBreakBefore w:val="0"/>
        <w:widowControl w:val="0"/>
        <w:kinsoku/>
        <w:wordWrap w:val="0"/>
        <w:overflowPunct/>
        <w:topLinePunct/>
        <w:bidi w:val="0"/>
        <w:adjustRightInd w:val="0"/>
        <w:snapToGrid w:val="0"/>
        <w:spacing w:line="360" w:lineRule="auto"/>
        <w:ind w:firstLine="432" w:firstLineChars="200"/>
        <w:jc w:val="left"/>
        <w:textAlignment w:val="auto"/>
        <w:rPr>
          <w:rFonts w:hint="eastAsia" w:ascii="宋体" w:hAnsi="宋体" w:cs="宋体"/>
          <w:color w:val="auto"/>
          <w:kern w:val="0"/>
          <w:szCs w:val="21"/>
          <w:highlight w:val="none"/>
          <w:u w:val="single"/>
        </w:rPr>
        <w:sectPr>
          <w:pgSz w:w="11906" w:h="16838"/>
          <w:pgMar w:top="1440" w:right="1080" w:bottom="1440" w:left="1080" w:header="851" w:footer="1134" w:gutter="0"/>
          <w:pgNumType w:fmt="decimal"/>
          <w:cols w:space="720" w:num="1"/>
          <w:docGrid w:type="linesAndChars" w:linePitch="579" w:charSpace="1229"/>
        </w:sectPr>
      </w:pPr>
      <w:r>
        <w:rPr>
          <w:rFonts w:hint="eastAsia" w:ascii="宋体" w:hAnsi="宋体" w:cs="宋体"/>
          <w:color w:val="auto"/>
          <w:kern w:val="0"/>
          <w:szCs w:val="21"/>
          <w:highlight w:val="none"/>
        </w:rPr>
        <w:t>账号/行号：</w:t>
      </w:r>
      <w:bookmarkStart w:id="165" w:name="_Toc262043768"/>
      <w:r>
        <w:rPr>
          <w:rFonts w:hint="eastAsia" w:ascii="宋体" w:hAnsi="宋体" w:cs="宋体"/>
          <w:color w:val="auto"/>
          <w:kern w:val="0"/>
          <w:szCs w:val="21"/>
          <w:highlight w:val="none"/>
          <w:u w:val="single"/>
        </w:rPr>
        <w:t xml:space="preserve">                                             </w:t>
      </w:r>
    </w:p>
    <w:p w14:paraId="677BAEB1">
      <w:pPr>
        <w:pStyle w:val="4"/>
        <w:numPr>
          <w:ilvl w:val="0"/>
          <w:numId w:val="0"/>
        </w:numPr>
        <w:bidi w:val="0"/>
        <w:ind w:left="0" w:leftChars="0" w:firstLine="420" w:firstLineChars="0"/>
        <w:jc w:val="center"/>
        <w:rPr>
          <w:rFonts w:hint="eastAsia" w:ascii="Arial" w:hAnsi="Arial" w:eastAsia="宋体" w:cs="Times New Roman"/>
          <w:b/>
          <w:color w:val="auto"/>
          <w:highlight w:val="none"/>
        </w:rPr>
      </w:pPr>
      <w:bookmarkStart w:id="166" w:name="_Toc28552"/>
      <w:bookmarkStart w:id="167" w:name="_Toc12062"/>
      <w:bookmarkStart w:id="168" w:name="_Toc23941"/>
      <w:r>
        <w:rPr>
          <w:rFonts w:hint="eastAsia" w:ascii="Arial" w:hAnsi="Arial" w:eastAsia="宋体" w:cs="Times New Roman"/>
          <w:b/>
          <w:color w:val="auto"/>
          <w:kern w:val="2"/>
          <w:sz w:val="32"/>
          <w:szCs w:val="32"/>
          <w:lang w:val="en-US" w:eastAsia="zh-CN" w:bidi="ar-SA"/>
        </w:rPr>
        <w:t>二、</w:t>
      </w:r>
      <w:r>
        <w:rPr>
          <w:rFonts w:hint="eastAsia" w:ascii="Arial" w:hAnsi="Arial" w:eastAsia="宋体" w:cs="Times New Roman"/>
          <w:b/>
          <w:color w:val="auto"/>
          <w:highlight w:val="none"/>
        </w:rPr>
        <w:t>法定代表人授权书</w:t>
      </w:r>
      <w:bookmarkEnd w:id="165"/>
      <w:bookmarkEnd w:id="166"/>
      <w:bookmarkEnd w:id="167"/>
      <w:bookmarkEnd w:id="168"/>
    </w:p>
    <w:p w14:paraId="4E2E164B">
      <w:pPr>
        <w:keepNext w:val="0"/>
        <w:keepLines w:val="0"/>
        <w:pageBreakBefore w:val="0"/>
        <w:widowControl w:val="0"/>
        <w:kinsoku/>
        <w:overflowPunct/>
        <w:bidi w:val="0"/>
        <w:snapToGrid/>
        <w:spacing w:line="240" w:lineRule="auto"/>
        <w:ind w:left="0" w:leftChars="0" w:firstLine="0" w:firstLineChars="0"/>
        <w:textAlignment w:val="auto"/>
        <w:rPr>
          <w:rFonts w:hint="eastAsia" w:ascii="宋体" w:hAnsi="宋体" w:cs="宋体"/>
          <w:bCs/>
          <w:color w:val="auto"/>
          <w:sz w:val="21"/>
          <w:szCs w:val="21"/>
          <w:highlight w:val="none"/>
        </w:rPr>
      </w:pPr>
      <w:r>
        <w:rPr>
          <w:rFonts w:hint="eastAsia" w:cs="宋体"/>
          <w:bCs/>
          <w:color w:val="auto"/>
          <w:sz w:val="22"/>
          <w:szCs w:val="22"/>
          <w:highlight w:val="none"/>
          <w:lang w:val="en-US" w:eastAsia="zh-CN"/>
        </w:rPr>
        <w:t xml:space="preserve"> </w:t>
      </w:r>
      <w:r>
        <w:rPr>
          <w:rFonts w:hint="eastAsia" w:cs="宋体"/>
          <w:bCs/>
          <w:color w:val="auto"/>
          <w:sz w:val="21"/>
          <w:szCs w:val="21"/>
          <w:highlight w:val="none"/>
          <w:u w:val="single"/>
          <w:lang w:val="en-US" w:eastAsia="zh-CN"/>
        </w:rPr>
        <w:t xml:space="preserve">  (招标代理公司)     </w:t>
      </w:r>
      <w:r>
        <w:rPr>
          <w:rFonts w:hint="eastAsia" w:ascii="宋体" w:hAnsi="宋体" w:cs="宋体"/>
          <w:bCs/>
          <w:color w:val="auto"/>
          <w:sz w:val="21"/>
          <w:szCs w:val="21"/>
          <w:highlight w:val="none"/>
        </w:rPr>
        <w:t>：</w:t>
      </w:r>
    </w:p>
    <w:p w14:paraId="7C3C2108">
      <w:pPr>
        <w:keepNext w:val="0"/>
        <w:keepLines w:val="0"/>
        <w:pageBreakBefore w:val="0"/>
        <w:widowControl w:val="0"/>
        <w:kinsoku/>
        <w:overflowPunct/>
        <w:autoSpaceDE w:val="0"/>
        <w:autoSpaceDN w:val="0"/>
        <w:bidi w:val="0"/>
        <w:adjustRightInd w:val="0"/>
        <w:snapToGrid/>
        <w:spacing w:line="240" w:lineRule="auto"/>
        <w:ind w:firstLine="697"/>
        <w:jc w:val="left"/>
        <w:textAlignment w:val="auto"/>
        <w:rPr>
          <w:rFonts w:hint="eastAsia" w:ascii="宋体" w:hAnsi="宋体" w:cs="宋体"/>
          <w:color w:val="auto"/>
          <w:kern w:val="0"/>
          <w:sz w:val="21"/>
          <w:szCs w:val="21"/>
          <w:highlight w:val="none"/>
        </w:rPr>
      </w:pPr>
    </w:p>
    <w:p w14:paraId="175B41E9">
      <w:pPr>
        <w:keepNext w:val="0"/>
        <w:keepLines w:val="0"/>
        <w:pageBreakBefore w:val="0"/>
        <w:widowControl w:val="0"/>
        <w:kinsoku/>
        <w:overflowPunct/>
        <w:autoSpaceDE w:val="0"/>
        <w:autoSpaceDN w:val="0"/>
        <w:bidi w:val="0"/>
        <w:adjustRightInd w:val="0"/>
        <w:snapToGrid/>
        <w:spacing w:line="240" w:lineRule="auto"/>
        <w:ind w:firstLine="697"/>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兹授权</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同志为我公司参加贵单位组织的</w:t>
      </w:r>
      <w:r>
        <w:rPr>
          <w:rFonts w:hint="eastAsia" w:ascii="宋体" w:hAnsi="宋体" w:cs="宋体"/>
          <w:color w:val="auto"/>
          <w:kern w:val="0"/>
          <w:sz w:val="21"/>
          <w:szCs w:val="21"/>
          <w:highlight w:val="none"/>
          <w:u w:val="single"/>
        </w:rPr>
        <w:t>（项目名称）</w:t>
      </w:r>
      <w:r>
        <w:rPr>
          <w:rFonts w:hint="eastAsia" w:ascii="宋体" w:hAnsi="宋体" w:cs="宋体"/>
          <w:color w:val="auto"/>
          <w:kern w:val="0"/>
          <w:sz w:val="21"/>
          <w:szCs w:val="21"/>
          <w:highlight w:val="none"/>
        </w:rPr>
        <w:t xml:space="preserve"> 采购活动的供应商代表人，全权代表我公司处理在该项目采购活动中的一切事宜。代理期限从</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年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日起至</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年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日止。</w:t>
      </w:r>
    </w:p>
    <w:p w14:paraId="68D16F89">
      <w:pPr>
        <w:keepNext w:val="0"/>
        <w:keepLines w:val="0"/>
        <w:pageBreakBefore w:val="0"/>
        <w:widowControl w:val="0"/>
        <w:kinsoku/>
        <w:wordWrap w:val="0"/>
        <w:overflowPunct/>
        <w:topLinePunct/>
        <w:bidi w:val="0"/>
        <w:adjustRightInd w:val="0"/>
        <w:snapToGrid/>
        <w:spacing w:line="240" w:lineRule="auto"/>
        <w:ind w:firstLine="697"/>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授权单位（签章）：</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 </w:t>
      </w:r>
    </w:p>
    <w:p w14:paraId="64A24EF6">
      <w:pPr>
        <w:keepNext w:val="0"/>
        <w:keepLines w:val="0"/>
        <w:pageBreakBefore w:val="0"/>
        <w:widowControl w:val="0"/>
        <w:kinsoku/>
        <w:wordWrap w:val="0"/>
        <w:overflowPunct/>
        <w:topLinePunct/>
        <w:bidi w:val="0"/>
        <w:adjustRightInd w:val="0"/>
        <w:snapToGrid/>
        <w:spacing w:line="240" w:lineRule="auto"/>
        <w:ind w:firstLine="697"/>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法定代表人（签字或盖章）：</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 </w:t>
      </w:r>
    </w:p>
    <w:p w14:paraId="2A9A8127">
      <w:pPr>
        <w:keepNext w:val="0"/>
        <w:keepLines w:val="0"/>
        <w:pageBreakBefore w:val="0"/>
        <w:widowControl w:val="0"/>
        <w:kinsoku/>
        <w:wordWrap w:val="0"/>
        <w:overflowPunct/>
        <w:topLinePunct/>
        <w:bidi w:val="0"/>
        <w:adjustRightInd w:val="0"/>
        <w:snapToGrid/>
        <w:spacing w:line="240" w:lineRule="auto"/>
        <w:ind w:firstLine="697"/>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签发日期：</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年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日</w:t>
      </w:r>
    </w:p>
    <w:p w14:paraId="05650F13">
      <w:pPr>
        <w:keepNext w:val="0"/>
        <w:keepLines w:val="0"/>
        <w:pageBreakBefore w:val="0"/>
        <w:widowControl w:val="0"/>
        <w:kinsoku/>
        <w:wordWrap w:val="0"/>
        <w:overflowPunct/>
        <w:topLinePunct/>
        <w:bidi w:val="0"/>
        <w:adjustRightInd w:val="0"/>
        <w:snapToGrid/>
        <w:spacing w:line="240" w:lineRule="auto"/>
        <w:ind w:firstLine="697"/>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附：</w:t>
      </w:r>
    </w:p>
    <w:p w14:paraId="5CF566AA">
      <w:pPr>
        <w:keepNext w:val="0"/>
        <w:keepLines w:val="0"/>
        <w:pageBreakBefore w:val="0"/>
        <w:widowControl w:val="0"/>
        <w:kinsoku/>
        <w:wordWrap w:val="0"/>
        <w:overflowPunct/>
        <w:topLinePunct/>
        <w:bidi w:val="0"/>
        <w:adjustRightInd w:val="0"/>
        <w:snapToGrid/>
        <w:spacing w:line="240" w:lineRule="auto"/>
        <w:ind w:firstLine="697"/>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代理人工作单位：</w:t>
      </w:r>
      <w:r>
        <w:rPr>
          <w:rFonts w:hint="eastAsia" w:ascii="宋体" w:hAnsi="宋体" w:cs="宋体"/>
          <w:color w:val="auto"/>
          <w:kern w:val="0"/>
          <w:sz w:val="21"/>
          <w:szCs w:val="21"/>
          <w:highlight w:val="none"/>
          <w:u w:val="single"/>
        </w:rPr>
        <w:t xml:space="preserve">                                </w:t>
      </w:r>
    </w:p>
    <w:p w14:paraId="068AB8B3">
      <w:pPr>
        <w:keepNext w:val="0"/>
        <w:keepLines w:val="0"/>
        <w:pageBreakBefore w:val="0"/>
        <w:widowControl w:val="0"/>
        <w:kinsoku/>
        <w:wordWrap w:val="0"/>
        <w:overflowPunct/>
        <w:topLinePunct/>
        <w:bidi w:val="0"/>
        <w:adjustRightInd w:val="0"/>
        <w:snapToGrid/>
        <w:spacing w:line="240" w:lineRule="auto"/>
        <w:ind w:firstLine="697"/>
        <w:jc w:val="left"/>
        <w:textAlignment w:val="auto"/>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rPr>
        <w:t>职务：</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性别：</w:t>
      </w:r>
      <w:r>
        <w:rPr>
          <w:rFonts w:hint="eastAsia" w:ascii="宋体" w:hAnsi="宋体" w:cs="宋体"/>
          <w:color w:val="auto"/>
          <w:kern w:val="0"/>
          <w:sz w:val="21"/>
          <w:szCs w:val="21"/>
          <w:highlight w:val="none"/>
          <w:u w:val="single"/>
        </w:rPr>
        <w:t xml:space="preserve">       </w:t>
      </w:r>
    </w:p>
    <w:p w14:paraId="0BD733C4">
      <w:pPr>
        <w:keepNext w:val="0"/>
        <w:keepLines w:val="0"/>
        <w:pageBreakBefore w:val="0"/>
        <w:widowControl w:val="0"/>
        <w:kinsoku/>
        <w:wordWrap w:val="0"/>
        <w:overflowPunct/>
        <w:topLinePunct/>
        <w:bidi w:val="0"/>
        <w:adjustRightInd w:val="0"/>
        <w:snapToGrid/>
        <w:spacing w:line="240" w:lineRule="auto"/>
        <w:ind w:firstLine="697"/>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联系电话：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邮箱：</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  </w:t>
      </w:r>
    </w:p>
    <w:p w14:paraId="5A0DD4BE">
      <w:pPr>
        <w:keepNext w:val="0"/>
        <w:keepLines w:val="0"/>
        <w:pageBreakBefore w:val="0"/>
        <w:widowControl w:val="0"/>
        <w:kinsoku/>
        <w:wordWrap w:val="0"/>
        <w:overflowPunct/>
        <w:topLinePunct/>
        <w:bidi w:val="0"/>
        <w:adjustRightInd w:val="0"/>
        <w:snapToGrid/>
        <w:spacing w:line="240" w:lineRule="auto"/>
        <w:ind w:firstLine="697"/>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1"/>
          <w:szCs w:val="21"/>
          <w:highlight w:val="none"/>
        </w:rPr>
        <w:t>身份证号码：</w:t>
      </w:r>
      <w:r>
        <w:rPr>
          <w:rFonts w:hint="eastAsia" w:ascii="宋体" w:hAnsi="宋体" w:cs="宋体"/>
          <w:color w:val="auto"/>
          <w:kern w:val="0"/>
          <w:sz w:val="21"/>
          <w:szCs w:val="21"/>
          <w:highlight w:val="none"/>
          <w:u w:val="single"/>
        </w:rPr>
        <w:t xml:space="preserve">                                    </w:t>
      </w:r>
    </w:p>
    <w:tbl>
      <w:tblPr>
        <w:tblStyle w:val="32"/>
        <w:tblW w:w="880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14:paraId="7C3D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8" w:hRule="atLeast"/>
        </w:trPr>
        <w:tc>
          <w:tcPr>
            <w:tcW w:w="8800" w:type="dxa"/>
            <w:noWrap w:val="0"/>
            <w:vAlign w:val="top"/>
          </w:tcPr>
          <w:p w14:paraId="77BBDE20">
            <w:pPr>
              <w:keepNext w:val="0"/>
              <w:keepLines w:val="0"/>
              <w:pageBreakBefore w:val="0"/>
              <w:widowControl w:val="0"/>
              <w:kinsoku/>
              <w:overflowPunct/>
              <w:autoSpaceDE w:val="0"/>
              <w:autoSpaceDN w:val="0"/>
              <w:bidi w:val="0"/>
              <w:adjustRightInd w:val="0"/>
              <w:snapToGrid/>
              <w:spacing w:line="240" w:lineRule="auto"/>
              <w:ind w:left="0" w:leftChars="0" w:firstLine="0" w:firstLineChars="0"/>
              <w:textAlignment w:val="auto"/>
              <w:rPr>
                <w:color w:val="auto"/>
                <w:sz w:val="24"/>
                <w:szCs w:val="24"/>
                <w:highlight w:val="none"/>
              </w:rPr>
            </w:pPr>
            <w:bookmarkStart w:id="169" w:name="_Toc262043769"/>
            <w:r>
              <w:rPr>
                <w:rFonts w:hint="eastAsia"/>
                <w:color w:val="auto"/>
                <w:sz w:val="24"/>
                <w:szCs w:val="24"/>
                <w:highlight w:val="none"/>
              </w:rPr>
              <w:t>粘贴被授权人身份证（复印件正反面）：</w:t>
            </w:r>
          </w:p>
          <w:p w14:paraId="3268DE53">
            <w:pPr>
              <w:keepNext w:val="0"/>
              <w:keepLines w:val="0"/>
              <w:pageBreakBefore w:val="0"/>
              <w:widowControl w:val="0"/>
              <w:kinsoku/>
              <w:overflowPunct/>
              <w:autoSpaceDE w:val="0"/>
              <w:autoSpaceDN w:val="0"/>
              <w:bidi w:val="0"/>
              <w:adjustRightInd w:val="0"/>
              <w:snapToGrid/>
              <w:spacing w:line="240" w:lineRule="auto"/>
              <w:textAlignment w:val="auto"/>
              <w:rPr>
                <w:rFonts w:hint="eastAsia"/>
                <w:color w:val="auto"/>
                <w:sz w:val="24"/>
                <w:szCs w:val="24"/>
                <w:highlight w:val="none"/>
              </w:rPr>
            </w:pPr>
          </w:p>
          <w:p w14:paraId="423E127D">
            <w:pPr>
              <w:keepNext w:val="0"/>
              <w:keepLines w:val="0"/>
              <w:pageBreakBefore w:val="0"/>
              <w:widowControl w:val="0"/>
              <w:kinsoku/>
              <w:overflowPunct/>
              <w:autoSpaceDE w:val="0"/>
              <w:autoSpaceDN w:val="0"/>
              <w:bidi w:val="0"/>
              <w:adjustRightInd w:val="0"/>
              <w:snapToGrid/>
              <w:spacing w:line="240" w:lineRule="auto"/>
              <w:textAlignment w:val="auto"/>
              <w:rPr>
                <w:rFonts w:hint="eastAsia"/>
                <w:color w:val="auto"/>
                <w:sz w:val="24"/>
                <w:szCs w:val="24"/>
                <w:highlight w:val="none"/>
              </w:rPr>
            </w:pPr>
          </w:p>
          <w:p w14:paraId="2DCEA780">
            <w:pPr>
              <w:keepNext w:val="0"/>
              <w:keepLines w:val="0"/>
              <w:pageBreakBefore w:val="0"/>
              <w:widowControl w:val="0"/>
              <w:kinsoku/>
              <w:overflowPunct/>
              <w:autoSpaceDE w:val="0"/>
              <w:autoSpaceDN w:val="0"/>
              <w:bidi w:val="0"/>
              <w:adjustRightInd w:val="0"/>
              <w:snapToGrid/>
              <w:spacing w:line="240" w:lineRule="auto"/>
              <w:textAlignment w:val="auto"/>
              <w:rPr>
                <w:rFonts w:hint="eastAsia"/>
                <w:color w:val="auto"/>
                <w:sz w:val="24"/>
                <w:szCs w:val="24"/>
                <w:highlight w:val="none"/>
              </w:rPr>
            </w:pPr>
          </w:p>
          <w:p w14:paraId="3399B03A">
            <w:pPr>
              <w:keepNext w:val="0"/>
              <w:keepLines w:val="0"/>
              <w:pageBreakBefore w:val="0"/>
              <w:widowControl w:val="0"/>
              <w:kinsoku/>
              <w:overflowPunct/>
              <w:bidi w:val="0"/>
              <w:snapToGrid/>
              <w:spacing w:line="240" w:lineRule="auto"/>
              <w:ind w:left="0" w:leftChars="0" w:firstLine="0" w:firstLineChars="0"/>
              <w:textAlignment w:val="auto"/>
              <w:rPr>
                <w:rFonts w:hint="eastAsia"/>
                <w:color w:val="auto"/>
                <w:sz w:val="24"/>
                <w:szCs w:val="24"/>
                <w:highlight w:val="none"/>
              </w:rPr>
            </w:pPr>
            <w:bookmarkStart w:id="170" w:name="_Toc20095"/>
            <w:bookmarkStart w:id="171" w:name="_Toc5651"/>
            <w:bookmarkStart w:id="172" w:name="_Toc24766"/>
            <w:bookmarkStart w:id="173" w:name="_Toc16398"/>
            <w:r>
              <w:rPr>
                <w:rFonts w:hint="eastAsia"/>
                <w:color w:val="auto"/>
                <w:sz w:val="24"/>
                <w:szCs w:val="24"/>
                <w:highlight w:val="none"/>
              </w:rPr>
              <w:t>粘贴法定代表人身份证（复印件正反面）：</w:t>
            </w:r>
            <w:bookmarkEnd w:id="170"/>
            <w:bookmarkEnd w:id="171"/>
            <w:bookmarkEnd w:id="172"/>
            <w:bookmarkEnd w:id="173"/>
          </w:p>
          <w:p w14:paraId="6E558251">
            <w:pPr>
              <w:keepNext w:val="0"/>
              <w:keepLines w:val="0"/>
              <w:pageBreakBefore w:val="0"/>
              <w:widowControl w:val="0"/>
              <w:kinsoku/>
              <w:overflowPunct/>
              <w:bidi w:val="0"/>
              <w:snapToGrid/>
              <w:spacing w:line="240" w:lineRule="auto"/>
              <w:textAlignment w:val="auto"/>
              <w:rPr>
                <w:rFonts w:hint="eastAsia"/>
                <w:color w:val="auto"/>
                <w:sz w:val="22"/>
                <w:szCs w:val="22"/>
                <w:highlight w:val="none"/>
              </w:rPr>
            </w:pPr>
          </w:p>
          <w:p w14:paraId="232697A1">
            <w:pPr>
              <w:keepNext w:val="0"/>
              <w:keepLines w:val="0"/>
              <w:pageBreakBefore w:val="0"/>
              <w:widowControl w:val="0"/>
              <w:kinsoku/>
              <w:overflowPunct/>
              <w:bidi w:val="0"/>
              <w:snapToGrid/>
              <w:spacing w:line="240" w:lineRule="auto"/>
              <w:textAlignment w:val="auto"/>
              <w:rPr>
                <w:rFonts w:hint="eastAsia"/>
                <w:color w:val="auto"/>
                <w:sz w:val="22"/>
                <w:szCs w:val="22"/>
                <w:highlight w:val="none"/>
              </w:rPr>
            </w:pPr>
          </w:p>
          <w:p w14:paraId="52E90CE3">
            <w:pPr>
              <w:keepNext w:val="0"/>
              <w:keepLines w:val="0"/>
              <w:pageBreakBefore w:val="0"/>
              <w:widowControl w:val="0"/>
              <w:kinsoku/>
              <w:overflowPunct/>
              <w:bidi w:val="0"/>
              <w:snapToGrid/>
              <w:spacing w:line="240" w:lineRule="auto"/>
              <w:textAlignment w:val="auto"/>
              <w:rPr>
                <w:rFonts w:hint="eastAsia"/>
                <w:color w:val="auto"/>
                <w:sz w:val="22"/>
                <w:szCs w:val="22"/>
                <w:highlight w:val="none"/>
              </w:rPr>
            </w:pPr>
          </w:p>
        </w:tc>
      </w:tr>
    </w:tbl>
    <w:p w14:paraId="0FF1B611">
      <w:pPr>
        <w:tabs>
          <w:tab w:val="left" w:pos="540"/>
        </w:tabs>
        <w:autoSpaceDE w:val="0"/>
        <w:autoSpaceDN w:val="0"/>
        <w:adjustRightInd w:val="0"/>
        <w:snapToGrid w:val="0"/>
        <w:spacing w:line="360" w:lineRule="auto"/>
        <w:outlineLvl w:val="1"/>
        <w:rPr>
          <w:rFonts w:hint="eastAsia" w:ascii="宋体" w:hAnsi="宋体" w:cs="宋体"/>
          <w:color w:val="auto"/>
          <w:kern w:val="0"/>
          <w:szCs w:val="21"/>
          <w:highlight w:val="none"/>
        </w:rPr>
        <w:sectPr>
          <w:pgSz w:w="11906" w:h="16838"/>
          <w:pgMar w:top="1440" w:right="1080" w:bottom="1440" w:left="1080" w:header="851" w:footer="1134" w:gutter="0"/>
          <w:pgNumType w:fmt="decimal"/>
          <w:cols w:space="720" w:num="1"/>
          <w:docGrid w:type="linesAndChars" w:linePitch="579" w:charSpace="1229"/>
        </w:sectPr>
      </w:pPr>
    </w:p>
    <w:p w14:paraId="6C98369A">
      <w:pPr>
        <w:pStyle w:val="4"/>
        <w:numPr>
          <w:ilvl w:val="0"/>
          <w:numId w:val="0"/>
        </w:numPr>
        <w:bidi w:val="0"/>
        <w:ind w:left="0" w:leftChars="0" w:firstLine="420" w:firstLineChars="0"/>
        <w:jc w:val="center"/>
        <w:rPr>
          <w:rFonts w:hint="eastAsia" w:ascii="Arial" w:hAnsi="Arial" w:eastAsia="宋体" w:cs="Times New Roman"/>
          <w:b/>
          <w:color w:val="auto"/>
          <w:highlight w:val="none"/>
        </w:rPr>
      </w:pPr>
      <w:bookmarkStart w:id="174" w:name="_Toc18276"/>
      <w:bookmarkStart w:id="175" w:name="_Toc5610"/>
      <w:bookmarkStart w:id="176" w:name="_Toc424832832"/>
      <w:bookmarkStart w:id="177" w:name="_Toc12761"/>
      <w:bookmarkStart w:id="178" w:name="_Toc360120184"/>
      <w:bookmarkStart w:id="179" w:name="_Toc432149008"/>
      <w:bookmarkStart w:id="180" w:name="_Toc21618"/>
      <w:r>
        <w:rPr>
          <w:rFonts w:hint="eastAsia" w:ascii="Arial" w:hAnsi="Arial" w:eastAsia="宋体" w:cs="Times New Roman"/>
          <w:b/>
          <w:color w:val="auto"/>
          <w:kern w:val="2"/>
          <w:sz w:val="32"/>
          <w:szCs w:val="32"/>
          <w:lang w:val="en-US" w:eastAsia="zh-CN" w:bidi="ar-SA"/>
        </w:rPr>
        <w:t>三、</w:t>
      </w:r>
      <w:r>
        <w:rPr>
          <w:rFonts w:hint="eastAsia" w:ascii="Arial" w:hAnsi="Arial" w:eastAsia="宋体" w:cs="Times New Roman"/>
          <w:b/>
          <w:color w:val="auto"/>
          <w:highlight w:val="none"/>
        </w:rPr>
        <w:t>法定代表人身份证明书</w:t>
      </w:r>
      <w:bookmarkEnd w:id="174"/>
      <w:bookmarkEnd w:id="175"/>
      <w:bookmarkEnd w:id="176"/>
      <w:bookmarkEnd w:id="177"/>
      <w:bookmarkEnd w:id="178"/>
      <w:bookmarkEnd w:id="179"/>
      <w:bookmarkEnd w:id="180"/>
    </w:p>
    <w:p w14:paraId="5924F32A">
      <w:pPr>
        <w:adjustRightInd w:val="0"/>
        <w:snapToGrid w:val="0"/>
        <w:spacing w:line="360" w:lineRule="auto"/>
        <w:rPr>
          <w:rFonts w:hint="eastAsia" w:ascii="宋体" w:hAnsi="宋体" w:cs="宋体"/>
          <w:color w:val="auto"/>
          <w:kern w:val="0"/>
          <w:szCs w:val="21"/>
          <w:highlight w:val="none"/>
        </w:rPr>
      </w:pPr>
    </w:p>
    <w:p w14:paraId="7585F5D5">
      <w:pPr>
        <w:wordWrap w:val="0"/>
        <w:topLinePunct/>
        <w:adjustRightInd w:val="0"/>
        <w:snapToGrid w:val="0"/>
        <w:spacing w:line="360" w:lineRule="auto"/>
        <w:ind w:firstLine="648"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rPr>
        <w:t>兹证明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w:t>
      </w:r>
      <w:r>
        <w:rPr>
          <w:rFonts w:hint="eastAsia" w:ascii="宋体" w:hAnsi="宋体" w:cs="宋体"/>
          <w:color w:val="auto"/>
          <w:szCs w:val="21"/>
          <w:highlight w:val="none"/>
        </w:rPr>
        <w:t>在我单位任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（供应商）的法定代表人。</w:t>
      </w:r>
    </w:p>
    <w:p w14:paraId="5BEAB575">
      <w:pPr>
        <w:wordWrap w:val="0"/>
        <w:topLinePunct/>
        <w:adjustRightInd w:val="0"/>
        <w:snapToGrid w:val="0"/>
        <w:spacing w:line="360" w:lineRule="auto"/>
        <w:ind w:firstLine="648" w:firstLineChars="300"/>
        <w:rPr>
          <w:rFonts w:hint="eastAsia" w:ascii="宋体" w:hAnsi="宋体" w:cs="宋体"/>
          <w:color w:val="auto"/>
          <w:kern w:val="0"/>
          <w:szCs w:val="21"/>
          <w:highlight w:val="none"/>
        </w:rPr>
      </w:pPr>
    </w:p>
    <w:p w14:paraId="1CC8414C">
      <w:pPr>
        <w:wordWrap w:val="0"/>
        <w:topLinePunct/>
        <w:adjustRightInd w:val="0"/>
        <w:snapToGrid w:val="0"/>
        <w:spacing w:line="360" w:lineRule="auto"/>
        <w:ind w:firstLine="648"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rPr>
        <w:t>供应商（盖章）：</w:t>
      </w:r>
      <w:r>
        <w:rPr>
          <w:rFonts w:hint="eastAsia" w:ascii="宋体" w:hAnsi="宋体" w:cs="宋体"/>
          <w:color w:val="auto"/>
          <w:kern w:val="0"/>
          <w:szCs w:val="21"/>
          <w:highlight w:val="none"/>
          <w:u w:val="single"/>
        </w:rPr>
        <w:t xml:space="preserve">                             </w:t>
      </w:r>
    </w:p>
    <w:p w14:paraId="24B94498">
      <w:pPr>
        <w:wordWrap w:val="0"/>
        <w:topLinePunct/>
        <w:adjustRightInd w:val="0"/>
        <w:snapToGrid w:val="0"/>
        <w:spacing w:line="360" w:lineRule="auto"/>
        <w:ind w:firstLine="648"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法定代表人（签章）：</w:t>
      </w:r>
      <w:r>
        <w:rPr>
          <w:rFonts w:hint="eastAsia" w:ascii="宋体" w:hAnsi="宋体" w:cs="宋体"/>
          <w:color w:val="auto"/>
          <w:kern w:val="0"/>
          <w:szCs w:val="21"/>
          <w:highlight w:val="none"/>
          <w:u w:val="single"/>
        </w:rPr>
        <w:t xml:space="preserve">                         </w:t>
      </w:r>
    </w:p>
    <w:p w14:paraId="16FE840F">
      <w:pPr>
        <w:wordWrap w:val="0"/>
        <w:topLinePunct/>
        <w:adjustRightInd w:val="0"/>
        <w:snapToGrid w:val="0"/>
        <w:spacing w:line="360" w:lineRule="auto"/>
        <w:ind w:firstLine="648" w:firstLineChars="3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性别：</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年龄：</w:t>
      </w:r>
      <w:r>
        <w:rPr>
          <w:rFonts w:hint="eastAsia" w:ascii="宋体" w:hAnsi="宋体" w:cs="宋体"/>
          <w:color w:val="auto"/>
          <w:kern w:val="0"/>
          <w:szCs w:val="21"/>
          <w:highlight w:val="none"/>
          <w:u w:val="single"/>
        </w:rPr>
        <w:t xml:space="preserve">         </w:t>
      </w:r>
    </w:p>
    <w:p w14:paraId="309DEAD6">
      <w:pPr>
        <w:wordWrap w:val="0"/>
        <w:topLinePunct/>
        <w:adjustRightInd w:val="0"/>
        <w:snapToGrid w:val="0"/>
        <w:spacing w:line="360" w:lineRule="auto"/>
        <w:ind w:firstLine="648" w:firstLineChars="3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rPr>
        <w:t xml:space="preserve">                  </w:t>
      </w:r>
    </w:p>
    <w:p w14:paraId="5461FA96">
      <w:pPr>
        <w:wordWrap w:val="0"/>
        <w:topLinePunct/>
        <w:adjustRightInd w:val="0"/>
        <w:snapToGrid w:val="0"/>
        <w:spacing w:line="360" w:lineRule="auto"/>
        <w:ind w:firstLine="648"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48B2BE3B">
      <w:pPr>
        <w:autoSpaceDE w:val="0"/>
        <w:autoSpaceDN w:val="0"/>
        <w:adjustRightInd w:val="0"/>
        <w:spacing w:line="360" w:lineRule="auto"/>
        <w:rPr>
          <w:rFonts w:hint="eastAsia" w:ascii="宋体" w:hAnsi="宋体" w:cs="宋体"/>
          <w:color w:val="auto"/>
          <w:kern w:val="0"/>
          <w:szCs w:val="21"/>
          <w:highlight w:val="none"/>
        </w:rPr>
      </w:pPr>
    </w:p>
    <w:p w14:paraId="3DDDE102">
      <w:pPr>
        <w:ind w:firstLine="492"/>
        <w:rPr>
          <w:rFonts w:hint="eastAsia" w:hAnsi="宋体" w:cs="宋体"/>
          <w:color w:val="auto"/>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14:paraId="3D19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8904" w:type="dxa"/>
            <w:noWrap w:val="0"/>
            <w:vAlign w:val="top"/>
          </w:tcPr>
          <w:p w14:paraId="72D169BE">
            <w:pPr>
              <w:keepNext w:val="0"/>
              <w:keepLines w:val="0"/>
              <w:pageBreakBefore w:val="0"/>
              <w:widowControl w:val="0"/>
              <w:kinsoku/>
              <w:overflowPunct/>
              <w:autoSpaceDE w:val="0"/>
              <w:autoSpaceDN w:val="0"/>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粘贴法定代表人身份证（复印件正反面）：</w:t>
            </w:r>
          </w:p>
          <w:p w14:paraId="490DE007">
            <w:pPr>
              <w:spacing w:line="360" w:lineRule="auto"/>
              <w:rPr>
                <w:rFonts w:hint="eastAsia" w:ascii="宋体" w:hAnsi="宋体" w:cs="宋体"/>
                <w:color w:val="auto"/>
                <w:kern w:val="0"/>
                <w:szCs w:val="21"/>
                <w:highlight w:val="none"/>
              </w:rPr>
            </w:pPr>
          </w:p>
        </w:tc>
      </w:tr>
    </w:tbl>
    <w:p w14:paraId="40B12D27">
      <w:pPr>
        <w:spacing w:line="400" w:lineRule="exact"/>
        <w:rPr>
          <w:rFonts w:hint="eastAsia" w:ascii="宋体" w:hAnsi="宋体" w:cs="宋体"/>
          <w:color w:val="auto"/>
          <w:kern w:val="0"/>
          <w:szCs w:val="21"/>
          <w:highlight w:val="none"/>
        </w:rPr>
        <w:sectPr>
          <w:pgSz w:w="11906" w:h="16838"/>
          <w:pgMar w:top="1440" w:right="1080" w:bottom="1440" w:left="1080" w:header="851" w:footer="1134" w:gutter="0"/>
          <w:pgNumType w:fmt="decimal"/>
          <w:cols w:space="720" w:num="1"/>
          <w:docGrid w:type="linesAndChars" w:linePitch="579" w:charSpace="1229"/>
        </w:sectPr>
      </w:pPr>
    </w:p>
    <w:bookmarkEnd w:id="169"/>
    <w:p w14:paraId="6B3750A9">
      <w:pPr>
        <w:pStyle w:val="4"/>
        <w:numPr>
          <w:ilvl w:val="0"/>
          <w:numId w:val="0"/>
        </w:numPr>
        <w:bidi w:val="0"/>
        <w:ind w:left="0" w:leftChars="0" w:firstLine="420" w:firstLineChars="0"/>
        <w:jc w:val="center"/>
        <w:rPr>
          <w:rFonts w:hint="eastAsia" w:ascii="Arial" w:hAnsi="Arial" w:eastAsia="宋体" w:cs="Times New Roman"/>
          <w:b/>
          <w:color w:val="auto"/>
          <w:highlight w:val="none"/>
        </w:rPr>
      </w:pPr>
      <w:bookmarkStart w:id="181" w:name="_Toc6869"/>
      <w:bookmarkStart w:id="182" w:name="_Toc28208"/>
      <w:bookmarkStart w:id="183" w:name="_Toc10964"/>
      <w:bookmarkStart w:id="184" w:name="_Toc391975652"/>
      <w:bookmarkStart w:id="185" w:name="_Toc264644281"/>
      <w:bookmarkStart w:id="186" w:name="_Toc364868914"/>
      <w:bookmarkStart w:id="187" w:name="_Toc262043771"/>
      <w:r>
        <w:rPr>
          <w:rFonts w:hint="eastAsia" w:ascii="Arial" w:hAnsi="Arial" w:eastAsia="宋体" w:cs="Times New Roman"/>
          <w:b/>
          <w:color w:val="auto"/>
          <w:kern w:val="2"/>
          <w:sz w:val="32"/>
          <w:szCs w:val="32"/>
          <w:lang w:val="en-US" w:eastAsia="zh-CN" w:bidi="ar-SA"/>
        </w:rPr>
        <w:t>四、</w:t>
      </w:r>
      <w:r>
        <w:rPr>
          <w:rFonts w:hint="eastAsia" w:ascii="Arial" w:hAnsi="Arial" w:eastAsia="宋体" w:cs="Times New Roman"/>
          <w:b/>
          <w:color w:val="auto"/>
          <w:highlight w:val="none"/>
        </w:rPr>
        <w:t>供应商的资格声明</w:t>
      </w:r>
      <w:bookmarkEnd w:id="181"/>
      <w:bookmarkEnd w:id="182"/>
      <w:bookmarkEnd w:id="183"/>
      <w:bookmarkEnd w:id="184"/>
      <w:bookmarkEnd w:id="185"/>
      <w:bookmarkEnd w:id="186"/>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1728"/>
        <w:gridCol w:w="1529"/>
        <w:gridCol w:w="254"/>
        <w:gridCol w:w="677"/>
        <w:gridCol w:w="713"/>
        <w:gridCol w:w="2350"/>
      </w:tblGrid>
      <w:tr w14:paraId="7564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2003" w:type="dxa"/>
            <w:noWrap w:val="0"/>
            <w:vAlign w:val="center"/>
          </w:tcPr>
          <w:p w14:paraId="6E2E35D9">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供应商法定名称：（加盖公章）</w:t>
            </w:r>
          </w:p>
        </w:tc>
        <w:tc>
          <w:tcPr>
            <w:tcW w:w="3511" w:type="dxa"/>
            <w:gridSpan w:val="3"/>
            <w:noWrap w:val="0"/>
            <w:vAlign w:val="center"/>
          </w:tcPr>
          <w:p w14:paraId="71E6C4D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sz w:val="24"/>
                <w:szCs w:val="24"/>
                <w:highlight w:val="none"/>
              </w:rPr>
            </w:pPr>
          </w:p>
        </w:tc>
        <w:tc>
          <w:tcPr>
            <w:tcW w:w="1390" w:type="dxa"/>
            <w:gridSpan w:val="2"/>
            <w:noWrap w:val="0"/>
            <w:vAlign w:val="center"/>
          </w:tcPr>
          <w:p w14:paraId="0CD659D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曾用名：</w:t>
            </w:r>
          </w:p>
        </w:tc>
        <w:tc>
          <w:tcPr>
            <w:tcW w:w="2350" w:type="dxa"/>
            <w:noWrap w:val="0"/>
            <w:vAlign w:val="center"/>
          </w:tcPr>
          <w:p w14:paraId="38F105E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sz w:val="24"/>
                <w:szCs w:val="24"/>
                <w:highlight w:val="none"/>
              </w:rPr>
            </w:pPr>
          </w:p>
        </w:tc>
      </w:tr>
      <w:tr w14:paraId="41F6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003" w:type="dxa"/>
            <w:noWrap w:val="0"/>
            <w:vAlign w:val="center"/>
          </w:tcPr>
          <w:p w14:paraId="2C8700BD">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营业执照号：</w:t>
            </w:r>
          </w:p>
        </w:tc>
        <w:tc>
          <w:tcPr>
            <w:tcW w:w="7251" w:type="dxa"/>
            <w:gridSpan w:val="6"/>
            <w:noWrap w:val="0"/>
            <w:vAlign w:val="center"/>
          </w:tcPr>
          <w:p w14:paraId="7A991BEA">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p>
        </w:tc>
      </w:tr>
      <w:tr w14:paraId="34E6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003" w:type="dxa"/>
            <w:noWrap w:val="0"/>
            <w:vAlign w:val="center"/>
          </w:tcPr>
          <w:p w14:paraId="55694CCD">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法人代表：</w:t>
            </w:r>
          </w:p>
        </w:tc>
        <w:tc>
          <w:tcPr>
            <w:tcW w:w="7251" w:type="dxa"/>
            <w:gridSpan w:val="6"/>
            <w:noWrap w:val="0"/>
            <w:vAlign w:val="center"/>
          </w:tcPr>
          <w:p w14:paraId="1781478E">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p>
        </w:tc>
      </w:tr>
      <w:tr w14:paraId="35C2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003" w:type="dxa"/>
            <w:noWrap w:val="0"/>
            <w:vAlign w:val="center"/>
          </w:tcPr>
          <w:p w14:paraId="654B06C5">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注册成立时间：</w:t>
            </w:r>
          </w:p>
        </w:tc>
        <w:tc>
          <w:tcPr>
            <w:tcW w:w="3511" w:type="dxa"/>
            <w:gridSpan w:val="3"/>
            <w:noWrap w:val="0"/>
            <w:vAlign w:val="center"/>
          </w:tcPr>
          <w:p w14:paraId="49126B18">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p>
        </w:tc>
        <w:tc>
          <w:tcPr>
            <w:tcW w:w="1390" w:type="dxa"/>
            <w:gridSpan w:val="2"/>
            <w:noWrap w:val="0"/>
            <w:vAlign w:val="center"/>
          </w:tcPr>
          <w:p w14:paraId="3E10228B">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注册地：</w:t>
            </w:r>
          </w:p>
        </w:tc>
        <w:tc>
          <w:tcPr>
            <w:tcW w:w="2350" w:type="dxa"/>
            <w:noWrap w:val="0"/>
            <w:vAlign w:val="center"/>
          </w:tcPr>
          <w:p w14:paraId="364A93F1">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p>
        </w:tc>
      </w:tr>
      <w:tr w14:paraId="1018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003" w:type="dxa"/>
            <w:noWrap w:val="0"/>
            <w:vAlign w:val="center"/>
          </w:tcPr>
          <w:p w14:paraId="41B11491">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公司地址</w:t>
            </w:r>
            <w:r>
              <w:rPr>
                <w:rFonts w:hint="eastAsia" w:ascii="宋体" w:hAnsi="宋体" w:cs="宋体"/>
                <w:color w:val="auto"/>
                <w:sz w:val="24"/>
                <w:szCs w:val="24"/>
                <w:highlight w:val="none"/>
              </w:rPr>
              <w:t>：</w:t>
            </w:r>
          </w:p>
        </w:tc>
        <w:tc>
          <w:tcPr>
            <w:tcW w:w="7251" w:type="dxa"/>
            <w:gridSpan w:val="6"/>
            <w:noWrap w:val="0"/>
            <w:vAlign w:val="center"/>
          </w:tcPr>
          <w:p w14:paraId="346234DB">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p>
        </w:tc>
      </w:tr>
      <w:tr w14:paraId="7C17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003" w:type="dxa"/>
            <w:noWrap w:val="0"/>
            <w:vAlign w:val="center"/>
          </w:tcPr>
          <w:p w14:paraId="6B199F62">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注册资金</w:t>
            </w:r>
            <w:r>
              <w:rPr>
                <w:rFonts w:hint="eastAsia" w:ascii="宋体" w:hAnsi="宋体" w:cs="宋体"/>
                <w:color w:val="auto"/>
                <w:sz w:val="24"/>
                <w:szCs w:val="24"/>
                <w:highlight w:val="none"/>
              </w:rPr>
              <w:t>：（单位：万元）</w:t>
            </w:r>
          </w:p>
        </w:tc>
        <w:tc>
          <w:tcPr>
            <w:tcW w:w="7251" w:type="dxa"/>
            <w:gridSpan w:val="6"/>
            <w:noWrap w:val="0"/>
            <w:vAlign w:val="center"/>
          </w:tcPr>
          <w:p w14:paraId="13D60659">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p>
        </w:tc>
      </w:tr>
      <w:tr w14:paraId="0F28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003" w:type="dxa"/>
            <w:vMerge w:val="restart"/>
            <w:noWrap w:val="0"/>
            <w:vAlign w:val="center"/>
          </w:tcPr>
          <w:p w14:paraId="5B5B4754">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w:t>
            </w:r>
          </w:p>
          <w:p w14:paraId="2E91E94B">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联系方式：</w:t>
            </w:r>
          </w:p>
        </w:tc>
        <w:tc>
          <w:tcPr>
            <w:tcW w:w="1728" w:type="dxa"/>
            <w:noWrap w:val="0"/>
            <w:vAlign w:val="center"/>
          </w:tcPr>
          <w:p w14:paraId="20F55A87">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授权代表：</w:t>
            </w:r>
          </w:p>
        </w:tc>
        <w:tc>
          <w:tcPr>
            <w:tcW w:w="1529" w:type="dxa"/>
            <w:noWrap w:val="0"/>
            <w:vAlign w:val="center"/>
          </w:tcPr>
          <w:p w14:paraId="32710431">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p>
        </w:tc>
        <w:tc>
          <w:tcPr>
            <w:tcW w:w="931" w:type="dxa"/>
            <w:gridSpan w:val="2"/>
            <w:noWrap w:val="0"/>
            <w:vAlign w:val="center"/>
          </w:tcPr>
          <w:p w14:paraId="44BA33D7">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电话：</w:t>
            </w:r>
          </w:p>
        </w:tc>
        <w:tc>
          <w:tcPr>
            <w:tcW w:w="3063" w:type="dxa"/>
            <w:gridSpan w:val="2"/>
            <w:noWrap w:val="0"/>
            <w:vAlign w:val="center"/>
          </w:tcPr>
          <w:p w14:paraId="429F1C52">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p>
        </w:tc>
      </w:tr>
      <w:tr w14:paraId="587E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003" w:type="dxa"/>
            <w:vMerge w:val="continue"/>
            <w:noWrap w:val="0"/>
            <w:vAlign w:val="center"/>
          </w:tcPr>
          <w:p w14:paraId="46C0A5A4">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p>
        </w:tc>
        <w:tc>
          <w:tcPr>
            <w:tcW w:w="1728" w:type="dxa"/>
            <w:noWrap w:val="0"/>
            <w:vAlign w:val="center"/>
          </w:tcPr>
          <w:p w14:paraId="6AAFC705">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手机：</w:t>
            </w:r>
          </w:p>
        </w:tc>
        <w:tc>
          <w:tcPr>
            <w:tcW w:w="1529" w:type="dxa"/>
            <w:noWrap w:val="0"/>
            <w:vAlign w:val="center"/>
          </w:tcPr>
          <w:p w14:paraId="2E4B87BC">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p>
        </w:tc>
        <w:tc>
          <w:tcPr>
            <w:tcW w:w="931" w:type="dxa"/>
            <w:gridSpan w:val="2"/>
            <w:noWrap w:val="0"/>
            <w:vAlign w:val="center"/>
          </w:tcPr>
          <w:p w14:paraId="11808667">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传真：</w:t>
            </w:r>
          </w:p>
        </w:tc>
        <w:tc>
          <w:tcPr>
            <w:tcW w:w="3063" w:type="dxa"/>
            <w:gridSpan w:val="2"/>
            <w:noWrap w:val="0"/>
            <w:vAlign w:val="center"/>
          </w:tcPr>
          <w:p w14:paraId="0CABA2D0">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p>
        </w:tc>
      </w:tr>
      <w:tr w14:paraId="41B0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003" w:type="dxa"/>
            <w:vMerge w:val="continue"/>
            <w:noWrap w:val="0"/>
            <w:vAlign w:val="center"/>
          </w:tcPr>
          <w:p w14:paraId="076C779B">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p>
        </w:tc>
        <w:tc>
          <w:tcPr>
            <w:tcW w:w="1728" w:type="dxa"/>
            <w:noWrap w:val="0"/>
            <w:vAlign w:val="center"/>
          </w:tcPr>
          <w:p w14:paraId="66B64BC6">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联系地址</w:t>
            </w:r>
            <w:r>
              <w:rPr>
                <w:rFonts w:hint="eastAsia" w:ascii="宋体" w:hAnsi="宋体" w:cs="宋体"/>
                <w:color w:val="auto"/>
                <w:sz w:val="24"/>
                <w:szCs w:val="24"/>
                <w:highlight w:val="none"/>
                <w:lang w:eastAsia="zh-CN"/>
              </w:rPr>
              <w:t>：</w:t>
            </w:r>
          </w:p>
        </w:tc>
        <w:tc>
          <w:tcPr>
            <w:tcW w:w="5523" w:type="dxa"/>
            <w:gridSpan w:val="5"/>
            <w:noWrap w:val="0"/>
            <w:vAlign w:val="center"/>
          </w:tcPr>
          <w:p w14:paraId="0DBCAB6C">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p>
        </w:tc>
      </w:tr>
      <w:tr w14:paraId="3ECD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003" w:type="dxa"/>
            <w:noWrap w:val="0"/>
            <w:vAlign w:val="center"/>
          </w:tcPr>
          <w:p w14:paraId="72BD82E6">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企业简介</w:t>
            </w:r>
          </w:p>
        </w:tc>
        <w:tc>
          <w:tcPr>
            <w:tcW w:w="7251" w:type="dxa"/>
            <w:gridSpan w:val="6"/>
            <w:noWrap w:val="0"/>
            <w:vAlign w:val="center"/>
          </w:tcPr>
          <w:p w14:paraId="6A2C5719">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p>
        </w:tc>
      </w:tr>
    </w:tbl>
    <w:p w14:paraId="28282C37">
      <w:pPr>
        <w:keepNext w:val="0"/>
        <w:keepLines w:val="0"/>
        <w:pageBreakBefore w:val="0"/>
        <w:widowControl w:val="0"/>
        <w:kinsoku/>
        <w:wordWrap/>
        <w:overflowPunct/>
        <w:topLinePunct w:val="0"/>
        <w:autoSpaceDE/>
        <w:autoSpaceDN/>
        <w:bidi w:val="0"/>
        <w:ind w:left="0" w:leftChars="0" w:firstLine="432"/>
        <w:textAlignment w:val="auto"/>
        <w:rPr>
          <w:rFonts w:ascii="宋体" w:hAnsi="宋体" w:cs="宋体"/>
          <w:bCs/>
          <w:color w:val="auto"/>
          <w:spacing w:val="0"/>
          <w:sz w:val="24"/>
          <w:szCs w:val="24"/>
          <w:highlight w:val="none"/>
          <w:lang w:val="en-GB"/>
        </w:rPr>
        <w:sectPr>
          <w:pgSz w:w="11906" w:h="16838"/>
          <w:pgMar w:top="1440" w:right="1080" w:bottom="1440" w:left="1080" w:header="851" w:footer="1134" w:gutter="0"/>
          <w:pgNumType w:fmt="decimal"/>
          <w:cols w:space="720" w:num="1"/>
          <w:docGrid w:type="linesAndChars" w:linePitch="579" w:charSpace="1229"/>
        </w:sectPr>
      </w:pPr>
      <w:r>
        <w:rPr>
          <w:rFonts w:ascii="宋体" w:hAnsi="宋体" w:cs="宋体"/>
          <w:bCs/>
          <w:color w:val="auto"/>
          <w:spacing w:val="0"/>
          <w:sz w:val="24"/>
          <w:szCs w:val="24"/>
          <w:highlight w:val="none"/>
          <w:lang w:val="en-GB"/>
        </w:rPr>
        <w:t>注：如供应商此表数据有虚假，一经查实，自行承担相关责任。</w:t>
      </w:r>
    </w:p>
    <w:p w14:paraId="7EB52097">
      <w:pPr>
        <w:pStyle w:val="4"/>
        <w:numPr>
          <w:ilvl w:val="0"/>
          <w:numId w:val="0"/>
        </w:numPr>
        <w:bidi w:val="0"/>
        <w:ind w:left="0" w:leftChars="0" w:firstLine="420" w:firstLineChars="0"/>
        <w:jc w:val="center"/>
        <w:rPr>
          <w:rFonts w:hint="eastAsia" w:ascii="Arial" w:hAnsi="Arial" w:eastAsia="宋体" w:cs="Times New Roman"/>
          <w:b/>
          <w:color w:val="auto"/>
          <w:highlight w:val="none"/>
        </w:rPr>
      </w:pPr>
      <w:bookmarkStart w:id="188" w:name="_Toc23016"/>
      <w:bookmarkStart w:id="189" w:name="_Toc5605"/>
      <w:bookmarkStart w:id="190" w:name="_Toc32465"/>
      <w:r>
        <w:rPr>
          <w:rFonts w:hint="eastAsia" w:ascii="Arial" w:hAnsi="Arial" w:eastAsia="宋体" w:cs="Times New Roman"/>
          <w:b/>
          <w:color w:val="auto"/>
          <w:kern w:val="2"/>
          <w:sz w:val="32"/>
          <w:szCs w:val="32"/>
          <w:lang w:val="en-US" w:eastAsia="zh-CN" w:bidi="ar-SA"/>
        </w:rPr>
        <w:t>五、</w:t>
      </w:r>
      <w:r>
        <w:rPr>
          <w:rFonts w:hint="eastAsia" w:ascii="Arial" w:hAnsi="Arial" w:eastAsia="宋体" w:cs="Times New Roman"/>
          <w:b/>
          <w:color w:val="auto"/>
          <w:highlight w:val="none"/>
        </w:rPr>
        <w:t>资格证明文件</w:t>
      </w:r>
      <w:bookmarkEnd w:id="188"/>
      <w:bookmarkEnd w:id="189"/>
      <w:bookmarkEnd w:id="190"/>
    </w:p>
    <w:p w14:paraId="52E7225A">
      <w:pPr>
        <w:adjustRightInd w:val="0"/>
        <w:snapToGrid w:val="0"/>
        <w:spacing w:line="360" w:lineRule="auto"/>
        <w:ind w:firstLine="492" w:firstLineChars="200"/>
        <w:rPr>
          <w:rFonts w:hint="eastAsia" w:ascii="宋体" w:hAnsi="宋体" w:cs="宋体"/>
          <w:color w:val="auto"/>
          <w:sz w:val="24"/>
          <w:szCs w:val="24"/>
          <w:highlight w:val="none"/>
          <w:lang w:val="zh-CN"/>
        </w:rPr>
        <w:sectPr>
          <w:pgSz w:w="11906" w:h="16838"/>
          <w:pgMar w:top="1440" w:right="1080" w:bottom="1440" w:left="1080" w:header="851" w:footer="1134" w:gutter="0"/>
          <w:pgNumType w:fmt="decimal"/>
          <w:cols w:space="720" w:num="1"/>
          <w:docGrid w:type="linesAndChars" w:linePitch="579" w:charSpace="1229"/>
        </w:sectPr>
      </w:pPr>
      <w:r>
        <w:rPr>
          <w:rFonts w:hint="eastAsia" w:ascii="宋体" w:hAnsi="宋体" w:cs="宋体"/>
          <w:color w:val="auto"/>
          <w:sz w:val="24"/>
          <w:szCs w:val="24"/>
          <w:highlight w:val="none"/>
        </w:rPr>
        <w:t>提供第一章</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公告要求的资格证明文件。</w:t>
      </w:r>
      <w:r>
        <w:rPr>
          <w:rFonts w:hint="eastAsia" w:ascii="宋体" w:hAnsi="宋体" w:cs="宋体"/>
          <w:color w:val="auto"/>
          <w:sz w:val="24"/>
          <w:szCs w:val="24"/>
          <w:highlight w:val="none"/>
          <w:lang w:val="zh-CN"/>
        </w:rPr>
        <w:t>资格证明文件应为原件的扫描件或复印件。所有证明材料须清晰可辨认，如因证明材料模糊无法辨认，缺页、漏页导致无法进行评审认定的责任由供应商自负。如发现弄虚作假将按照有关规定严肃处理。</w:t>
      </w:r>
    </w:p>
    <w:p w14:paraId="74CF5562">
      <w:pPr>
        <w:pStyle w:val="4"/>
        <w:numPr>
          <w:ilvl w:val="0"/>
          <w:numId w:val="0"/>
        </w:numPr>
        <w:bidi w:val="0"/>
        <w:ind w:left="0" w:leftChars="0" w:firstLine="420" w:firstLineChars="0"/>
        <w:jc w:val="center"/>
        <w:rPr>
          <w:rFonts w:hint="eastAsia" w:ascii="Arial" w:hAnsi="Arial" w:eastAsia="宋体" w:cs="Times New Roman"/>
          <w:b/>
          <w:color w:val="auto"/>
          <w:highlight w:val="none"/>
        </w:rPr>
      </w:pPr>
      <w:bookmarkStart w:id="191" w:name="_Toc12592"/>
      <w:bookmarkStart w:id="192" w:name="_Toc2777"/>
      <w:bookmarkStart w:id="193" w:name="_Toc576"/>
      <w:r>
        <w:rPr>
          <w:rFonts w:hint="eastAsia" w:ascii="Arial" w:hAnsi="Arial" w:eastAsia="宋体" w:cs="Times New Roman"/>
          <w:b/>
          <w:color w:val="auto"/>
          <w:kern w:val="2"/>
          <w:sz w:val="32"/>
          <w:szCs w:val="32"/>
          <w:lang w:val="en-US" w:eastAsia="zh-CN" w:bidi="ar-SA"/>
        </w:rPr>
        <w:t>六、</w:t>
      </w:r>
      <w:r>
        <w:rPr>
          <w:rFonts w:hint="eastAsia" w:ascii="Arial" w:hAnsi="Arial" w:eastAsia="宋体" w:cs="Times New Roman"/>
          <w:b/>
          <w:color w:val="auto"/>
          <w:highlight w:val="none"/>
          <w:lang w:val="en-US" w:eastAsia="zh-CN"/>
        </w:rPr>
        <w:t>采购需求响应偏离说明表</w:t>
      </w:r>
      <w:bookmarkEnd w:id="191"/>
      <w:bookmarkEnd w:id="192"/>
      <w:bookmarkEnd w:id="193"/>
    </w:p>
    <w:p w14:paraId="58BCF4AB">
      <w:pPr>
        <w:pStyle w:val="5"/>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rPr>
      </w:pPr>
      <w:bookmarkStart w:id="194" w:name="_Toc8451"/>
      <w:bookmarkStart w:id="195" w:name="_Toc27583"/>
      <w:r>
        <w:rPr>
          <w:rFonts w:hint="eastAsia"/>
          <w:color w:val="auto"/>
          <w:highlight w:val="none"/>
        </w:rPr>
        <w:t>6.1用户需求响应说明一览表</w:t>
      </w:r>
      <w:bookmarkEnd w:id="194"/>
      <w:bookmarkEnd w:id="195"/>
    </w:p>
    <w:p w14:paraId="7E68AA65">
      <w:pPr>
        <w:keepNext w:val="0"/>
        <w:keepLines w:val="0"/>
        <w:pageBreakBefore w:val="0"/>
        <w:widowControl w:val="0"/>
        <w:kinsoku/>
        <w:overflowPunct/>
        <w:autoSpaceDE/>
        <w:autoSpaceDN/>
        <w:bidi w:val="0"/>
        <w:adjustRightInd w:val="0"/>
        <w:snapToGrid w:val="0"/>
        <w:spacing w:line="360" w:lineRule="auto"/>
        <w:textAlignment w:val="auto"/>
        <w:rPr>
          <w:rFonts w:hint="eastAsia" w:ascii="宋体" w:hAnsi="宋体" w:cs="宋体"/>
          <w:color w:val="auto"/>
          <w:szCs w:val="21"/>
          <w:highlight w:val="none"/>
        </w:rPr>
      </w:pPr>
    </w:p>
    <w:p w14:paraId="1E574BD9">
      <w:pPr>
        <w:keepNext w:val="0"/>
        <w:keepLines w:val="0"/>
        <w:pageBreakBefore w:val="0"/>
        <w:widowControl w:val="0"/>
        <w:tabs>
          <w:tab w:val="center" w:pos="4253"/>
        </w:tabs>
        <w:kinsoku/>
        <w:wordWrap w:val="0"/>
        <w:overflowPunct/>
        <w:topLinePunct/>
        <w:autoSpaceDE/>
        <w:autoSpaceDN/>
        <w:bidi w:val="0"/>
        <w:adjustRightInd w:val="0"/>
        <w:snapToGrid w:val="0"/>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p>
    <w:p w14:paraId="6E8D2504">
      <w:pPr>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811"/>
        <w:gridCol w:w="2887"/>
        <w:gridCol w:w="2079"/>
      </w:tblGrid>
      <w:tr w14:paraId="7960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95" w:type="dxa"/>
            <w:noWrap w:val="0"/>
            <w:vAlign w:val="center"/>
          </w:tcPr>
          <w:p w14:paraId="7510BE02">
            <w:pPr>
              <w:keepNext w:val="0"/>
              <w:keepLines w:val="0"/>
              <w:pageBreakBefore w:val="0"/>
              <w:widowControl w:val="0"/>
              <w:kinsoku/>
              <w:overflowPunct/>
              <w:autoSpaceDE/>
              <w:autoSpaceDN/>
              <w:bidi w:val="0"/>
              <w:spacing w:line="360" w:lineRule="auto"/>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3811" w:type="dxa"/>
            <w:noWrap w:val="0"/>
            <w:vAlign w:val="center"/>
          </w:tcPr>
          <w:p w14:paraId="5D320EB9">
            <w:pPr>
              <w:keepNext w:val="0"/>
              <w:keepLines w:val="0"/>
              <w:pageBreakBefore w:val="0"/>
              <w:widowControl w:val="0"/>
              <w:kinsoku/>
              <w:overflowPunct/>
              <w:autoSpaceDE/>
              <w:autoSpaceDN/>
              <w:bidi w:val="0"/>
              <w:spacing w:line="360" w:lineRule="auto"/>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lang w:eastAsia="zh-CN"/>
              </w:rPr>
              <w:t>谈判</w:t>
            </w:r>
            <w:r>
              <w:rPr>
                <w:rFonts w:hint="eastAsia" w:ascii="宋体" w:hAnsi="宋体" w:cs="宋体"/>
                <w:bCs/>
                <w:color w:val="auto"/>
                <w:szCs w:val="21"/>
                <w:highlight w:val="none"/>
              </w:rPr>
              <w:t>文件采购需求</w:t>
            </w:r>
          </w:p>
        </w:tc>
        <w:tc>
          <w:tcPr>
            <w:tcW w:w="2887" w:type="dxa"/>
            <w:noWrap w:val="0"/>
            <w:vAlign w:val="center"/>
          </w:tcPr>
          <w:p w14:paraId="15827BBD">
            <w:pPr>
              <w:keepNext w:val="0"/>
              <w:keepLines w:val="0"/>
              <w:pageBreakBefore w:val="0"/>
              <w:widowControl w:val="0"/>
              <w:kinsoku/>
              <w:overflowPunct/>
              <w:autoSpaceDE/>
              <w:autoSpaceDN/>
              <w:bidi w:val="0"/>
              <w:spacing w:line="360" w:lineRule="auto"/>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是否响应</w:t>
            </w:r>
          </w:p>
        </w:tc>
        <w:tc>
          <w:tcPr>
            <w:tcW w:w="2079" w:type="dxa"/>
            <w:noWrap w:val="0"/>
            <w:vAlign w:val="center"/>
          </w:tcPr>
          <w:p w14:paraId="60165070">
            <w:pPr>
              <w:keepNext w:val="0"/>
              <w:keepLines w:val="0"/>
              <w:pageBreakBefore w:val="0"/>
              <w:widowControl w:val="0"/>
              <w:kinsoku/>
              <w:overflowPunct/>
              <w:autoSpaceDE/>
              <w:autoSpaceDN/>
              <w:bidi w:val="0"/>
              <w:spacing w:line="360" w:lineRule="auto"/>
              <w:jc w:val="center"/>
              <w:textAlignment w:val="auto"/>
              <w:rPr>
                <w:rFonts w:hint="eastAsia" w:ascii="宋体" w:hAnsi="宋体" w:cs="宋体"/>
                <w:bCs/>
                <w:color w:val="auto"/>
                <w:szCs w:val="21"/>
                <w:highlight w:val="none"/>
              </w:rPr>
            </w:pPr>
            <w:r>
              <w:rPr>
                <w:rFonts w:hint="eastAsia" w:ascii="宋体" w:hAnsi="宋体" w:cs="宋体"/>
                <w:color w:val="auto"/>
                <w:szCs w:val="21"/>
                <w:highlight w:val="none"/>
                <w:lang w:val="en-GB"/>
              </w:rPr>
              <w:t>差异说明</w:t>
            </w:r>
          </w:p>
        </w:tc>
      </w:tr>
      <w:tr w14:paraId="4330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5" w:type="dxa"/>
            <w:noWrap w:val="0"/>
            <w:vAlign w:val="center"/>
          </w:tcPr>
          <w:p w14:paraId="3C31C5C8">
            <w:pPr>
              <w:keepNext w:val="0"/>
              <w:keepLines w:val="0"/>
              <w:pageBreakBefore w:val="0"/>
              <w:widowControl w:val="0"/>
              <w:kinsoku/>
              <w:overflowPunct/>
              <w:autoSpaceDE/>
              <w:autoSpaceDN/>
              <w:bidi w:val="0"/>
              <w:spacing w:line="360" w:lineRule="auto"/>
              <w:jc w:val="center"/>
              <w:textAlignment w:val="auto"/>
              <w:rPr>
                <w:rFonts w:hint="eastAsia" w:ascii="宋体" w:hAnsi="宋体" w:cs="宋体"/>
                <w:color w:val="auto"/>
                <w:szCs w:val="21"/>
                <w:highlight w:val="none"/>
                <w:lang w:val="en-GB"/>
              </w:rPr>
            </w:pPr>
            <w:r>
              <w:rPr>
                <w:rFonts w:hint="eastAsia" w:ascii="宋体" w:hAnsi="宋体" w:cs="宋体"/>
                <w:color w:val="auto"/>
                <w:szCs w:val="21"/>
                <w:highlight w:val="none"/>
                <w:lang w:val="en-GB"/>
              </w:rPr>
              <w:t>1</w:t>
            </w:r>
          </w:p>
        </w:tc>
        <w:tc>
          <w:tcPr>
            <w:tcW w:w="3811" w:type="dxa"/>
            <w:noWrap w:val="0"/>
            <w:vAlign w:val="center"/>
          </w:tcPr>
          <w:p w14:paraId="4CAA3A59">
            <w:pPr>
              <w:keepNext w:val="0"/>
              <w:keepLines w:val="0"/>
              <w:pageBreakBefore w:val="0"/>
              <w:widowControl w:val="0"/>
              <w:kinsoku/>
              <w:overflowPunct/>
              <w:autoSpaceDE/>
              <w:autoSpaceDN/>
              <w:bidi w:val="0"/>
              <w:spacing w:line="360" w:lineRule="auto"/>
              <w:textAlignment w:val="auto"/>
              <w:rPr>
                <w:rFonts w:hint="eastAsia" w:ascii="宋体" w:hAnsi="宋体" w:cs="宋体"/>
                <w:color w:val="auto"/>
                <w:szCs w:val="21"/>
                <w:highlight w:val="none"/>
                <w:lang w:val="en-GB"/>
              </w:rPr>
            </w:pPr>
          </w:p>
        </w:tc>
        <w:tc>
          <w:tcPr>
            <w:tcW w:w="2887" w:type="dxa"/>
            <w:noWrap w:val="0"/>
            <w:vAlign w:val="center"/>
          </w:tcPr>
          <w:p w14:paraId="1FC337AC">
            <w:pPr>
              <w:keepNext w:val="0"/>
              <w:keepLines w:val="0"/>
              <w:pageBreakBefore w:val="0"/>
              <w:widowControl w:val="0"/>
              <w:kinsoku/>
              <w:overflowPunct/>
              <w:autoSpaceDE/>
              <w:autoSpaceDN/>
              <w:bidi w:val="0"/>
              <w:spacing w:before="0" w:after="0" w:line="360" w:lineRule="auto"/>
              <w:textAlignment w:val="auto"/>
              <w:rPr>
                <w:rFonts w:ascii="宋体" w:hAnsi="宋体" w:cs="宋体"/>
                <w:color w:val="auto"/>
                <w:spacing w:val="0"/>
                <w:sz w:val="21"/>
                <w:szCs w:val="21"/>
                <w:highlight w:val="none"/>
                <w:lang w:val="en-GB"/>
              </w:rPr>
            </w:pPr>
          </w:p>
        </w:tc>
        <w:tc>
          <w:tcPr>
            <w:tcW w:w="2079" w:type="dxa"/>
            <w:noWrap w:val="0"/>
            <w:vAlign w:val="center"/>
          </w:tcPr>
          <w:p w14:paraId="1B63B12B">
            <w:pPr>
              <w:keepNext w:val="0"/>
              <w:keepLines w:val="0"/>
              <w:pageBreakBefore w:val="0"/>
              <w:widowControl w:val="0"/>
              <w:kinsoku/>
              <w:overflowPunct/>
              <w:autoSpaceDE/>
              <w:autoSpaceDN/>
              <w:bidi w:val="0"/>
              <w:spacing w:line="360" w:lineRule="auto"/>
              <w:jc w:val="center"/>
              <w:textAlignment w:val="auto"/>
              <w:rPr>
                <w:rFonts w:hint="eastAsia" w:ascii="宋体" w:hAnsi="宋体" w:cs="宋体"/>
                <w:color w:val="auto"/>
                <w:szCs w:val="21"/>
                <w:highlight w:val="none"/>
                <w:lang w:val="en-GB"/>
              </w:rPr>
            </w:pPr>
          </w:p>
        </w:tc>
      </w:tr>
      <w:tr w14:paraId="2A85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5" w:type="dxa"/>
            <w:noWrap w:val="0"/>
            <w:vAlign w:val="center"/>
          </w:tcPr>
          <w:p w14:paraId="141AC160">
            <w:pPr>
              <w:keepNext w:val="0"/>
              <w:keepLines w:val="0"/>
              <w:pageBreakBefore w:val="0"/>
              <w:widowControl w:val="0"/>
              <w:kinsoku/>
              <w:overflowPunct/>
              <w:autoSpaceDE/>
              <w:autoSpaceDN/>
              <w:bidi w:val="0"/>
              <w:spacing w:line="360" w:lineRule="auto"/>
              <w:jc w:val="center"/>
              <w:textAlignment w:val="auto"/>
              <w:rPr>
                <w:rFonts w:hint="eastAsia" w:ascii="宋体" w:hAnsi="宋体" w:cs="宋体"/>
                <w:color w:val="auto"/>
                <w:szCs w:val="21"/>
                <w:highlight w:val="none"/>
                <w:lang w:val="en-GB"/>
              </w:rPr>
            </w:pPr>
            <w:r>
              <w:rPr>
                <w:rFonts w:hint="eastAsia" w:ascii="宋体" w:hAnsi="宋体" w:cs="宋体"/>
                <w:color w:val="auto"/>
                <w:szCs w:val="21"/>
                <w:highlight w:val="none"/>
                <w:lang w:val="en-GB"/>
              </w:rPr>
              <w:t>2</w:t>
            </w:r>
          </w:p>
        </w:tc>
        <w:tc>
          <w:tcPr>
            <w:tcW w:w="3811" w:type="dxa"/>
            <w:noWrap w:val="0"/>
            <w:vAlign w:val="center"/>
          </w:tcPr>
          <w:p w14:paraId="4FDF3187">
            <w:pPr>
              <w:keepNext w:val="0"/>
              <w:keepLines w:val="0"/>
              <w:pageBreakBefore w:val="0"/>
              <w:widowControl w:val="0"/>
              <w:kinsoku/>
              <w:overflowPunct/>
              <w:autoSpaceDE/>
              <w:autoSpaceDN/>
              <w:bidi w:val="0"/>
              <w:spacing w:line="360" w:lineRule="auto"/>
              <w:textAlignment w:val="auto"/>
              <w:rPr>
                <w:rFonts w:hint="eastAsia" w:ascii="宋体" w:hAnsi="宋体" w:cs="宋体"/>
                <w:color w:val="auto"/>
                <w:szCs w:val="21"/>
                <w:highlight w:val="none"/>
                <w:lang w:val="en-GB"/>
              </w:rPr>
            </w:pPr>
          </w:p>
        </w:tc>
        <w:tc>
          <w:tcPr>
            <w:tcW w:w="2887" w:type="dxa"/>
            <w:noWrap w:val="0"/>
            <w:vAlign w:val="center"/>
          </w:tcPr>
          <w:p w14:paraId="29BC1858">
            <w:pPr>
              <w:keepNext w:val="0"/>
              <w:keepLines w:val="0"/>
              <w:pageBreakBefore w:val="0"/>
              <w:widowControl w:val="0"/>
              <w:kinsoku/>
              <w:overflowPunct/>
              <w:autoSpaceDE/>
              <w:autoSpaceDN/>
              <w:bidi w:val="0"/>
              <w:spacing w:before="0" w:after="0" w:line="360" w:lineRule="auto"/>
              <w:textAlignment w:val="auto"/>
              <w:rPr>
                <w:rFonts w:ascii="宋体" w:hAnsi="宋体" w:cs="宋体"/>
                <w:color w:val="auto"/>
                <w:spacing w:val="0"/>
                <w:sz w:val="21"/>
                <w:szCs w:val="21"/>
                <w:highlight w:val="none"/>
                <w:lang w:val="en-GB"/>
              </w:rPr>
            </w:pPr>
          </w:p>
        </w:tc>
        <w:tc>
          <w:tcPr>
            <w:tcW w:w="2079" w:type="dxa"/>
            <w:noWrap w:val="0"/>
            <w:vAlign w:val="center"/>
          </w:tcPr>
          <w:p w14:paraId="1FCA45DE">
            <w:pPr>
              <w:keepNext w:val="0"/>
              <w:keepLines w:val="0"/>
              <w:pageBreakBefore w:val="0"/>
              <w:widowControl w:val="0"/>
              <w:kinsoku/>
              <w:overflowPunct/>
              <w:autoSpaceDE/>
              <w:autoSpaceDN/>
              <w:bidi w:val="0"/>
              <w:spacing w:line="360" w:lineRule="auto"/>
              <w:jc w:val="center"/>
              <w:textAlignment w:val="auto"/>
              <w:rPr>
                <w:rFonts w:hint="eastAsia" w:ascii="宋体" w:hAnsi="宋体" w:cs="宋体"/>
                <w:color w:val="auto"/>
                <w:szCs w:val="21"/>
                <w:highlight w:val="none"/>
                <w:lang w:val="en-GB"/>
              </w:rPr>
            </w:pPr>
          </w:p>
        </w:tc>
      </w:tr>
      <w:tr w14:paraId="00AD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noWrap w:val="0"/>
            <w:vAlign w:val="center"/>
          </w:tcPr>
          <w:p w14:paraId="23BF892B">
            <w:pPr>
              <w:keepNext w:val="0"/>
              <w:keepLines w:val="0"/>
              <w:pageBreakBefore w:val="0"/>
              <w:widowControl w:val="0"/>
              <w:kinsoku/>
              <w:overflowPunct/>
              <w:autoSpaceDE/>
              <w:autoSpaceDN/>
              <w:bidi w:val="0"/>
              <w:spacing w:line="360" w:lineRule="auto"/>
              <w:jc w:val="center"/>
              <w:textAlignment w:val="auto"/>
              <w:rPr>
                <w:rFonts w:hint="eastAsia" w:ascii="宋体" w:hAnsi="宋体" w:cs="宋体"/>
                <w:color w:val="auto"/>
                <w:szCs w:val="21"/>
                <w:highlight w:val="none"/>
                <w:lang w:val="en-GB"/>
              </w:rPr>
            </w:pPr>
            <w:r>
              <w:rPr>
                <w:rFonts w:hint="eastAsia" w:ascii="宋体" w:hAnsi="宋体" w:cs="宋体"/>
                <w:color w:val="auto"/>
                <w:szCs w:val="21"/>
                <w:highlight w:val="none"/>
                <w:lang w:val="en-GB"/>
              </w:rPr>
              <w:t>3</w:t>
            </w:r>
          </w:p>
        </w:tc>
        <w:tc>
          <w:tcPr>
            <w:tcW w:w="3811" w:type="dxa"/>
            <w:noWrap w:val="0"/>
            <w:vAlign w:val="center"/>
          </w:tcPr>
          <w:p w14:paraId="560FBC21">
            <w:pPr>
              <w:keepNext w:val="0"/>
              <w:keepLines w:val="0"/>
              <w:pageBreakBefore w:val="0"/>
              <w:widowControl w:val="0"/>
              <w:kinsoku/>
              <w:overflowPunct/>
              <w:autoSpaceDE/>
              <w:autoSpaceDN/>
              <w:bidi w:val="0"/>
              <w:spacing w:line="360" w:lineRule="auto"/>
              <w:textAlignment w:val="auto"/>
              <w:rPr>
                <w:rFonts w:hint="eastAsia" w:ascii="宋体" w:hAnsi="宋体" w:cs="宋体"/>
                <w:color w:val="auto"/>
                <w:szCs w:val="21"/>
                <w:highlight w:val="none"/>
                <w:lang w:val="en-GB"/>
              </w:rPr>
            </w:pPr>
          </w:p>
        </w:tc>
        <w:tc>
          <w:tcPr>
            <w:tcW w:w="2887" w:type="dxa"/>
            <w:noWrap w:val="0"/>
            <w:vAlign w:val="center"/>
          </w:tcPr>
          <w:p w14:paraId="2A51EACE">
            <w:pPr>
              <w:keepNext w:val="0"/>
              <w:keepLines w:val="0"/>
              <w:pageBreakBefore w:val="0"/>
              <w:widowControl w:val="0"/>
              <w:kinsoku/>
              <w:overflowPunct/>
              <w:autoSpaceDE/>
              <w:autoSpaceDN/>
              <w:bidi w:val="0"/>
              <w:spacing w:line="360" w:lineRule="auto"/>
              <w:jc w:val="center"/>
              <w:textAlignment w:val="auto"/>
              <w:rPr>
                <w:rFonts w:hint="eastAsia" w:ascii="宋体" w:hAnsi="宋体" w:cs="宋体"/>
                <w:color w:val="auto"/>
                <w:szCs w:val="21"/>
                <w:highlight w:val="none"/>
                <w:lang w:val="en-GB"/>
              </w:rPr>
            </w:pPr>
          </w:p>
        </w:tc>
        <w:tc>
          <w:tcPr>
            <w:tcW w:w="2079" w:type="dxa"/>
            <w:noWrap w:val="0"/>
            <w:vAlign w:val="center"/>
          </w:tcPr>
          <w:p w14:paraId="723DEFE2">
            <w:pPr>
              <w:keepNext w:val="0"/>
              <w:keepLines w:val="0"/>
              <w:pageBreakBefore w:val="0"/>
              <w:widowControl w:val="0"/>
              <w:kinsoku/>
              <w:overflowPunct/>
              <w:autoSpaceDE/>
              <w:autoSpaceDN/>
              <w:bidi w:val="0"/>
              <w:spacing w:line="360" w:lineRule="auto"/>
              <w:ind w:right="-35"/>
              <w:jc w:val="center"/>
              <w:textAlignment w:val="auto"/>
              <w:rPr>
                <w:rFonts w:hint="eastAsia" w:ascii="宋体" w:hAnsi="宋体" w:cs="宋体"/>
                <w:color w:val="auto"/>
                <w:szCs w:val="21"/>
                <w:highlight w:val="none"/>
                <w:lang w:val="en-GB"/>
              </w:rPr>
            </w:pPr>
          </w:p>
        </w:tc>
      </w:tr>
      <w:tr w14:paraId="1632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noWrap w:val="0"/>
            <w:vAlign w:val="center"/>
          </w:tcPr>
          <w:p w14:paraId="38E18013">
            <w:pPr>
              <w:keepNext w:val="0"/>
              <w:keepLines w:val="0"/>
              <w:pageBreakBefore w:val="0"/>
              <w:widowControl w:val="0"/>
              <w:kinsoku/>
              <w:overflowPunct/>
              <w:autoSpaceDE/>
              <w:autoSpaceDN/>
              <w:bidi w:val="0"/>
              <w:spacing w:line="360" w:lineRule="auto"/>
              <w:jc w:val="center"/>
              <w:textAlignment w:val="auto"/>
              <w:rPr>
                <w:rFonts w:hint="eastAsia" w:ascii="宋体" w:hAnsi="宋体" w:cs="宋体"/>
                <w:color w:val="auto"/>
                <w:szCs w:val="21"/>
                <w:highlight w:val="none"/>
                <w:lang w:val="en-GB"/>
              </w:rPr>
            </w:pPr>
            <w:r>
              <w:rPr>
                <w:rFonts w:hint="eastAsia" w:ascii="宋体" w:hAnsi="宋体" w:cs="宋体"/>
                <w:color w:val="auto"/>
                <w:szCs w:val="21"/>
                <w:highlight w:val="none"/>
                <w:lang w:val="en-GB"/>
              </w:rPr>
              <w:t>4</w:t>
            </w:r>
          </w:p>
        </w:tc>
        <w:tc>
          <w:tcPr>
            <w:tcW w:w="3811" w:type="dxa"/>
            <w:noWrap w:val="0"/>
            <w:vAlign w:val="center"/>
          </w:tcPr>
          <w:p w14:paraId="0CFDF004">
            <w:pPr>
              <w:keepNext w:val="0"/>
              <w:keepLines w:val="0"/>
              <w:pageBreakBefore w:val="0"/>
              <w:widowControl w:val="0"/>
              <w:kinsoku/>
              <w:overflowPunct/>
              <w:autoSpaceDE/>
              <w:autoSpaceDN/>
              <w:bidi w:val="0"/>
              <w:spacing w:line="360" w:lineRule="auto"/>
              <w:textAlignment w:val="auto"/>
              <w:rPr>
                <w:rFonts w:hint="eastAsia" w:ascii="宋体" w:hAnsi="宋体" w:cs="宋体"/>
                <w:color w:val="auto"/>
                <w:szCs w:val="21"/>
                <w:highlight w:val="none"/>
                <w:lang w:val="en-GB"/>
              </w:rPr>
            </w:pPr>
          </w:p>
        </w:tc>
        <w:tc>
          <w:tcPr>
            <w:tcW w:w="2887" w:type="dxa"/>
            <w:noWrap w:val="0"/>
            <w:vAlign w:val="center"/>
          </w:tcPr>
          <w:p w14:paraId="4B14A04A">
            <w:pPr>
              <w:keepNext w:val="0"/>
              <w:keepLines w:val="0"/>
              <w:pageBreakBefore w:val="0"/>
              <w:widowControl w:val="0"/>
              <w:kinsoku/>
              <w:overflowPunct/>
              <w:autoSpaceDE/>
              <w:autoSpaceDN/>
              <w:bidi w:val="0"/>
              <w:spacing w:line="360" w:lineRule="auto"/>
              <w:jc w:val="center"/>
              <w:textAlignment w:val="auto"/>
              <w:rPr>
                <w:rFonts w:hint="eastAsia" w:ascii="宋体" w:hAnsi="宋体" w:cs="宋体"/>
                <w:color w:val="auto"/>
                <w:szCs w:val="21"/>
                <w:highlight w:val="none"/>
                <w:lang w:val="en-GB"/>
              </w:rPr>
            </w:pPr>
          </w:p>
        </w:tc>
        <w:tc>
          <w:tcPr>
            <w:tcW w:w="2079" w:type="dxa"/>
            <w:noWrap w:val="0"/>
            <w:vAlign w:val="center"/>
          </w:tcPr>
          <w:p w14:paraId="081BA2D5">
            <w:pPr>
              <w:keepNext w:val="0"/>
              <w:keepLines w:val="0"/>
              <w:pageBreakBefore w:val="0"/>
              <w:widowControl w:val="0"/>
              <w:kinsoku/>
              <w:overflowPunct/>
              <w:autoSpaceDE/>
              <w:autoSpaceDN/>
              <w:bidi w:val="0"/>
              <w:spacing w:line="360" w:lineRule="auto"/>
              <w:ind w:right="-35"/>
              <w:jc w:val="center"/>
              <w:textAlignment w:val="auto"/>
              <w:rPr>
                <w:rFonts w:hint="eastAsia" w:ascii="宋体" w:hAnsi="宋体" w:cs="宋体"/>
                <w:color w:val="auto"/>
                <w:szCs w:val="21"/>
                <w:highlight w:val="none"/>
                <w:lang w:val="en-GB"/>
              </w:rPr>
            </w:pPr>
          </w:p>
        </w:tc>
      </w:tr>
      <w:tr w14:paraId="4FE6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noWrap w:val="0"/>
            <w:vAlign w:val="center"/>
          </w:tcPr>
          <w:p w14:paraId="0521714D">
            <w:pPr>
              <w:keepNext w:val="0"/>
              <w:keepLines w:val="0"/>
              <w:pageBreakBefore w:val="0"/>
              <w:widowControl w:val="0"/>
              <w:kinsoku/>
              <w:overflowPunct/>
              <w:autoSpaceDE/>
              <w:autoSpaceDN/>
              <w:bidi w:val="0"/>
              <w:spacing w:line="360" w:lineRule="auto"/>
              <w:jc w:val="center"/>
              <w:textAlignment w:val="auto"/>
              <w:rPr>
                <w:rFonts w:hint="eastAsia" w:ascii="宋体" w:hAnsi="宋体" w:cs="宋体"/>
                <w:color w:val="auto"/>
                <w:szCs w:val="21"/>
                <w:highlight w:val="none"/>
                <w:lang w:val="en-GB"/>
              </w:rPr>
            </w:pPr>
            <w:r>
              <w:rPr>
                <w:rFonts w:hint="eastAsia" w:ascii="宋体" w:hAnsi="宋体" w:cs="宋体"/>
                <w:color w:val="auto"/>
                <w:szCs w:val="21"/>
                <w:highlight w:val="none"/>
                <w:lang w:val="en-GB"/>
              </w:rPr>
              <w:t>5</w:t>
            </w:r>
          </w:p>
        </w:tc>
        <w:tc>
          <w:tcPr>
            <w:tcW w:w="3811" w:type="dxa"/>
            <w:noWrap w:val="0"/>
            <w:vAlign w:val="center"/>
          </w:tcPr>
          <w:p w14:paraId="656E6647">
            <w:pPr>
              <w:keepNext w:val="0"/>
              <w:keepLines w:val="0"/>
              <w:pageBreakBefore w:val="0"/>
              <w:widowControl w:val="0"/>
              <w:kinsoku/>
              <w:overflowPunct/>
              <w:autoSpaceDE/>
              <w:autoSpaceDN/>
              <w:bidi w:val="0"/>
              <w:spacing w:line="360" w:lineRule="auto"/>
              <w:textAlignment w:val="auto"/>
              <w:rPr>
                <w:rFonts w:hint="eastAsia" w:ascii="宋体" w:hAnsi="宋体" w:cs="宋体"/>
                <w:color w:val="auto"/>
                <w:szCs w:val="21"/>
                <w:highlight w:val="none"/>
                <w:lang w:val="en-GB"/>
              </w:rPr>
            </w:pPr>
          </w:p>
        </w:tc>
        <w:tc>
          <w:tcPr>
            <w:tcW w:w="2887" w:type="dxa"/>
            <w:noWrap w:val="0"/>
            <w:vAlign w:val="center"/>
          </w:tcPr>
          <w:p w14:paraId="7900FEC8">
            <w:pPr>
              <w:keepNext w:val="0"/>
              <w:keepLines w:val="0"/>
              <w:pageBreakBefore w:val="0"/>
              <w:widowControl w:val="0"/>
              <w:kinsoku/>
              <w:overflowPunct/>
              <w:autoSpaceDE/>
              <w:autoSpaceDN/>
              <w:bidi w:val="0"/>
              <w:spacing w:line="360" w:lineRule="auto"/>
              <w:jc w:val="center"/>
              <w:textAlignment w:val="auto"/>
              <w:rPr>
                <w:rFonts w:hint="eastAsia" w:ascii="宋体" w:hAnsi="宋体" w:cs="宋体"/>
                <w:color w:val="auto"/>
                <w:szCs w:val="21"/>
                <w:highlight w:val="none"/>
                <w:lang w:val="en-GB"/>
              </w:rPr>
            </w:pPr>
          </w:p>
        </w:tc>
        <w:tc>
          <w:tcPr>
            <w:tcW w:w="2079" w:type="dxa"/>
            <w:noWrap w:val="0"/>
            <w:vAlign w:val="center"/>
          </w:tcPr>
          <w:p w14:paraId="250FC282">
            <w:pPr>
              <w:keepNext w:val="0"/>
              <w:keepLines w:val="0"/>
              <w:pageBreakBefore w:val="0"/>
              <w:widowControl w:val="0"/>
              <w:kinsoku/>
              <w:overflowPunct/>
              <w:autoSpaceDE/>
              <w:autoSpaceDN/>
              <w:bidi w:val="0"/>
              <w:spacing w:line="360" w:lineRule="auto"/>
              <w:ind w:right="-35"/>
              <w:jc w:val="center"/>
              <w:textAlignment w:val="auto"/>
              <w:rPr>
                <w:rFonts w:hint="eastAsia" w:ascii="宋体" w:hAnsi="宋体" w:cs="宋体"/>
                <w:color w:val="auto"/>
                <w:szCs w:val="21"/>
                <w:highlight w:val="none"/>
                <w:lang w:val="en-GB"/>
              </w:rPr>
            </w:pPr>
          </w:p>
        </w:tc>
      </w:tr>
      <w:tr w14:paraId="1260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noWrap w:val="0"/>
            <w:vAlign w:val="center"/>
          </w:tcPr>
          <w:p w14:paraId="51A3E101">
            <w:pPr>
              <w:keepNext w:val="0"/>
              <w:keepLines w:val="0"/>
              <w:pageBreakBefore w:val="0"/>
              <w:widowControl w:val="0"/>
              <w:kinsoku/>
              <w:overflowPunct/>
              <w:autoSpaceDE/>
              <w:autoSpaceDN/>
              <w:bidi w:val="0"/>
              <w:spacing w:line="360" w:lineRule="auto"/>
              <w:jc w:val="center"/>
              <w:textAlignment w:val="auto"/>
              <w:rPr>
                <w:rFonts w:hint="eastAsia" w:ascii="宋体" w:hAnsi="宋体" w:cs="宋体"/>
                <w:color w:val="auto"/>
                <w:szCs w:val="21"/>
                <w:highlight w:val="none"/>
                <w:lang w:val="en-GB"/>
              </w:rPr>
            </w:pPr>
            <w:r>
              <w:rPr>
                <w:rFonts w:hint="eastAsia" w:ascii="宋体" w:hAnsi="宋体" w:cs="宋体"/>
                <w:color w:val="auto"/>
                <w:szCs w:val="21"/>
                <w:highlight w:val="none"/>
                <w:lang w:val="en-GB"/>
              </w:rPr>
              <w:t>6</w:t>
            </w:r>
          </w:p>
        </w:tc>
        <w:tc>
          <w:tcPr>
            <w:tcW w:w="3811" w:type="dxa"/>
            <w:noWrap w:val="0"/>
            <w:vAlign w:val="center"/>
          </w:tcPr>
          <w:p w14:paraId="1B547CD9">
            <w:pPr>
              <w:keepNext w:val="0"/>
              <w:keepLines w:val="0"/>
              <w:pageBreakBefore w:val="0"/>
              <w:widowControl w:val="0"/>
              <w:kinsoku/>
              <w:overflowPunct/>
              <w:autoSpaceDE/>
              <w:autoSpaceDN/>
              <w:bidi w:val="0"/>
              <w:spacing w:line="360" w:lineRule="auto"/>
              <w:textAlignment w:val="auto"/>
              <w:rPr>
                <w:rFonts w:hint="eastAsia" w:ascii="宋体" w:hAnsi="宋体" w:cs="宋体"/>
                <w:color w:val="auto"/>
                <w:szCs w:val="21"/>
                <w:highlight w:val="none"/>
                <w:lang w:val="en-GB"/>
              </w:rPr>
            </w:pPr>
          </w:p>
        </w:tc>
        <w:tc>
          <w:tcPr>
            <w:tcW w:w="2887" w:type="dxa"/>
            <w:noWrap w:val="0"/>
            <w:vAlign w:val="center"/>
          </w:tcPr>
          <w:p w14:paraId="75BE43FC">
            <w:pPr>
              <w:keepNext w:val="0"/>
              <w:keepLines w:val="0"/>
              <w:pageBreakBefore w:val="0"/>
              <w:widowControl w:val="0"/>
              <w:kinsoku/>
              <w:overflowPunct/>
              <w:autoSpaceDE/>
              <w:autoSpaceDN/>
              <w:bidi w:val="0"/>
              <w:spacing w:line="360" w:lineRule="auto"/>
              <w:jc w:val="center"/>
              <w:textAlignment w:val="auto"/>
              <w:rPr>
                <w:rFonts w:hint="eastAsia" w:ascii="宋体" w:hAnsi="宋体" w:cs="宋体"/>
                <w:color w:val="auto"/>
                <w:szCs w:val="21"/>
                <w:highlight w:val="none"/>
                <w:lang w:val="en-GB"/>
              </w:rPr>
            </w:pPr>
          </w:p>
        </w:tc>
        <w:tc>
          <w:tcPr>
            <w:tcW w:w="2079" w:type="dxa"/>
            <w:noWrap w:val="0"/>
            <w:vAlign w:val="center"/>
          </w:tcPr>
          <w:p w14:paraId="1547E1D8">
            <w:pPr>
              <w:keepNext w:val="0"/>
              <w:keepLines w:val="0"/>
              <w:pageBreakBefore w:val="0"/>
              <w:widowControl w:val="0"/>
              <w:kinsoku/>
              <w:overflowPunct/>
              <w:autoSpaceDE/>
              <w:autoSpaceDN/>
              <w:bidi w:val="0"/>
              <w:spacing w:before="0" w:after="0" w:line="360" w:lineRule="auto"/>
              <w:textAlignment w:val="auto"/>
              <w:rPr>
                <w:rFonts w:ascii="宋体" w:hAnsi="宋体" w:cs="宋体"/>
                <w:color w:val="auto"/>
                <w:spacing w:val="0"/>
                <w:sz w:val="21"/>
                <w:szCs w:val="21"/>
                <w:highlight w:val="none"/>
                <w:lang w:val="en-GB"/>
              </w:rPr>
            </w:pPr>
          </w:p>
        </w:tc>
      </w:tr>
      <w:tr w14:paraId="12D1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noWrap w:val="0"/>
            <w:vAlign w:val="center"/>
          </w:tcPr>
          <w:p w14:paraId="10DD45D2">
            <w:pPr>
              <w:keepNext w:val="0"/>
              <w:keepLines w:val="0"/>
              <w:pageBreakBefore w:val="0"/>
              <w:widowControl w:val="0"/>
              <w:kinsoku/>
              <w:overflowPunct/>
              <w:autoSpaceDE/>
              <w:autoSpaceDN/>
              <w:bidi w:val="0"/>
              <w:spacing w:line="360" w:lineRule="auto"/>
              <w:jc w:val="center"/>
              <w:textAlignment w:val="auto"/>
              <w:rPr>
                <w:rFonts w:hint="eastAsia" w:ascii="宋体" w:hAnsi="宋体" w:cs="宋体"/>
                <w:color w:val="auto"/>
                <w:szCs w:val="21"/>
                <w:highlight w:val="none"/>
                <w:lang w:val="en-GB"/>
              </w:rPr>
            </w:pPr>
            <w:r>
              <w:rPr>
                <w:rFonts w:hint="eastAsia" w:ascii="宋体" w:hAnsi="宋体" w:cs="宋体"/>
                <w:color w:val="auto"/>
                <w:szCs w:val="21"/>
                <w:highlight w:val="none"/>
                <w:lang w:val="en-GB"/>
              </w:rPr>
              <w:t>7</w:t>
            </w:r>
          </w:p>
        </w:tc>
        <w:tc>
          <w:tcPr>
            <w:tcW w:w="3811" w:type="dxa"/>
            <w:noWrap w:val="0"/>
            <w:vAlign w:val="center"/>
          </w:tcPr>
          <w:p w14:paraId="3054CEFC">
            <w:pPr>
              <w:keepNext w:val="0"/>
              <w:keepLines w:val="0"/>
              <w:pageBreakBefore w:val="0"/>
              <w:widowControl w:val="0"/>
              <w:kinsoku/>
              <w:overflowPunct/>
              <w:autoSpaceDE/>
              <w:autoSpaceDN/>
              <w:bidi w:val="0"/>
              <w:spacing w:line="360" w:lineRule="auto"/>
              <w:textAlignment w:val="auto"/>
              <w:rPr>
                <w:rFonts w:hint="eastAsia" w:ascii="宋体" w:hAnsi="宋体" w:cs="宋体"/>
                <w:color w:val="auto"/>
                <w:szCs w:val="21"/>
                <w:highlight w:val="none"/>
              </w:rPr>
            </w:pPr>
          </w:p>
        </w:tc>
        <w:tc>
          <w:tcPr>
            <w:tcW w:w="2887" w:type="dxa"/>
            <w:noWrap w:val="0"/>
            <w:vAlign w:val="center"/>
          </w:tcPr>
          <w:p w14:paraId="128F4FDC">
            <w:pPr>
              <w:keepNext w:val="0"/>
              <w:keepLines w:val="0"/>
              <w:pageBreakBefore w:val="0"/>
              <w:widowControl w:val="0"/>
              <w:kinsoku/>
              <w:overflowPunct/>
              <w:autoSpaceDE/>
              <w:autoSpaceDN/>
              <w:bidi w:val="0"/>
              <w:spacing w:line="360" w:lineRule="auto"/>
              <w:jc w:val="center"/>
              <w:textAlignment w:val="auto"/>
              <w:rPr>
                <w:rFonts w:hint="eastAsia" w:ascii="宋体" w:hAnsi="宋体" w:cs="宋体"/>
                <w:color w:val="auto"/>
                <w:szCs w:val="21"/>
                <w:highlight w:val="none"/>
                <w:lang w:val="en-GB"/>
              </w:rPr>
            </w:pPr>
          </w:p>
        </w:tc>
        <w:tc>
          <w:tcPr>
            <w:tcW w:w="2079" w:type="dxa"/>
            <w:noWrap w:val="0"/>
            <w:vAlign w:val="center"/>
          </w:tcPr>
          <w:p w14:paraId="2D125AC7">
            <w:pPr>
              <w:keepNext w:val="0"/>
              <w:keepLines w:val="0"/>
              <w:pageBreakBefore w:val="0"/>
              <w:widowControl w:val="0"/>
              <w:kinsoku/>
              <w:overflowPunct/>
              <w:autoSpaceDE/>
              <w:autoSpaceDN/>
              <w:bidi w:val="0"/>
              <w:spacing w:before="0" w:after="0" w:line="360" w:lineRule="auto"/>
              <w:textAlignment w:val="auto"/>
              <w:rPr>
                <w:rFonts w:ascii="宋体" w:hAnsi="宋体" w:cs="宋体"/>
                <w:color w:val="auto"/>
                <w:spacing w:val="0"/>
                <w:sz w:val="21"/>
                <w:szCs w:val="21"/>
                <w:highlight w:val="none"/>
                <w:lang w:val="en-GB"/>
              </w:rPr>
            </w:pPr>
          </w:p>
        </w:tc>
      </w:tr>
      <w:tr w14:paraId="08AD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noWrap w:val="0"/>
            <w:vAlign w:val="center"/>
          </w:tcPr>
          <w:p w14:paraId="78AE2588">
            <w:pPr>
              <w:keepNext w:val="0"/>
              <w:keepLines w:val="0"/>
              <w:pageBreakBefore w:val="0"/>
              <w:widowControl w:val="0"/>
              <w:kinsoku/>
              <w:overflowPunct/>
              <w:autoSpaceDE/>
              <w:autoSpaceDN/>
              <w:bidi w:val="0"/>
              <w:spacing w:line="360" w:lineRule="auto"/>
              <w:jc w:val="center"/>
              <w:textAlignment w:val="auto"/>
              <w:rPr>
                <w:rFonts w:hint="eastAsia" w:ascii="宋体" w:hAnsi="宋体" w:cs="宋体"/>
                <w:color w:val="auto"/>
                <w:szCs w:val="21"/>
                <w:highlight w:val="none"/>
                <w:lang w:val="en-GB"/>
              </w:rPr>
            </w:pPr>
            <w:r>
              <w:rPr>
                <w:rFonts w:hint="eastAsia" w:ascii="宋体" w:hAnsi="宋体" w:cs="宋体"/>
                <w:color w:val="auto"/>
                <w:szCs w:val="21"/>
                <w:highlight w:val="none"/>
                <w:lang w:val="en-GB"/>
              </w:rPr>
              <w:t>……</w:t>
            </w:r>
          </w:p>
        </w:tc>
        <w:tc>
          <w:tcPr>
            <w:tcW w:w="3811" w:type="dxa"/>
            <w:noWrap w:val="0"/>
            <w:vAlign w:val="center"/>
          </w:tcPr>
          <w:p w14:paraId="3A71C475">
            <w:pPr>
              <w:keepNext w:val="0"/>
              <w:keepLines w:val="0"/>
              <w:pageBreakBefore w:val="0"/>
              <w:widowControl w:val="0"/>
              <w:kinsoku/>
              <w:overflowPunct/>
              <w:autoSpaceDE/>
              <w:autoSpaceDN/>
              <w:bidi w:val="0"/>
              <w:spacing w:line="360" w:lineRule="auto"/>
              <w:textAlignment w:val="auto"/>
              <w:rPr>
                <w:rFonts w:hint="eastAsia" w:ascii="宋体" w:hAnsi="宋体" w:cs="宋体"/>
                <w:color w:val="auto"/>
                <w:szCs w:val="21"/>
                <w:highlight w:val="none"/>
              </w:rPr>
            </w:pPr>
          </w:p>
        </w:tc>
        <w:tc>
          <w:tcPr>
            <w:tcW w:w="2887" w:type="dxa"/>
            <w:noWrap w:val="0"/>
            <w:vAlign w:val="center"/>
          </w:tcPr>
          <w:p w14:paraId="6A30F504">
            <w:pPr>
              <w:keepNext w:val="0"/>
              <w:keepLines w:val="0"/>
              <w:pageBreakBefore w:val="0"/>
              <w:widowControl w:val="0"/>
              <w:kinsoku/>
              <w:overflowPunct/>
              <w:autoSpaceDE/>
              <w:autoSpaceDN/>
              <w:bidi w:val="0"/>
              <w:spacing w:line="360" w:lineRule="auto"/>
              <w:jc w:val="center"/>
              <w:textAlignment w:val="auto"/>
              <w:rPr>
                <w:rFonts w:hint="eastAsia" w:ascii="宋体" w:hAnsi="宋体" w:cs="宋体"/>
                <w:color w:val="auto"/>
                <w:szCs w:val="21"/>
                <w:highlight w:val="none"/>
                <w:lang w:val="en-GB"/>
              </w:rPr>
            </w:pPr>
          </w:p>
        </w:tc>
        <w:tc>
          <w:tcPr>
            <w:tcW w:w="2079" w:type="dxa"/>
            <w:noWrap w:val="0"/>
            <w:vAlign w:val="center"/>
          </w:tcPr>
          <w:p w14:paraId="579C6FE3">
            <w:pPr>
              <w:keepNext w:val="0"/>
              <w:keepLines w:val="0"/>
              <w:pageBreakBefore w:val="0"/>
              <w:widowControl w:val="0"/>
              <w:kinsoku/>
              <w:overflowPunct/>
              <w:autoSpaceDE/>
              <w:autoSpaceDN/>
              <w:bidi w:val="0"/>
              <w:spacing w:before="0" w:after="0" w:line="360" w:lineRule="auto"/>
              <w:textAlignment w:val="auto"/>
              <w:rPr>
                <w:rFonts w:ascii="宋体" w:hAnsi="宋体" w:cs="宋体"/>
                <w:color w:val="auto"/>
                <w:spacing w:val="0"/>
                <w:sz w:val="21"/>
                <w:szCs w:val="21"/>
                <w:highlight w:val="none"/>
                <w:lang w:val="en-GB"/>
              </w:rPr>
            </w:pPr>
          </w:p>
        </w:tc>
      </w:tr>
    </w:tbl>
    <w:p w14:paraId="56DEA8E4">
      <w:pPr>
        <w:keepNext w:val="0"/>
        <w:keepLines w:val="0"/>
        <w:pageBreakBefore w:val="0"/>
        <w:widowControl w:val="0"/>
        <w:kinsoku/>
        <w:overflowPunct/>
        <w:autoSpaceDE/>
        <w:autoSpaceDN/>
        <w:bidi w:val="0"/>
        <w:adjustRightInd w:val="0"/>
        <w:snapToGrid w:val="0"/>
        <w:spacing w:line="360" w:lineRule="auto"/>
        <w:textAlignment w:val="auto"/>
        <w:rPr>
          <w:rFonts w:hint="eastAsia" w:ascii="宋体" w:hAnsi="宋体" w:cs="宋体"/>
          <w:color w:val="auto"/>
          <w:szCs w:val="21"/>
          <w:highlight w:val="none"/>
        </w:rPr>
      </w:pPr>
    </w:p>
    <w:p w14:paraId="55B1344A">
      <w:pPr>
        <w:keepNext w:val="0"/>
        <w:keepLines w:val="0"/>
        <w:pageBreakBefore w:val="0"/>
        <w:widowControl w:val="0"/>
        <w:kinsoku/>
        <w:overflowPunct/>
        <w:autoSpaceDE/>
        <w:autoSpaceDN/>
        <w:bidi w:val="0"/>
        <w:adjustRightInd w:val="0"/>
        <w:snapToGrid w:val="0"/>
        <w:spacing w:line="360" w:lineRule="auto"/>
        <w:ind w:left="0" w:firstLine="432" w:firstLineChars="200"/>
        <w:jc w:val="left"/>
        <w:textAlignment w:val="auto"/>
        <w:rPr>
          <w:rFonts w:hint="eastAsia" w:ascii="宋体" w:hAnsi="宋体" w:cs="宋体"/>
          <w:color w:val="auto"/>
          <w:szCs w:val="21"/>
          <w:highlight w:val="none"/>
          <w:lang w:val="en-GB"/>
        </w:rPr>
      </w:pPr>
      <w:r>
        <w:rPr>
          <w:rFonts w:hint="eastAsia" w:ascii="宋体" w:hAnsi="宋体" w:cs="宋体"/>
          <w:color w:val="auto"/>
          <w:szCs w:val="21"/>
          <w:highlight w:val="none"/>
          <w:lang w:val="en-GB"/>
        </w:rPr>
        <w:t xml:space="preserve">注：1. </w:t>
      </w:r>
      <w:r>
        <w:rPr>
          <w:rFonts w:hint="eastAsia" w:ascii="宋体" w:hAnsi="宋体" w:cs="宋体"/>
          <w:color w:val="auto"/>
          <w:szCs w:val="21"/>
          <w:highlight w:val="none"/>
          <w:lang w:val="en-GB" w:eastAsia="zh-CN"/>
        </w:rPr>
        <w:t>谈判</w:t>
      </w:r>
      <w:r>
        <w:rPr>
          <w:rFonts w:hint="eastAsia" w:ascii="宋体" w:hAnsi="宋体" w:cs="宋体"/>
          <w:color w:val="auto"/>
          <w:szCs w:val="21"/>
          <w:highlight w:val="none"/>
          <w:lang w:val="en-GB"/>
        </w:rPr>
        <w:t>文件</w:t>
      </w:r>
      <w:r>
        <w:rPr>
          <w:rFonts w:hint="eastAsia" w:ascii="宋体" w:hAnsi="宋体" w:cs="宋体"/>
          <w:color w:val="auto"/>
          <w:highlight w:val="none"/>
          <w:lang w:val="en-US" w:eastAsia="zh-CN"/>
        </w:rPr>
        <w:t>采购</w:t>
      </w:r>
      <w:r>
        <w:rPr>
          <w:rFonts w:hint="eastAsia" w:ascii="宋体" w:hAnsi="宋体" w:cs="宋体"/>
          <w:color w:val="auto"/>
          <w:highlight w:val="none"/>
        </w:rPr>
        <w:t>需求</w:t>
      </w:r>
      <w:r>
        <w:rPr>
          <w:rFonts w:hint="eastAsia" w:ascii="宋体" w:hAnsi="宋体" w:cs="宋体"/>
          <w:color w:val="auto"/>
          <w:szCs w:val="21"/>
          <w:highlight w:val="none"/>
          <w:lang w:val="en-GB"/>
        </w:rPr>
        <w:t>见第三章</w:t>
      </w:r>
      <w:r>
        <w:rPr>
          <w:rFonts w:hint="eastAsia" w:ascii="宋体" w:hAnsi="宋体" w:cs="宋体"/>
          <w:color w:val="auto"/>
          <w:szCs w:val="21"/>
          <w:highlight w:val="none"/>
          <w:lang w:val="en-GB" w:eastAsia="zh-CN"/>
        </w:rPr>
        <w:t>，</w:t>
      </w:r>
      <w:r>
        <w:rPr>
          <w:rFonts w:hint="eastAsia" w:ascii="宋体" w:hAnsi="宋体" w:cs="宋体"/>
          <w:color w:val="auto"/>
          <w:szCs w:val="21"/>
          <w:highlight w:val="none"/>
          <w:lang w:val="en-US" w:eastAsia="zh-CN"/>
        </w:rPr>
        <w:t>技术商务</w:t>
      </w:r>
      <w:r>
        <w:rPr>
          <w:rFonts w:hint="eastAsia" w:ascii="Times New Roman" w:hAnsi="Times New Roman" w:eastAsia="宋体" w:cs="宋体"/>
          <w:color w:val="auto"/>
          <w:szCs w:val="24"/>
          <w:highlight w:val="none"/>
        </w:rPr>
        <w:t>条款不允许负偏离，否则按否决处理</w:t>
      </w:r>
      <w:r>
        <w:rPr>
          <w:rFonts w:hint="eastAsia" w:ascii="宋体" w:hAnsi="宋体" w:cs="宋体"/>
          <w:color w:val="auto"/>
          <w:szCs w:val="21"/>
          <w:highlight w:val="none"/>
          <w:lang w:val="en-GB"/>
        </w:rPr>
        <w:t>。</w:t>
      </w:r>
    </w:p>
    <w:p w14:paraId="028B61E8">
      <w:pPr>
        <w:keepNext w:val="0"/>
        <w:keepLines w:val="0"/>
        <w:pageBreakBefore w:val="0"/>
        <w:widowControl w:val="0"/>
        <w:kinsoku/>
        <w:overflowPunct/>
        <w:autoSpaceDE/>
        <w:autoSpaceDN/>
        <w:bidi w:val="0"/>
        <w:adjustRightInd w:val="0"/>
        <w:snapToGrid w:val="0"/>
        <w:spacing w:line="360" w:lineRule="auto"/>
        <w:ind w:left="0" w:firstLine="432" w:firstLineChars="200"/>
        <w:jc w:val="left"/>
        <w:textAlignment w:val="auto"/>
        <w:rPr>
          <w:rFonts w:hint="eastAsia" w:ascii="宋体" w:hAnsi="宋体" w:cs="宋体"/>
          <w:color w:val="auto"/>
          <w:szCs w:val="21"/>
          <w:highlight w:val="none"/>
          <w:lang w:val="en-GB"/>
        </w:rPr>
      </w:pPr>
      <w:r>
        <w:rPr>
          <w:rFonts w:hint="eastAsia" w:ascii="宋体" w:hAnsi="宋体" w:cs="宋体"/>
          <w:color w:val="auto"/>
          <w:szCs w:val="21"/>
          <w:highlight w:val="none"/>
          <w:lang w:val="en-GB"/>
        </w:rPr>
        <w:t>2.“差异说明”一栏中，如供应商提供的</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lang w:val="en-GB"/>
        </w:rPr>
        <w:t>商务条款与</w:t>
      </w:r>
      <w:r>
        <w:rPr>
          <w:rFonts w:hint="eastAsia" w:ascii="宋体" w:hAnsi="宋体" w:cs="宋体"/>
          <w:color w:val="auto"/>
          <w:szCs w:val="21"/>
          <w:highlight w:val="none"/>
          <w:lang w:val="en-GB" w:eastAsia="zh-CN"/>
        </w:rPr>
        <w:t>谈判</w:t>
      </w:r>
      <w:r>
        <w:rPr>
          <w:rFonts w:hint="eastAsia" w:ascii="宋体" w:hAnsi="宋体" w:cs="宋体"/>
          <w:color w:val="auto"/>
          <w:szCs w:val="21"/>
          <w:highlight w:val="none"/>
          <w:lang w:val="en-GB"/>
        </w:rPr>
        <w:t>文件第三章</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lang w:val="en-GB"/>
        </w:rPr>
        <w:t>商务条款有所差异，则在该栏中说明差异之处。如供应商提供的</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lang w:val="en-GB"/>
        </w:rPr>
        <w:t>商务条款与</w:t>
      </w:r>
      <w:r>
        <w:rPr>
          <w:rFonts w:hint="eastAsia" w:ascii="宋体" w:hAnsi="宋体" w:cs="宋体"/>
          <w:color w:val="auto"/>
          <w:szCs w:val="21"/>
          <w:highlight w:val="none"/>
          <w:lang w:val="en-GB" w:eastAsia="zh-CN"/>
        </w:rPr>
        <w:t>谈判</w:t>
      </w:r>
      <w:r>
        <w:rPr>
          <w:rFonts w:hint="eastAsia" w:ascii="宋体" w:hAnsi="宋体" w:cs="宋体"/>
          <w:color w:val="auto"/>
          <w:szCs w:val="21"/>
          <w:highlight w:val="none"/>
          <w:lang w:val="en-GB"/>
        </w:rPr>
        <w:t>文件</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lang w:val="en-GB"/>
        </w:rPr>
        <w:t>需求书</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lang w:val="en-GB"/>
        </w:rPr>
        <w:t>商务条款一致则填写</w:t>
      </w:r>
      <w:r>
        <w:rPr>
          <w:rFonts w:hint="eastAsia" w:ascii="宋体" w:hAnsi="宋体" w:cs="宋体"/>
          <w:b/>
          <w:bCs/>
          <w:color w:val="auto"/>
          <w:szCs w:val="21"/>
          <w:highlight w:val="none"/>
          <w:lang w:val="en-GB"/>
        </w:rPr>
        <w:t>“无差异”或“完全响应”</w:t>
      </w:r>
      <w:r>
        <w:rPr>
          <w:rFonts w:hint="eastAsia" w:ascii="宋体" w:hAnsi="宋体" w:cs="宋体"/>
          <w:color w:val="auto"/>
          <w:szCs w:val="21"/>
          <w:highlight w:val="none"/>
          <w:lang w:val="en-GB"/>
        </w:rPr>
        <w:t>。如供应商不填写，则视为全部响应和无差异，</w:t>
      </w:r>
      <w:r>
        <w:rPr>
          <w:rFonts w:hint="eastAsia" w:ascii="宋体" w:hAnsi="宋体" w:cs="宋体"/>
          <w:color w:val="auto"/>
          <w:szCs w:val="21"/>
          <w:highlight w:val="none"/>
        </w:rPr>
        <w:t>但此页仍需签字盖章</w:t>
      </w:r>
      <w:r>
        <w:rPr>
          <w:rFonts w:hint="eastAsia" w:ascii="宋体" w:hAnsi="宋体" w:cs="宋体"/>
          <w:color w:val="auto"/>
          <w:szCs w:val="21"/>
          <w:highlight w:val="none"/>
          <w:lang w:val="en-GB"/>
        </w:rPr>
        <w:t>。</w:t>
      </w:r>
    </w:p>
    <w:p w14:paraId="6601145A">
      <w:pPr>
        <w:keepNext w:val="0"/>
        <w:keepLines w:val="0"/>
        <w:pageBreakBefore w:val="0"/>
        <w:widowControl w:val="0"/>
        <w:kinsoku/>
        <w:overflowPunct/>
        <w:autoSpaceDE/>
        <w:autoSpaceDN/>
        <w:bidi w:val="0"/>
        <w:adjustRightInd w:val="0"/>
        <w:snapToGrid w:val="0"/>
        <w:ind w:left="0" w:firstLine="432" w:firstLineChars="200"/>
        <w:jc w:val="both"/>
        <w:textAlignment w:val="auto"/>
        <w:rPr>
          <w:rFonts w:hint="eastAsia" w:ascii="Times New Roman" w:hAnsi="Times New Roman" w:eastAsia="宋体" w:cs="宋体"/>
          <w:color w:val="auto"/>
          <w:szCs w:val="24"/>
          <w:highlight w:val="none"/>
        </w:rPr>
      </w:pPr>
    </w:p>
    <w:p w14:paraId="150C57C9">
      <w:pPr>
        <w:keepNext w:val="0"/>
        <w:keepLines w:val="0"/>
        <w:pageBreakBefore w:val="0"/>
        <w:widowControl/>
        <w:kinsoku/>
        <w:wordWrap w:val="0"/>
        <w:overflowPunct/>
        <w:topLinePunct w:val="0"/>
        <w:autoSpaceDE/>
        <w:autoSpaceDN/>
        <w:bidi w:val="0"/>
        <w:spacing w:beforeAutospacing="0" w:afterAutospacing="0" w:line="360" w:lineRule="auto"/>
        <w:ind w:firstLine="432" w:firstLineChars="200"/>
        <w:textAlignment w:val="auto"/>
        <w:rPr>
          <w:bCs/>
          <w:color w:val="auto"/>
          <w:highlight w:val="none"/>
          <w:u w:val="single"/>
          <w:lang w:val="zh-CN"/>
        </w:rPr>
      </w:pPr>
      <w:r>
        <w:rPr>
          <w:rFonts w:hint="eastAsia"/>
          <w:bCs/>
          <w:color w:val="auto"/>
          <w:highlight w:val="none"/>
          <w:lang w:val="zh-CN"/>
        </w:rPr>
        <w:t>供应商（公章）：</w:t>
      </w:r>
      <w:r>
        <w:rPr>
          <w:rFonts w:hint="eastAsia"/>
          <w:bCs/>
          <w:color w:val="auto"/>
          <w:highlight w:val="none"/>
          <w:u w:val="single"/>
          <w:lang w:val="zh-CN"/>
        </w:rPr>
        <w:t xml:space="preserve">                                </w:t>
      </w:r>
    </w:p>
    <w:p w14:paraId="329FF916">
      <w:pPr>
        <w:keepNext w:val="0"/>
        <w:keepLines w:val="0"/>
        <w:pageBreakBefore w:val="0"/>
        <w:widowControl w:val="0"/>
        <w:kinsoku/>
        <w:wordWrap w:val="0"/>
        <w:overflowPunct/>
        <w:topLinePunct/>
        <w:autoSpaceDE/>
        <w:autoSpaceDN/>
        <w:bidi w:val="0"/>
        <w:adjustRightInd w:val="0"/>
        <w:snapToGrid w:val="0"/>
        <w:ind w:left="0" w:firstLine="432" w:firstLineChars="200"/>
        <w:textAlignment w:val="auto"/>
        <w:rPr>
          <w:rFonts w:hint="eastAsia" w:ascii="宋体" w:hAnsi="宋体" w:cs="宋体"/>
          <w:color w:val="auto"/>
          <w:szCs w:val="21"/>
          <w:highlight w:val="none"/>
        </w:rPr>
      </w:pPr>
      <w:r>
        <w:rPr>
          <w:rFonts w:hint="eastAsia"/>
          <w:color w:val="auto"/>
          <w:szCs w:val="24"/>
          <w:highlight w:val="none"/>
        </w:rPr>
        <w:t>日期：</w:t>
      </w:r>
      <w:r>
        <w:rPr>
          <w:rFonts w:hint="eastAsia"/>
          <w:bCs/>
          <w:color w:val="auto"/>
          <w:highlight w:val="none"/>
          <w:u w:val="single"/>
          <w:lang w:val="zh-CN"/>
        </w:rPr>
        <w:t xml:space="preserve">                                     </w:t>
      </w:r>
    </w:p>
    <w:p w14:paraId="1DC5DE97">
      <w:pPr>
        <w:ind w:firstLine="492"/>
        <w:rPr>
          <w:rFonts w:hint="eastAsia" w:hAnsi="宋体" w:cs="宋体"/>
          <w:color w:val="auto"/>
          <w:szCs w:val="21"/>
          <w:highlight w:val="none"/>
        </w:rPr>
        <w:sectPr>
          <w:pgSz w:w="11906" w:h="16838"/>
          <w:pgMar w:top="1440" w:right="1080" w:bottom="1440" w:left="1080" w:header="851" w:footer="1134" w:gutter="0"/>
          <w:pgNumType w:fmt="decimal"/>
          <w:cols w:space="720" w:num="1"/>
          <w:docGrid w:type="linesAndChars" w:linePitch="579" w:charSpace="1229"/>
        </w:sectPr>
      </w:pPr>
    </w:p>
    <w:p w14:paraId="35D3E75B">
      <w:pPr>
        <w:pStyle w:val="5"/>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color w:val="auto"/>
          <w:highlight w:val="none"/>
        </w:rPr>
      </w:pPr>
      <w:bookmarkStart w:id="196" w:name="_Toc18722"/>
      <w:bookmarkStart w:id="197" w:name="_Toc28940"/>
      <w:r>
        <w:rPr>
          <w:rFonts w:hint="eastAsia" w:ascii="Times New Roman" w:hAnsi="Times New Roman" w:eastAsia="宋体" w:cs="Times New Roman"/>
          <w:b/>
          <w:color w:val="auto"/>
          <w:highlight w:val="none"/>
          <w:lang w:val="en-US" w:eastAsia="zh-CN"/>
        </w:rPr>
        <w:t>6.2合同条款响应一览表</w:t>
      </w:r>
      <w:bookmarkEnd w:id="196"/>
      <w:bookmarkEnd w:id="197"/>
    </w:p>
    <w:p w14:paraId="47A84310">
      <w:pPr>
        <w:wordWrap w:val="0"/>
        <w:topLinePunct/>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p>
    <w:p w14:paraId="3EAE09DA">
      <w:pPr>
        <w:wordWrap w:val="0"/>
        <w:topLinePunct/>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811"/>
        <w:gridCol w:w="2887"/>
        <w:gridCol w:w="2079"/>
      </w:tblGrid>
      <w:tr w14:paraId="589C4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95" w:type="dxa"/>
            <w:noWrap w:val="0"/>
            <w:vAlign w:val="center"/>
          </w:tcPr>
          <w:p w14:paraId="4555AB48">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序号</w:t>
            </w:r>
          </w:p>
        </w:tc>
        <w:tc>
          <w:tcPr>
            <w:tcW w:w="3811" w:type="dxa"/>
            <w:noWrap w:val="0"/>
            <w:vAlign w:val="center"/>
          </w:tcPr>
          <w:p w14:paraId="5F7B2D0F">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谈判</w:t>
            </w:r>
            <w:r>
              <w:rPr>
                <w:rFonts w:hint="eastAsia" w:ascii="宋体" w:hAnsi="宋体" w:cs="宋体"/>
                <w:bCs/>
                <w:color w:val="auto"/>
                <w:sz w:val="24"/>
                <w:szCs w:val="24"/>
                <w:highlight w:val="none"/>
              </w:rPr>
              <w:t>文件要求</w:t>
            </w:r>
          </w:p>
        </w:tc>
        <w:tc>
          <w:tcPr>
            <w:tcW w:w="2887" w:type="dxa"/>
            <w:noWrap w:val="0"/>
            <w:vAlign w:val="center"/>
          </w:tcPr>
          <w:p w14:paraId="57F13654">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是否响应</w:t>
            </w:r>
          </w:p>
        </w:tc>
        <w:tc>
          <w:tcPr>
            <w:tcW w:w="2079" w:type="dxa"/>
            <w:noWrap w:val="0"/>
            <w:vAlign w:val="center"/>
          </w:tcPr>
          <w:p w14:paraId="54AB656F">
            <w:pPr>
              <w:jc w:val="center"/>
              <w:rPr>
                <w:rFonts w:hint="eastAsia" w:ascii="宋体" w:hAnsi="宋体" w:cs="宋体"/>
                <w:bCs/>
                <w:color w:val="auto"/>
                <w:sz w:val="24"/>
                <w:szCs w:val="24"/>
                <w:highlight w:val="none"/>
              </w:rPr>
            </w:pPr>
            <w:r>
              <w:rPr>
                <w:rFonts w:hint="eastAsia" w:ascii="宋体" w:hAnsi="宋体" w:cs="宋体"/>
                <w:color w:val="auto"/>
                <w:sz w:val="24"/>
                <w:szCs w:val="24"/>
                <w:highlight w:val="none"/>
                <w:lang w:val="en-GB"/>
              </w:rPr>
              <w:t>差异说明</w:t>
            </w:r>
          </w:p>
        </w:tc>
      </w:tr>
      <w:tr w14:paraId="1883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5" w:type="dxa"/>
            <w:noWrap w:val="0"/>
            <w:vAlign w:val="center"/>
          </w:tcPr>
          <w:p w14:paraId="030A8020">
            <w:pPr>
              <w:jc w:val="center"/>
              <w:rPr>
                <w:rFonts w:hint="eastAsia" w:ascii="宋体" w:hAnsi="宋体" w:cs="宋体"/>
                <w:color w:val="auto"/>
                <w:sz w:val="24"/>
                <w:szCs w:val="24"/>
                <w:highlight w:val="none"/>
                <w:lang w:val="en-GB"/>
              </w:rPr>
            </w:pPr>
            <w:r>
              <w:rPr>
                <w:rFonts w:hint="eastAsia" w:ascii="宋体" w:hAnsi="宋体" w:cs="宋体"/>
                <w:color w:val="auto"/>
                <w:sz w:val="24"/>
                <w:szCs w:val="24"/>
                <w:highlight w:val="none"/>
                <w:lang w:val="en-GB"/>
              </w:rPr>
              <w:t>1</w:t>
            </w:r>
          </w:p>
        </w:tc>
        <w:tc>
          <w:tcPr>
            <w:tcW w:w="3811" w:type="dxa"/>
            <w:noWrap w:val="0"/>
            <w:vAlign w:val="center"/>
          </w:tcPr>
          <w:p w14:paraId="48932BF3">
            <w:pPr>
              <w:jc w:val="center"/>
              <w:rPr>
                <w:rFonts w:hint="eastAsia" w:ascii="宋体" w:hAnsi="宋体" w:cs="宋体"/>
                <w:color w:val="auto"/>
                <w:sz w:val="24"/>
                <w:szCs w:val="24"/>
                <w:highlight w:val="none"/>
                <w:lang w:val="en-GB"/>
              </w:rPr>
            </w:pPr>
          </w:p>
        </w:tc>
        <w:tc>
          <w:tcPr>
            <w:tcW w:w="2887" w:type="dxa"/>
            <w:noWrap w:val="0"/>
            <w:vAlign w:val="center"/>
          </w:tcPr>
          <w:p w14:paraId="1B1AE920">
            <w:pPr>
              <w:keepNext w:val="0"/>
              <w:spacing w:before="0" w:after="0" w:line="240" w:lineRule="auto"/>
              <w:jc w:val="center"/>
              <w:textAlignment w:val="auto"/>
              <w:rPr>
                <w:rFonts w:ascii="宋体" w:hAnsi="宋体" w:cs="宋体"/>
                <w:color w:val="auto"/>
                <w:spacing w:val="0"/>
                <w:sz w:val="24"/>
                <w:szCs w:val="24"/>
                <w:highlight w:val="none"/>
                <w:lang w:val="en-GB"/>
              </w:rPr>
            </w:pPr>
          </w:p>
        </w:tc>
        <w:tc>
          <w:tcPr>
            <w:tcW w:w="2079" w:type="dxa"/>
            <w:noWrap w:val="0"/>
            <w:vAlign w:val="center"/>
          </w:tcPr>
          <w:p w14:paraId="132B7BC7">
            <w:pPr>
              <w:jc w:val="center"/>
              <w:rPr>
                <w:rFonts w:hint="eastAsia" w:ascii="宋体" w:hAnsi="宋体" w:cs="宋体"/>
                <w:color w:val="auto"/>
                <w:sz w:val="24"/>
                <w:szCs w:val="24"/>
                <w:highlight w:val="none"/>
                <w:lang w:val="en-GB"/>
              </w:rPr>
            </w:pPr>
          </w:p>
        </w:tc>
      </w:tr>
      <w:tr w14:paraId="0C83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5" w:type="dxa"/>
            <w:noWrap w:val="0"/>
            <w:vAlign w:val="center"/>
          </w:tcPr>
          <w:p w14:paraId="155C2FEA">
            <w:pPr>
              <w:jc w:val="center"/>
              <w:rPr>
                <w:rFonts w:hint="eastAsia" w:ascii="宋体" w:hAnsi="宋体" w:cs="宋体"/>
                <w:color w:val="auto"/>
                <w:sz w:val="24"/>
                <w:szCs w:val="24"/>
                <w:highlight w:val="none"/>
                <w:lang w:val="en-GB"/>
              </w:rPr>
            </w:pPr>
            <w:r>
              <w:rPr>
                <w:rFonts w:hint="eastAsia" w:ascii="宋体" w:hAnsi="宋体" w:cs="宋体"/>
                <w:color w:val="auto"/>
                <w:sz w:val="24"/>
                <w:szCs w:val="24"/>
                <w:highlight w:val="none"/>
                <w:lang w:val="en-GB"/>
              </w:rPr>
              <w:t>2</w:t>
            </w:r>
          </w:p>
        </w:tc>
        <w:tc>
          <w:tcPr>
            <w:tcW w:w="3811" w:type="dxa"/>
            <w:noWrap w:val="0"/>
            <w:vAlign w:val="center"/>
          </w:tcPr>
          <w:p w14:paraId="7BF46EAD">
            <w:pPr>
              <w:jc w:val="center"/>
              <w:rPr>
                <w:rFonts w:hint="eastAsia" w:ascii="宋体" w:hAnsi="宋体" w:cs="宋体"/>
                <w:color w:val="auto"/>
                <w:sz w:val="24"/>
                <w:szCs w:val="24"/>
                <w:highlight w:val="none"/>
                <w:lang w:val="en-GB"/>
              </w:rPr>
            </w:pPr>
          </w:p>
        </w:tc>
        <w:tc>
          <w:tcPr>
            <w:tcW w:w="2887" w:type="dxa"/>
            <w:noWrap w:val="0"/>
            <w:vAlign w:val="center"/>
          </w:tcPr>
          <w:p w14:paraId="4B8DDF77">
            <w:pPr>
              <w:keepNext w:val="0"/>
              <w:spacing w:before="0" w:after="0" w:line="240" w:lineRule="auto"/>
              <w:jc w:val="center"/>
              <w:textAlignment w:val="auto"/>
              <w:rPr>
                <w:rFonts w:ascii="宋体" w:hAnsi="宋体" w:cs="宋体"/>
                <w:color w:val="auto"/>
                <w:spacing w:val="0"/>
                <w:sz w:val="24"/>
                <w:szCs w:val="24"/>
                <w:highlight w:val="none"/>
                <w:lang w:val="en-GB"/>
              </w:rPr>
            </w:pPr>
          </w:p>
        </w:tc>
        <w:tc>
          <w:tcPr>
            <w:tcW w:w="2079" w:type="dxa"/>
            <w:noWrap w:val="0"/>
            <w:vAlign w:val="center"/>
          </w:tcPr>
          <w:p w14:paraId="7BF96650">
            <w:pPr>
              <w:jc w:val="center"/>
              <w:rPr>
                <w:rFonts w:hint="eastAsia" w:ascii="宋体" w:hAnsi="宋体" w:cs="宋体"/>
                <w:color w:val="auto"/>
                <w:sz w:val="24"/>
                <w:szCs w:val="24"/>
                <w:highlight w:val="none"/>
                <w:lang w:val="en-GB"/>
              </w:rPr>
            </w:pPr>
          </w:p>
        </w:tc>
      </w:tr>
      <w:tr w14:paraId="2881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noWrap w:val="0"/>
            <w:vAlign w:val="center"/>
          </w:tcPr>
          <w:p w14:paraId="3FB7C6CA">
            <w:pPr>
              <w:jc w:val="center"/>
              <w:rPr>
                <w:rFonts w:hint="eastAsia" w:ascii="宋体" w:hAnsi="宋体" w:cs="宋体"/>
                <w:color w:val="auto"/>
                <w:sz w:val="24"/>
                <w:szCs w:val="24"/>
                <w:highlight w:val="none"/>
                <w:lang w:val="en-GB"/>
              </w:rPr>
            </w:pPr>
            <w:r>
              <w:rPr>
                <w:rFonts w:hint="eastAsia" w:ascii="宋体" w:hAnsi="宋体" w:cs="宋体"/>
                <w:color w:val="auto"/>
                <w:sz w:val="24"/>
                <w:szCs w:val="24"/>
                <w:highlight w:val="none"/>
                <w:lang w:val="en-GB"/>
              </w:rPr>
              <w:t>3</w:t>
            </w:r>
          </w:p>
        </w:tc>
        <w:tc>
          <w:tcPr>
            <w:tcW w:w="3811" w:type="dxa"/>
            <w:noWrap w:val="0"/>
            <w:vAlign w:val="center"/>
          </w:tcPr>
          <w:p w14:paraId="4D1E1B43">
            <w:pPr>
              <w:jc w:val="center"/>
              <w:rPr>
                <w:rFonts w:hint="eastAsia" w:ascii="宋体" w:hAnsi="宋体" w:cs="宋体"/>
                <w:color w:val="auto"/>
                <w:sz w:val="24"/>
                <w:szCs w:val="24"/>
                <w:highlight w:val="none"/>
                <w:lang w:val="en-GB"/>
              </w:rPr>
            </w:pPr>
          </w:p>
        </w:tc>
        <w:tc>
          <w:tcPr>
            <w:tcW w:w="2887" w:type="dxa"/>
            <w:noWrap w:val="0"/>
            <w:vAlign w:val="center"/>
          </w:tcPr>
          <w:p w14:paraId="150FA501">
            <w:pPr>
              <w:jc w:val="center"/>
              <w:rPr>
                <w:rFonts w:hint="eastAsia" w:ascii="宋体" w:hAnsi="宋体" w:cs="宋体"/>
                <w:color w:val="auto"/>
                <w:sz w:val="24"/>
                <w:szCs w:val="24"/>
                <w:highlight w:val="none"/>
                <w:lang w:val="en-GB"/>
              </w:rPr>
            </w:pPr>
          </w:p>
        </w:tc>
        <w:tc>
          <w:tcPr>
            <w:tcW w:w="2079" w:type="dxa"/>
            <w:noWrap w:val="0"/>
            <w:vAlign w:val="center"/>
          </w:tcPr>
          <w:p w14:paraId="3BFC2E20">
            <w:pPr>
              <w:ind w:right="-35"/>
              <w:jc w:val="center"/>
              <w:rPr>
                <w:rFonts w:hint="eastAsia" w:ascii="宋体" w:hAnsi="宋体" w:cs="宋体"/>
                <w:color w:val="auto"/>
                <w:sz w:val="24"/>
                <w:szCs w:val="24"/>
                <w:highlight w:val="none"/>
                <w:lang w:val="en-GB"/>
              </w:rPr>
            </w:pPr>
          </w:p>
        </w:tc>
      </w:tr>
      <w:tr w14:paraId="7DE0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noWrap w:val="0"/>
            <w:vAlign w:val="center"/>
          </w:tcPr>
          <w:p w14:paraId="302FA258">
            <w:pPr>
              <w:jc w:val="center"/>
              <w:rPr>
                <w:rFonts w:hint="eastAsia" w:ascii="宋体" w:hAnsi="宋体" w:cs="宋体"/>
                <w:color w:val="auto"/>
                <w:sz w:val="24"/>
                <w:szCs w:val="24"/>
                <w:highlight w:val="none"/>
                <w:lang w:val="en-GB"/>
              </w:rPr>
            </w:pPr>
            <w:r>
              <w:rPr>
                <w:rFonts w:hint="eastAsia" w:ascii="宋体" w:hAnsi="宋体" w:cs="宋体"/>
                <w:color w:val="auto"/>
                <w:sz w:val="24"/>
                <w:szCs w:val="24"/>
                <w:highlight w:val="none"/>
                <w:lang w:val="en-GB"/>
              </w:rPr>
              <w:t>4</w:t>
            </w:r>
          </w:p>
        </w:tc>
        <w:tc>
          <w:tcPr>
            <w:tcW w:w="3811" w:type="dxa"/>
            <w:noWrap w:val="0"/>
            <w:vAlign w:val="center"/>
          </w:tcPr>
          <w:p w14:paraId="3EBD8785">
            <w:pPr>
              <w:jc w:val="center"/>
              <w:rPr>
                <w:rFonts w:hint="eastAsia" w:ascii="宋体" w:hAnsi="宋体" w:cs="宋体"/>
                <w:color w:val="auto"/>
                <w:sz w:val="24"/>
                <w:szCs w:val="24"/>
                <w:highlight w:val="none"/>
                <w:lang w:val="en-GB"/>
              </w:rPr>
            </w:pPr>
          </w:p>
        </w:tc>
        <w:tc>
          <w:tcPr>
            <w:tcW w:w="2887" w:type="dxa"/>
            <w:noWrap w:val="0"/>
            <w:vAlign w:val="center"/>
          </w:tcPr>
          <w:p w14:paraId="0969458A">
            <w:pPr>
              <w:jc w:val="center"/>
              <w:rPr>
                <w:rFonts w:hint="eastAsia" w:ascii="宋体" w:hAnsi="宋体" w:cs="宋体"/>
                <w:color w:val="auto"/>
                <w:sz w:val="24"/>
                <w:szCs w:val="24"/>
                <w:highlight w:val="none"/>
                <w:lang w:val="en-GB"/>
              </w:rPr>
            </w:pPr>
          </w:p>
        </w:tc>
        <w:tc>
          <w:tcPr>
            <w:tcW w:w="2079" w:type="dxa"/>
            <w:noWrap w:val="0"/>
            <w:vAlign w:val="center"/>
          </w:tcPr>
          <w:p w14:paraId="728185AB">
            <w:pPr>
              <w:ind w:right="-35"/>
              <w:jc w:val="center"/>
              <w:rPr>
                <w:rFonts w:hint="eastAsia" w:ascii="宋体" w:hAnsi="宋体" w:cs="宋体"/>
                <w:color w:val="auto"/>
                <w:sz w:val="24"/>
                <w:szCs w:val="24"/>
                <w:highlight w:val="none"/>
                <w:lang w:val="en-GB"/>
              </w:rPr>
            </w:pPr>
          </w:p>
        </w:tc>
      </w:tr>
      <w:tr w14:paraId="24DA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noWrap w:val="0"/>
            <w:vAlign w:val="center"/>
          </w:tcPr>
          <w:p w14:paraId="517A0B7F">
            <w:pPr>
              <w:jc w:val="center"/>
              <w:rPr>
                <w:rFonts w:hint="eastAsia" w:ascii="宋体" w:hAnsi="宋体" w:cs="宋体"/>
                <w:color w:val="auto"/>
                <w:sz w:val="24"/>
                <w:szCs w:val="24"/>
                <w:highlight w:val="none"/>
                <w:lang w:val="en-GB"/>
              </w:rPr>
            </w:pPr>
            <w:r>
              <w:rPr>
                <w:rFonts w:hint="eastAsia" w:ascii="宋体" w:hAnsi="宋体" w:cs="宋体"/>
                <w:color w:val="auto"/>
                <w:sz w:val="24"/>
                <w:szCs w:val="24"/>
                <w:highlight w:val="none"/>
                <w:lang w:val="en-GB"/>
              </w:rPr>
              <w:t>5</w:t>
            </w:r>
          </w:p>
        </w:tc>
        <w:tc>
          <w:tcPr>
            <w:tcW w:w="3811" w:type="dxa"/>
            <w:noWrap w:val="0"/>
            <w:vAlign w:val="center"/>
          </w:tcPr>
          <w:p w14:paraId="20AD31FF">
            <w:pPr>
              <w:jc w:val="center"/>
              <w:rPr>
                <w:rFonts w:hint="eastAsia" w:ascii="宋体" w:hAnsi="宋体" w:cs="宋体"/>
                <w:color w:val="auto"/>
                <w:sz w:val="24"/>
                <w:szCs w:val="24"/>
                <w:highlight w:val="none"/>
                <w:lang w:val="en-GB"/>
              </w:rPr>
            </w:pPr>
          </w:p>
        </w:tc>
        <w:tc>
          <w:tcPr>
            <w:tcW w:w="2887" w:type="dxa"/>
            <w:noWrap w:val="0"/>
            <w:vAlign w:val="center"/>
          </w:tcPr>
          <w:p w14:paraId="6C2D7029">
            <w:pPr>
              <w:jc w:val="center"/>
              <w:rPr>
                <w:rFonts w:hint="eastAsia" w:ascii="宋体" w:hAnsi="宋体" w:cs="宋体"/>
                <w:color w:val="auto"/>
                <w:sz w:val="24"/>
                <w:szCs w:val="24"/>
                <w:highlight w:val="none"/>
                <w:lang w:val="en-GB"/>
              </w:rPr>
            </w:pPr>
          </w:p>
        </w:tc>
        <w:tc>
          <w:tcPr>
            <w:tcW w:w="2079" w:type="dxa"/>
            <w:noWrap w:val="0"/>
            <w:vAlign w:val="center"/>
          </w:tcPr>
          <w:p w14:paraId="1F20AE92">
            <w:pPr>
              <w:ind w:right="-35"/>
              <w:jc w:val="center"/>
              <w:rPr>
                <w:rFonts w:hint="eastAsia" w:ascii="宋体" w:hAnsi="宋体" w:cs="宋体"/>
                <w:color w:val="auto"/>
                <w:sz w:val="24"/>
                <w:szCs w:val="24"/>
                <w:highlight w:val="none"/>
                <w:lang w:val="en-GB"/>
              </w:rPr>
            </w:pPr>
          </w:p>
        </w:tc>
      </w:tr>
      <w:tr w14:paraId="0015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noWrap w:val="0"/>
            <w:vAlign w:val="center"/>
          </w:tcPr>
          <w:p w14:paraId="1374AF96">
            <w:pPr>
              <w:jc w:val="center"/>
              <w:rPr>
                <w:rFonts w:hint="eastAsia" w:ascii="宋体" w:hAnsi="宋体" w:cs="宋体"/>
                <w:color w:val="auto"/>
                <w:sz w:val="24"/>
                <w:szCs w:val="24"/>
                <w:highlight w:val="none"/>
                <w:lang w:val="en-GB"/>
              </w:rPr>
            </w:pPr>
            <w:r>
              <w:rPr>
                <w:rFonts w:hint="eastAsia" w:ascii="宋体" w:hAnsi="宋体" w:cs="宋体"/>
                <w:color w:val="auto"/>
                <w:sz w:val="24"/>
                <w:szCs w:val="24"/>
                <w:highlight w:val="none"/>
                <w:lang w:val="en-GB"/>
              </w:rPr>
              <w:t>6</w:t>
            </w:r>
          </w:p>
        </w:tc>
        <w:tc>
          <w:tcPr>
            <w:tcW w:w="3811" w:type="dxa"/>
            <w:noWrap w:val="0"/>
            <w:vAlign w:val="center"/>
          </w:tcPr>
          <w:p w14:paraId="150FB897">
            <w:pPr>
              <w:jc w:val="center"/>
              <w:rPr>
                <w:rFonts w:hint="eastAsia" w:ascii="宋体" w:hAnsi="宋体" w:cs="宋体"/>
                <w:color w:val="auto"/>
                <w:sz w:val="24"/>
                <w:szCs w:val="24"/>
                <w:highlight w:val="none"/>
                <w:lang w:val="en-GB"/>
              </w:rPr>
            </w:pPr>
          </w:p>
        </w:tc>
        <w:tc>
          <w:tcPr>
            <w:tcW w:w="2887" w:type="dxa"/>
            <w:noWrap w:val="0"/>
            <w:vAlign w:val="center"/>
          </w:tcPr>
          <w:p w14:paraId="31F5B8E9">
            <w:pPr>
              <w:jc w:val="center"/>
              <w:rPr>
                <w:rFonts w:hint="eastAsia" w:ascii="宋体" w:hAnsi="宋体" w:cs="宋体"/>
                <w:color w:val="auto"/>
                <w:sz w:val="24"/>
                <w:szCs w:val="24"/>
                <w:highlight w:val="none"/>
                <w:lang w:val="en-GB"/>
              </w:rPr>
            </w:pPr>
          </w:p>
        </w:tc>
        <w:tc>
          <w:tcPr>
            <w:tcW w:w="2079" w:type="dxa"/>
            <w:noWrap w:val="0"/>
            <w:vAlign w:val="center"/>
          </w:tcPr>
          <w:p w14:paraId="7F190536">
            <w:pPr>
              <w:keepNext w:val="0"/>
              <w:spacing w:before="0" w:after="0" w:line="240" w:lineRule="auto"/>
              <w:jc w:val="center"/>
              <w:textAlignment w:val="auto"/>
              <w:rPr>
                <w:rFonts w:ascii="宋体" w:hAnsi="宋体" w:cs="宋体"/>
                <w:color w:val="auto"/>
                <w:spacing w:val="0"/>
                <w:sz w:val="24"/>
                <w:szCs w:val="24"/>
                <w:highlight w:val="none"/>
                <w:lang w:val="en-GB"/>
              </w:rPr>
            </w:pPr>
          </w:p>
        </w:tc>
      </w:tr>
      <w:tr w14:paraId="36E9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noWrap w:val="0"/>
            <w:vAlign w:val="center"/>
          </w:tcPr>
          <w:p w14:paraId="5E674CB1">
            <w:pPr>
              <w:jc w:val="center"/>
              <w:rPr>
                <w:rFonts w:hint="eastAsia" w:ascii="宋体" w:hAnsi="宋体" w:cs="宋体"/>
                <w:color w:val="auto"/>
                <w:sz w:val="24"/>
                <w:szCs w:val="24"/>
                <w:highlight w:val="none"/>
                <w:lang w:val="en-GB"/>
              </w:rPr>
            </w:pPr>
            <w:r>
              <w:rPr>
                <w:rFonts w:hint="eastAsia" w:ascii="宋体" w:hAnsi="宋体" w:cs="宋体"/>
                <w:color w:val="auto"/>
                <w:sz w:val="24"/>
                <w:szCs w:val="24"/>
                <w:highlight w:val="none"/>
                <w:lang w:val="en-GB"/>
              </w:rPr>
              <w:t>7</w:t>
            </w:r>
          </w:p>
        </w:tc>
        <w:tc>
          <w:tcPr>
            <w:tcW w:w="3811" w:type="dxa"/>
            <w:noWrap w:val="0"/>
            <w:vAlign w:val="center"/>
          </w:tcPr>
          <w:p w14:paraId="3A8A6B13">
            <w:pPr>
              <w:jc w:val="center"/>
              <w:rPr>
                <w:rFonts w:hint="eastAsia" w:ascii="宋体" w:hAnsi="宋体" w:cs="宋体"/>
                <w:color w:val="auto"/>
                <w:sz w:val="24"/>
                <w:szCs w:val="24"/>
                <w:highlight w:val="none"/>
              </w:rPr>
            </w:pPr>
          </w:p>
        </w:tc>
        <w:tc>
          <w:tcPr>
            <w:tcW w:w="2887" w:type="dxa"/>
            <w:noWrap w:val="0"/>
            <w:vAlign w:val="center"/>
          </w:tcPr>
          <w:p w14:paraId="4FB8931B">
            <w:pPr>
              <w:jc w:val="center"/>
              <w:rPr>
                <w:rFonts w:hint="eastAsia" w:ascii="宋体" w:hAnsi="宋体" w:cs="宋体"/>
                <w:color w:val="auto"/>
                <w:sz w:val="24"/>
                <w:szCs w:val="24"/>
                <w:highlight w:val="none"/>
                <w:lang w:val="en-GB"/>
              </w:rPr>
            </w:pPr>
          </w:p>
        </w:tc>
        <w:tc>
          <w:tcPr>
            <w:tcW w:w="2079" w:type="dxa"/>
            <w:noWrap w:val="0"/>
            <w:vAlign w:val="center"/>
          </w:tcPr>
          <w:p w14:paraId="2C23FE3C">
            <w:pPr>
              <w:keepNext w:val="0"/>
              <w:spacing w:before="0" w:after="0" w:line="240" w:lineRule="auto"/>
              <w:jc w:val="center"/>
              <w:textAlignment w:val="auto"/>
              <w:rPr>
                <w:rFonts w:ascii="宋体" w:hAnsi="宋体" w:cs="宋体"/>
                <w:color w:val="auto"/>
                <w:spacing w:val="0"/>
                <w:sz w:val="24"/>
                <w:szCs w:val="24"/>
                <w:highlight w:val="none"/>
                <w:lang w:val="en-GB"/>
              </w:rPr>
            </w:pPr>
          </w:p>
        </w:tc>
      </w:tr>
      <w:tr w14:paraId="6C7B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noWrap w:val="0"/>
            <w:vAlign w:val="center"/>
          </w:tcPr>
          <w:p w14:paraId="6FD70B3B">
            <w:pPr>
              <w:jc w:val="center"/>
              <w:rPr>
                <w:rFonts w:hint="eastAsia" w:ascii="宋体" w:hAnsi="宋体" w:cs="宋体"/>
                <w:color w:val="auto"/>
                <w:sz w:val="24"/>
                <w:szCs w:val="24"/>
                <w:highlight w:val="none"/>
                <w:lang w:val="en-GB"/>
              </w:rPr>
            </w:pPr>
            <w:r>
              <w:rPr>
                <w:rFonts w:hint="eastAsia" w:ascii="宋体" w:hAnsi="宋体" w:cs="宋体"/>
                <w:color w:val="auto"/>
                <w:sz w:val="24"/>
                <w:szCs w:val="24"/>
                <w:highlight w:val="none"/>
                <w:lang w:val="en-GB"/>
              </w:rPr>
              <w:t>……</w:t>
            </w:r>
          </w:p>
        </w:tc>
        <w:tc>
          <w:tcPr>
            <w:tcW w:w="3811" w:type="dxa"/>
            <w:noWrap w:val="0"/>
            <w:vAlign w:val="center"/>
          </w:tcPr>
          <w:p w14:paraId="6129EFF5">
            <w:pPr>
              <w:jc w:val="center"/>
              <w:rPr>
                <w:rFonts w:hint="eastAsia" w:ascii="宋体" w:hAnsi="宋体" w:cs="宋体"/>
                <w:color w:val="auto"/>
                <w:sz w:val="24"/>
                <w:szCs w:val="24"/>
                <w:highlight w:val="none"/>
              </w:rPr>
            </w:pPr>
          </w:p>
        </w:tc>
        <w:tc>
          <w:tcPr>
            <w:tcW w:w="2887" w:type="dxa"/>
            <w:noWrap w:val="0"/>
            <w:vAlign w:val="center"/>
          </w:tcPr>
          <w:p w14:paraId="3F5873A1">
            <w:pPr>
              <w:jc w:val="center"/>
              <w:rPr>
                <w:rFonts w:hint="eastAsia" w:ascii="宋体" w:hAnsi="宋体" w:cs="宋体"/>
                <w:color w:val="auto"/>
                <w:sz w:val="24"/>
                <w:szCs w:val="24"/>
                <w:highlight w:val="none"/>
                <w:lang w:val="en-GB"/>
              </w:rPr>
            </w:pPr>
          </w:p>
        </w:tc>
        <w:tc>
          <w:tcPr>
            <w:tcW w:w="2079" w:type="dxa"/>
            <w:noWrap w:val="0"/>
            <w:vAlign w:val="center"/>
          </w:tcPr>
          <w:p w14:paraId="53907A96">
            <w:pPr>
              <w:keepNext w:val="0"/>
              <w:spacing w:before="0" w:after="0" w:line="240" w:lineRule="auto"/>
              <w:jc w:val="center"/>
              <w:textAlignment w:val="auto"/>
              <w:rPr>
                <w:rFonts w:ascii="宋体" w:hAnsi="宋体" w:cs="宋体"/>
                <w:color w:val="auto"/>
                <w:spacing w:val="0"/>
                <w:sz w:val="24"/>
                <w:szCs w:val="24"/>
                <w:highlight w:val="none"/>
                <w:lang w:val="en-GB"/>
              </w:rPr>
            </w:pPr>
          </w:p>
        </w:tc>
      </w:tr>
    </w:tbl>
    <w:p w14:paraId="166D183A">
      <w:pPr>
        <w:adjustRightInd w:val="0"/>
        <w:snapToGrid w:val="0"/>
        <w:rPr>
          <w:rFonts w:hint="eastAsia" w:ascii="宋体" w:hAnsi="宋体" w:cs="宋体"/>
          <w:color w:val="auto"/>
          <w:szCs w:val="21"/>
          <w:highlight w:val="none"/>
        </w:rPr>
      </w:pPr>
    </w:p>
    <w:p w14:paraId="7E2ACD24">
      <w:pPr>
        <w:keepNext w:val="0"/>
        <w:keepLines w:val="0"/>
        <w:pageBreakBefore w:val="0"/>
        <w:kinsoku/>
        <w:overflowPunct/>
        <w:autoSpaceDE/>
        <w:autoSpaceDN/>
        <w:bidi w:val="0"/>
        <w:adjustRightInd w:val="0"/>
        <w:snapToGrid/>
        <w:spacing w:line="360" w:lineRule="auto"/>
        <w:ind w:left="0" w:firstLine="432" w:firstLineChars="200"/>
        <w:jc w:val="left"/>
        <w:textAlignment w:val="auto"/>
        <w:rPr>
          <w:rFonts w:hint="eastAsia" w:ascii="宋体" w:hAnsi="宋体" w:cs="宋体"/>
          <w:color w:val="auto"/>
          <w:szCs w:val="21"/>
          <w:highlight w:val="none"/>
          <w:lang w:val="en-GB"/>
        </w:rPr>
      </w:pPr>
      <w:r>
        <w:rPr>
          <w:rFonts w:hint="eastAsia" w:ascii="宋体" w:hAnsi="宋体" w:cs="宋体"/>
          <w:color w:val="auto"/>
          <w:szCs w:val="21"/>
          <w:highlight w:val="none"/>
          <w:lang w:val="en-GB"/>
        </w:rPr>
        <w:t>注：</w:t>
      </w:r>
      <w:r>
        <w:rPr>
          <w:rFonts w:hint="eastAsia" w:ascii="Times New Roman" w:hAnsi="Times New Roman" w:eastAsia="宋体" w:cs="宋体"/>
          <w:color w:val="auto"/>
          <w:szCs w:val="24"/>
          <w:highlight w:val="none"/>
        </w:rPr>
        <w:t>对合同条款不允许负偏离，否则按否决处理；如响应文件对合同条款无任何偏差，供应商仅需在本偏离表中填写</w:t>
      </w:r>
      <w:r>
        <w:rPr>
          <w:rFonts w:hint="eastAsia" w:ascii="Times New Roman" w:hAnsi="Times New Roman" w:eastAsia="宋体" w:cs="宋体"/>
          <w:b/>
          <w:bCs/>
          <w:color w:val="auto"/>
          <w:szCs w:val="24"/>
          <w:highlight w:val="none"/>
        </w:rPr>
        <w:t>“无偏离”</w:t>
      </w:r>
      <w:r>
        <w:rPr>
          <w:rFonts w:hint="eastAsia" w:ascii="Times New Roman" w:hAnsi="Times New Roman" w:eastAsia="宋体" w:cs="宋体"/>
          <w:color w:val="auto"/>
          <w:szCs w:val="24"/>
          <w:highlight w:val="none"/>
        </w:rPr>
        <w:t>盖章即可。若该“合同条款响应一览表”填写为无偏离或空白，则表示完全满足合同条款的要求。</w:t>
      </w:r>
    </w:p>
    <w:p w14:paraId="55490FEF">
      <w:pPr>
        <w:keepNext w:val="0"/>
        <w:keepLines w:val="0"/>
        <w:pageBreakBefore w:val="0"/>
        <w:widowControl/>
        <w:kinsoku/>
        <w:wordWrap w:val="0"/>
        <w:overflowPunct/>
        <w:topLinePunct w:val="0"/>
        <w:autoSpaceDE/>
        <w:autoSpaceDN/>
        <w:bidi w:val="0"/>
        <w:adjustRightInd w:val="0"/>
        <w:snapToGrid/>
        <w:spacing w:beforeAutospacing="0" w:afterAutospacing="0" w:line="360" w:lineRule="auto"/>
        <w:ind w:left="0" w:firstLine="432" w:firstLineChars="200"/>
        <w:textAlignment w:val="auto"/>
        <w:rPr>
          <w:rFonts w:hint="eastAsia"/>
          <w:bCs/>
          <w:color w:val="auto"/>
          <w:highlight w:val="none"/>
          <w:lang w:val="zh-CN"/>
        </w:rPr>
      </w:pPr>
      <w:bookmarkStart w:id="198" w:name="_Toc422766944"/>
      <w:bookmarkStart w:id="199" w:name="_Toc360120187"/>
    </w:p>
    <w:p w14:paraId="15A6A78F">
      <w:pPr>
        <w:keepNext w:val="0"/>
        <w:keepLines w:val="0"/>
        <w:pageBreakBefore w:val="0"/>
        <w:widowControl/>
        <w:kinsoku/>
        <w:wordWrap w:val="0"/>
        <w:overflowPunct/>
        <w:topLinePunct w:val="0"/>
        <w:autoSpaceDE/>
        <w:autoSpaceDN/>
        <w:bidi w:val="0"/>
        <w:adjustRightInd w:val="0"/>
        <w:snapToGrid/>
        <w:spacing w:beforeAutospacing="0" w:afterAutospacing="0" w:line="360" w:lineRule="auto"/>
        <w:ind w:left="0" w:firstLine="432" w:firstLineChars="200"/>
        <w:textAlignment w:val="auto"/>
        <w:rPr>
          <w:bCs/>
          <w:color w:val="auto"/>
          <w:highlight w:val="none"/>
          <w:u w:val="single"/>
          <w:lang w:val="zh-CN"/>
        </w:rPr>
      </w:pPr>
      <w:r>
        <w:rPr>
          <w:rFonts w:hint="eastAsia"/>
          <w:bCs/>
          <w:color w:val="auto"/>
          <w:highlight w:val="none"/>
          <w:lang w:val="zh-CN"/>
        </w:rPr>
        <w:t>供应商（公章）：</w:t>
      </w:r>
      <w:r>
        <w:rPr>
          <w:rFonts w:hint="eastAsia"/>
          <w:bCs/>
          <w:color w:val="auto"/>
          <w:highlight w:val="none"/>
          <w:u w:val="single"/>
          <w:lang w:val="zh-CN"/>
        </w:rPr>
        <w:t xml:space="preserve">                                </w:t>
      </w:r>
    </w:p>
    <w:p w14:paraId="706A8533">
      <w:pPr>
        <w:keepNext w:val="0"/>
        <w:keepLines w:val="0"/>
        <w:pageBreakBefore w:val="0"/>
        <w:kinsoku/>
        <w:wordWrap w:val="0"/>
        <w:overflowPunct/>
        <w:topLinePunct/>
        <w:autoSpaceDE/>
        <w:autoSpaceDN/>
        <w:bidi w:val="0"/>
        <w:adjustRightInd w:val="0"/>
        <w:snapToGrid/>
        <w:spacing w:line="360" w:lineRule="auto"/>
        <w:ind w:left="0" w:firstLine="432" w:firstLineChars="200"/>
        <w:textAlignment w:val="auto"/>
        <w:rPr>
          <w:rFonts w:hint="eastAsia" w:ascii="Times New Roman" w:hAnsi="Times New Roman" w:eastAsia="宋体" w:cs="宋体"/>
          <w:color w:val="auto"/>
          <w:szCs w:val="24"/>
          <w:highlight w:val="none"/>
        </w:rPr>
        <w:sectPr>
          <w:pgSz w:w="11906" w:h="16838"/>
          <w:pgMar w:top="1440" w:right="1080" w:bottom="1440" w:left="1080" w:header="851" w:footer="1134" w:gutter="0"/>
          <w:pgNumType w:fmt="decimal"/>
          <w:cols w:space="720" w:num="1"/>
          <w:docGrid w:type="linesAndChars" w:linePitch="579" w:charSpace="1229"/>
        </w:sectPr>
      </w:pPr>
      <w:r>
        <w:rPr>
          <w:rFonts w:hint="eastAsia"/>
          <w:color w:val="auto"/>
          <w:szCs w:val="24"/>
          <w:highlight w:val="none"/>
        </w:rPr>
        <w:t>日期：</w:t>
      </w:r>
      <w:r>
        <w:rPr>
          <w:rFonts w:hint="eastAsia"/>
          <w:bCs/>
          <w:color w:val="auto"/>
          <w:highlight w:val="none"/>
          <w:u w:val="single"/>
          <w:lang w:val="zh-CN"/>
        </w:rPr>
        <w:t xml:space="preserve">                                     </w:t>
      </w:r>
    </w:p>
    <w:bookmarkEnd w:id="187"/>
    <w:bookmarkEnd w:id="198"/>
    <w:bookmarkEnd w:id="199"/>
    <w:p w14:paraId="316442BB">
      <w:pPr>
        <w:pStyle w:val="4"/>
        <w:numPr>
          <w:ilvl w:val="0"/>
          <w:numId w:val="0"/>
        </w:numPr>
        <w:bidi w:val="0"/>
        <w:ind w:left="0" w:leftChars="0" w:firstLine="420" w:firstLineChars="0"/>
        <w:jc w:val="center"/>
        <w:rPr>
          <w:rFonts w:hint="eastAsia"/>
          <w:color w:val="auto"/>
          <w:highlight w:val="none"/>
        </w:rPr>
      </w:pPr>
      <w:bookmarkStart w:id="200" w:name="_Toc422766946"/>
      <w:bookmarkStart w:id="201" w:name="_Toc8105"/>
      <w:bookmarkStart w:id="202" w:name="_Toc360120189"/>
      <w:bookmarkStart w:id="203" w:name="_Toc29665"/>
      <w:bookmarkStart w:id="204" w:name="_Toc4844"/>
      <w:r>
        <w:rPr>
          <w:rFonts w:hint="eastAsia" w:ascii="Arial" w:hAnsi="Arial" w:eastAsia="宋体" w:cs="宋体"/>
          <w:b/>
          <w:color w:val="auto"/>
          <w:kern w:val="2"/>
          <w:sz w:val="32"/>
          <w:szCs w:val="32"/>
          <w:lang w:val="en-US" w:eastAsia="zh-CN" w:bidi="ar-SA"/>
        </w:rPr>
        <w:t>七、</w:t>
      </w:r>
      <w:r>
        <w:rPr>
          <w:rFonts w:hint="eastAsia"/>
          <w:color w:val="auto"/>
          <w:highlight w:val="none"/>
          <w:lang w:val="en-US" w:eastAsia="zh-CN"/>
        </w:rPr>
        <w:t>与本次谈判有关的技术文件</w:t>
      </w:r>
      <w:bookmarkEnd w:id="200"/>
      <w:bookmarkEnd w:id="201"/>
      <w:bookmarkEnd w:id="202"/>
      <w:bookmarkEnd w:id="203"/>
      <w:bookmarkEnd w:id="204"/>
    </w:p>
    <w:p w14:paraId="044EF8E6">
      <w:pPr>
        <w:adjustRightInd w:val="0"/>
        <w:snapToGrid w:val="0"/>
        <w:spacing w:line="400" w:lineRule="exact"/>
        <w:rPr>
          <w:rFonts w:hint="eastAsia" w:ascii="宋体" w:hAnsi="宋体"/>
          <w:color w:val="auto"/>
          <w:szCs w:val="21"/>
          <w:highlight w:val="none"/>
        </w:rPr>
        <w:sectPr>
          <w:pgSz w:w="11906" w:h="16838"/>
          <w:pgMar w:top="1440" w:right="1080" w:bottom="1440" w:left="1080" w:header="851" w:footer="1134" w:gutter="0"/>
          <w:pgNumType w:fmt="decimal"/>
          <w:cols w:space="720" w:num="1"/>
          <w:docGrid w:type="linesAndChars" w:linePitch="579" w:charSpace="1229"/>
        </w:sectPr>
      </w:pPr>
    </w:p>
    <w:p w14:paraId="5417359F">
      <w:pPr>
        <w:pStyle w:val="4"/>
        <w:numPr>
          <w:ilvl w:val="0"/>
          <w:numId w:val="0"/>
        </w:numPr>
        <w:bidi w:val="0"/>
        <w:ind w:left="0" w:leftChars="0" w:firstLine="420" w:firstLineChars="0"/>
        <w:jc w:val="center"/>
        <w:rPr>
          <w:rFonts w:hint="eastAsia"/>
          <w:color w:val="auto"/>
          <w:highlight w:val="none"/>
        </w:rPr>
      </w:pPr>
      <w:bookmarkStart w:id="205" w:name="_Toc360120190"/>
      <w:bookmarkStart w:id="206" w:name="_Toc7979"/>
      <w:bookmarkStart w:id="207" w:name="_Toc8577"/>
      <w:bookmarkStart w:id="208" w:name="_Toc422766947"/>
      <w:bookmarkStart w:id="209" w:name="_Toc32752"/>
      <w:r>
        <w:rPr>
          <w:rFonts w:hint="eastAsia" w:ascii="Arial" w:hAnsi="Arial" w:eastAsia="宋体" w:cs="宋体"/>
          <w:b/>
          <w:color w:val="auto"/>
          <w:kern w:val="2"/>
          <w:sz w:val="32"/>
          <w:szCs w:val="32"/>
          <w:lang w:val="en-US" w:eastAsia="zh-CN" w:bidi="ar-SA"/>
        </w:rPr>
        <w:t>八、</w:t>
      </w:r>
      <w:r>
        <w:rPr>
          <w:rFonts w:hint="eastAsia"/>
          <w:color w:val="auto"/>
          <w:highlight w:val="none"/>
        </w:rPr>
        <w:t>供应商认为需提供的其他相关资料</w:t>
      </w:r>
      <w:bookmarkEnd w:id="205"/>
      <w:bookmarkEnd w:id="206"/>
      <w:bookmarkEnd w:id="207"/>
      <w:bookmarkEnd w:id="208"/>
      <w:bookmarkEnd w:id="209"/>
      <w:bookmarkStart w:id="210" w:name="_Toc468121226"/>
      <w:bookmarkStart w:id="211" w:name="_Toc465861154"/>
      <w:bookmarkStart w:id="212" w:name="_Toc468123809"/>
      <w:bookmarkStart w:id="213" w:name="_Toc466040086"/>
    </w:p>
    <w:p w14:paraId="45F17884">
      <w:pPr>
        <w:rPr>
          <w:rFonts w:hint="eastAsia"/>
          <w:color w:val="auto"/>
          <w:highlight w:val="none"/>
        </w:rPr>
      </w:pPr>
    </w:p>
    <w:p w14:paraId="02AE8F0E">
      <w:pPr>
        <w:rPr>
          <w:rFonts w:hint="eastAsia"/>
          <w:color w:val="auto"/>
          <w:highlight w:val="none"/>
        </w:rPr>
      </w:pPr>
    </w:p>
    <w:p w14:paraId="6AA36C97">
      <w:pPr>
        <w:rPr>
          <w:rFonts w:hint="eastAsia"/>
          <w:color w:val="auto"/>
          <w:highlight w:val="none"/>
        </w:rPr>
        <w:sectPr>
          <w:pgSz w:w="11906" w:h="16838"/>
          <w:pgMar w:top="1440" w:right="1080" w:bottom="1440" w:left="1080" w:header="851" w:footer="1134" w:gutter="0"/>
          <w:pgNumType w:fmt="decimal"/>
          <w:cols w:space="720" w:num="1"/>
          <w:docGrid w:type="linesAndChars" w:linePitch="579" w:charSpace="1229"/>
        </w:sectPr>
      </w:pPr>
    </w:p>
    <w:bookmarkEnd w:id="210"/>
    <w:bookmarkEnd w:id="211"/>
    <w:bookmarkEnd w:id="212"/>
    <w:bookmarkEnd w:id="213"/>
    <w:p w14:paraId="695C2748">
      <w:pPr>
        <w:pStyle w:val="4"/>
        <w:numPr>
          <w:ilvl w:val="0"/>
          <w:numId w:val="0"/>
        </w:numPr>
        <w:bidi w:val="0"/>
        <w:ind w:left="0" w:leftChars="0" w:firstLine="420" w:firstLineChars="0"/>
        <w:jc w:val="center"/>
        <w:rPr>
          <w:rFonts w:hint="eastAsia"/>
          <w:color w:val="auto"/>
          <w:highlight w:val="none"/>
        </w:rPr>
      </w:pPr>
      <w:bookmarkStart w:id="214" w:name="_Toc2429"/>
      <w:bookmarkStart w:id="215" w:name="_Toc25524"/>
      <w:bookmarkStart w:id="216" w:name="_Toc21016"/>
      <w:r>
        <w:rPr>
          <w:rFonts w:hint="eastAsia" w:ascii="Arial" w:hAnsi="Arial" w:eastAsia="宋体" w:cs="宋体"/>
          <w:b/>
          <w:color w:val="auto"/>
          <w:kern w:val="2"/>
          <w:sz w:val="32"/>
          <w:szCs w:val="32"/>
          <w:lang w:val="en-US" w:eastAsia="zh-CN" w:bidi="ar-SA"/>
        </w:rPr>
        <w:t>九、</w:t>
      </w:r>
      <w:r>
        <w:rPr>
          <w:rFonts w:hint="eastAsia"/>
          <w:color w:val="auto"/>
          <w:highlight w:val="none"/>
        </w:rPr>
        <w:t>承诺书</w:t>
      </w:r>
      <w:bookmarkEnd w:id="214"/>
      <w:bookmarkEnd w:id="215"/>
      <w:bookmarkEnd w:id="216"/>
    </w:p>
    <w:p w14:paraId="5FC8E2A0">
      <w:pPr>
        <w:pStyle w:val="5"/>
        <w:bidi w:val="0"/>
        <w:rPr>
          <w:rFonts w:hint="eastAsia"/>
          <w:color w:val="auto"/>
          <w:highlight w:val="none"/>
        </w:rPr>
      </w:pPr>
      <w:bookmarkStart w:id="217" w:name="_Toc4048"/>
      <w:bookmarkStart w:id="218" w:name="_Toc20385"/>
      <w:r>
        <w:rPr>
          <w:rFonts w:hint="eastAsia"/>
          <w:color w:val="auto"/>
          <w:highlight w:val="none"/>
          <w:lang w:val="en-US" w:eastAsia="zh-CN"/>
        </w:rPr>
        <w:t>9.1</w:t>
      </w:r>
      <w:r>
        <w:rPr>
          <w:rFonts w:hint="eastAsia"/>
          <w:color w:val="auto"/>
          <w:highlight w:val="none"/>
        </w:rPr>
        <w:t>《湖北机场集团有限公司“供应商不良行为”管理办法》承诺书</w:t>
      </w:r>
      <w:r>
        <w:rPr>
          <w:rFonts w:hint="eastAsia"/>
          <w:color w:val="auto"/>
          <w:highlight w:val="none"/>
          <w:lang w:eastAsia="zh-CN"/>
        </w:rPr>
        <w:t>（</w:t>
      </w:r>
      <w:r>
        <w:rPr>
          <w:rFonts w:hint="eastAsia"/>
          <w:color w:val="auto"/>
          <w:highlight w:val="none"/>
          <w:lang w:val="en-US" w:eastAsia="zh-CN"/>
        </w:rPr>
        <w:t>格式</w:t>
      </w:r>
      <w:r>
        <w:rPr>
          <w:rFonts w:hint="eastAsia"/>
          <w:color w:val="auto"/>
          <w:highlight w:val="none"/>
          <w:lang w:eastAsia="zh-CN"/>
        </w:rPr>
        <w:t>）</w:t>
      </w:r>
      <w:r>
        <w:rPr>
          <w:rFonts w:hint="eastAsia"/>
          <w:color w:val="auto"/>
          <w:highlight w:val="none"/>
        </w:rPr>
        <w:t>：</w:t>
      </w:r>
      <w:bookmarkEnd w:id="217"/>
      <w:bookmarkEnd w:id="218"/>
    </w:p>
    <w:p w14:paraId="57EB86E6">
      <w:pPr>
        <w:keepNext w:val="0"/>
        <w:keepLines w:val="0"/>
        <w:pageBreakBefore w:val="0"/>
        <w:widowControl w:val="0"/>
        <w:kinsoku/>
        <w:wordWrap/>
        <w:overflowPunct/>
        <w:topLinePunct w:val="0"/>
        <w:bidi w:val="0"/>
        <w:adjustRightInd w:val="0"/>
        <w:snapToGrid w:val="0"/>
        <w:spacing w:beforeAutospacing="0" w:afterAutospacing="0" w:line="360" w:lineRule="auto"/>
        <w:ind w:left="0" w:leftChars="0" w:firstLine="492" w:firstLineChars="200"/>
        <w:jc w:val="center"/>
        <w:textAlignment w:val="auto"/>
        <w:rPr>
          <w:rFonts w:hint="eastAsia" w:ascii="宋体" w:hAnsi="宋体" w:eastAsia="宋体" w:cs="宋体"/>
          <w:b/>
          <w:bCs/>
          <w:color w:val="auto"/>
          <w:sz w:val="24"/>
          <w:szCs w:val="24"/>
          <w:highlight w:val="none"/>
        </w:rPr>
      </w:pPr>
    </w:p>
    <w:p w14:paraId="1364BD07">
      <w:pPr>
        <w:keepNext w:val="0"/>
        <w:keepLines w:val="0"/>
        <w:pageBreakBefore w:val="0"/>
        <w:widowControl w:val="0"/>
        <w:kinsoku/>
        <w:wordWrap/>
        <w:overflowPunct/>
        <w:topLinePunct w:val="0"/>
        <w:bidi w:val="0"/>
        <w:adjustRightInd w:val="0"/>
        <w:snapToGrid w:val="0"/>
        <w:spacing w:beforeAutospacing="0" w:afterAutospacing="0" w:line="360"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承诺书</w:t>
      </w:r>
    </w:p>
    <w:p w14:paraId="2BAEE348">
      <w:pPr>
        <w:keepNext w:val="0"/>
        <w:keepLines w:val="0"/>
        <w:pageBreakBefore w:val="0"/>
        <w:widowControl w:val="0"/>
        <w:kinsoku/>
        <w:wordWrap/>
        <w:overflowPunct/>
        <w:topLinePunct w:val="0"/>
        <w:bidi w:val="0"/>
        <w:adjustRightInd w:val="0"/>
        <w:snapToGrid w:val="0"/>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w:t>
      </w:r>
    </w:p>
    <w:p w14:paraId="4A1975C5">
      <w:pPr>
        <w:keepNext w:val="0"/>
        <w:keepLines w:val="0"/>
        <w:pageBreakBefore w:val="0"/>
        <w:widowControl w:val="0"/>
        <w:kinsoku/>
        <w:wordWrap/>
        <w:overflowPunct/>
        <w:topLinePunct w:val="0"/>
        <w:bidi w:val="0"/>
        <w:adjustRightInd w:val="0"/>
        <w:snapToGrid w:val="0"/>
        <w:spacing w:beforeAutospacing="0" w:afterAutospacing="0" w:line="360" w:lineRule="auto"/>
        <w:ind w:left="0" w:leftChars="0" w:firstLine="492" w:firstLineChars="200"/>
        <w:textAlignment w:val="auto"/>
        <w:rPr>
          <w:rFonts w:hint="eastAsia" w:ascii="宋体" w:hAnsi="宋体" w:eastAsia="宋体" w:cs="宋体"/>
          <w:color w:val="auto"/>
          <w:sz w:val="24"/>
          <w:szCs w:val="24"/>
          <w:highlight w:val="none"/>
        </w:rPr>
      </w:pPr>
    </w:p>
    <w:p w14:paraId="7DBCAA65">
      <w:pPr>
        <w:keepNext w:val="0"/>
        <w:keepLines w:val="0"/>
        <w:pageBreakBefore w:val="0"/>
        <w:widowControl w:val="0"/>
        <w:kinsoku/>
        <w:wordWrap/>
        <w:overflowPunct/>
        <w:topLinePunct w:val="0"/>
        <w:bidi w:val="0"/>
        <w:adjustRightInd w:val="0"/>
        <w:snapToGrid w:val="0"/>
        <w:spacing w:beforeAutospacing="0" w:afterAutospacing="0" w:line="360" w:lineRule="auto"/>
        <w:ind w:left="0" w:leftChars="0" w:firstLine="49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自愿参与本项目的采购活动，在与湖北机场集团招标采购（含招商）、签约和履约过程中，不存在违法违规且不存在其他不良行为，未给机场集团、社会和公众造成损失或不良影响，并完全遵守《湖北机场集团有限公司“供应商不良行为”管理办法》的规定，现针对《湖北机场集团有限公司“供应商不良行为”管理办法》作如下承诺：</w:t>
      </w:r>
    </w:p>
    <w:p w14:paraId="0BAAA572">
      <w:pPr>
        <w:keepNext w:val="0"/>
        <w:keepLines w:val="0"/>
        <w:pageBreakBefore w:val="0"/>
        <w:widowControl w:val="0"/>
        <w:numPr>
          <w:ilvl w:val="0"/>
          <w:numId w:val="8"/>
        </w:numPr>
        <w:kinsoku/>
        <w:wordWrap/>
        <w:overflowPunct/>
        <w:topLinePunct w:val="0"/>
        <w:bidi w:val="0"/>
        <w:adjustRightInd w:val="0"/>
        <w:snapToGrid w:val="0"/>
        <w:spacing w:beforeAutospacing="0" w:afterAutospacing="0" w:line="360" w:lineRule="auto"/>
        <w:ind w:left="0" w:leftChars="0" w:firstLine="49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我单位不得采取不正当手段诋毁、排挤其他供应商或故意以虚构事实等方式进行投诉。</w:t>
      </w:r>
    </w:p>
    <w:p w14:paraId="52651A76">
      <w:pPr>
        <w:keepNext w:val="0"/>
        <w:keepLines w:val="0"/>
        <w:pageBreakBefore w:val="0"/>
        <w:widowControl w:val="0"/>
        <w:numPr>
          <w:ilvl w:val="0"/>
          <w:numId w:val="8"/>
        </w:numPr>
        <w:kinsoku/>
        <w:wordWrap/>
        <w:overflowPunct/>
        <w:topLinePunct w:val="0"/>
        <w:bidi w:val="0"/>
        <w:adjustRightInd w:val="0"/>
        <w:snapToGrid w:val="0"/>
        <w:spacing w:beforeAutospacing="0" w:afterAutospacing="0" w:line="360" w:lineRule="auto"/>
        <w:ind w:left="0" w:leftChars="0" w:firstLine="49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不得向集团从事招标采购工作的各类相关工作人员、集团委托的招标代理机构等行贿或者提供其他不正当利益。</w:t>
      </w:r>
    </w:p>
    <w:p w14:paraId="722C6D2B">
      <w:pPr>
        <w:keepNext w:val="0"/>
        <w:keepLines w:val="0"/>
        <w:pageBreakBefore w:val="0"/>
        <w:widowControl w:val="0"/>
        <w:numPr>
          <w:ilvl w:val="0"/>
          <w:numId w:val="8"/>
        </w:numPr>
        <w:kinsoku/>
        <w:wordWrap/>
        <w:overflowPunct/>
        <w:topLinePunct w:val="0"/>
        <w:bidi w:val="0"/>
        <w:adjustRightInd w:val="0"/>
        <w:snapToGrid w:val="0"/>
        <w:spacing w:beforeAutospacing="0" w:afterAutospacing="0" w:line="360" w:lineRule="auto"/>
        <w:ind w:left="0" w:leftChars="0" w:firstLine="49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不得串通采购人、其他供应商或集团委托的招标代理机构进行投标、围标和竞价，干扰正常招标采购秩序的。</w:t>
      </w:r>
    </w:p>
    <w:p w14:paraId="72D1CCB2">
      <w:pPr>
        <w:keepNext w:val="0"/>
        <w:keepLines w:val="0"/>
        <w:pageBreakBefore w:val="0"/>
        <w:widowControl w:val="0"/>
        <w:numPr>
          <w:ilvl w:val="0"/>
          <w:numId w:val="8"/>
        </w:numPr>
        <w:kinsoku/>
        <w:wordWrap/>
        <w:overflowPunct/>
        <w:topLinePunct w:val="0"/>
        <w:bidi w:val="0"/>
        <w:adjustRightInd w:val="0"/>
        <w:snapToGrid w:val="0"/>
        <w:spacing w:beforeAutospacing="0" w:afterAutospacing="0" w:line="360" w:lineRule="auto"/>
        <w:ind w:left="0" w:leftChars="0" w:firstLine="49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不得非法以他人名义进行投标、竞价或者以其他方式弄虚作假骗取中标（成交）。</w:t>
      </w:r>
    </w:p>
    <w:p w14:paraId="2A8532FE">
      <w:pPr>
        <w:keepNext w:val="0"/>
        <w:keepLines w:val="0"/>
        <w:pageBreakBefore w:val="0"/>
        <w:widowControl w:val="0"/>
        <w:numPr>
          <w:ilvl w:val="0"/>
          <w:numId w:val="8"/>
        </w:numPr>
        <w:kinsoku/>
        <w:wordWrap/>
        <w:overflowPunct/>
        <w:topLinePunct w:val="0"/>
        <w:bidi w:val="0"/>
        <w:adjustRightInd w:val="0"/>
        <w:snapToGrid w:val="0"/>
        <w:spacing w:beforeAutospacing="0" w:afterAutospacing="0" w:line="360" w:lineRule="auto"/>
        <w:ind w:left="0" w:leftChars="0" w:firstLine="49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中标（成交）后按文件规定要求提交履约保证金。</w:t>
      </w:r>
    </w:p>
    <w:p w14:paraId="17B55051">
      <w:pPr>
        <w:keepNext w:val="0"/>
        <w:keepLines w:val="0"/>
        <w:pageBreakBefore w:val="0"/>
        <w:widowControl w:val="0"/>
        <w:numPr>
          <w:ilvl w:val="0"/>
          <w:numId w:val="8"/>
        </w:numPr>
        <w:kinsoku/>
        <w:wordWrap/>
        <w:overflowPunct/>
        <w:topLinePunct w:val="0"/>
        <w:bidi w:val="0"/>
        <w:adjustRightInd w:val="0"/>
        <w:snapToGrid w:val="0"/>
        <w:spacing w:beforeAutospacing="0" w:afterAutospacing="0" w:line="360" w:lineRule="auto"/>
        <w:ind w:left="0" w:leftChars="0" w:firstLine="49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中标（成交）后完全按照</w:t>
      </w:r>
      <w:r>
        <w:rPr>
          <w:rFonts w:hint="eastAsia" w:cs="宋体"/>
          <w:color w:val="auto"/>
          <w:sz w:val="24"/>
          <w:szCs w:val="24"/>
          <w:highlight w:val="none"/>
          <w:lang w:eastAsia="zh-CN"/>
        </w:rPr>
        <w:t>谈判文件</w:t>
      </w:r>
      <w:r>
        <w:rPr>
          <w:rFonts w:hint="eastAsia" w:ascii="宋体" w:hAnsi="宋体" w:eastAsia="宋体" w:cs="宋体"/>
          <w:color w:val="auto"/>
          <w:sz w:val="24"/>
          <w:szCs w:val="24"/>
          <w:highlight w:val="none"/>
        </w:rPr>
        <w:t>（采购文件）和投标文件（响应文件）签订合同，不得要求与采购人另行签订背离合同实质性内容协议。</w:t>
      </w:r>
    </w:p>
    <w:p w14:paraId="31057F6E">
      <w:pPr>
        <w:keepNext w:val="0"/>
        <w:keepLines w:val="0"/>
        <w:pageBreakBefore w:val="0"/>
        <w:widowControl w:val="0"/>
        <w:numPr>
          <w:ilvl w:val="0"/>
          <w:numId w:val="8"/>
        </w:numPr>
        <w:kinsoku/>
        <w:wordWrap/>
        <w:overflowPunct/>
        <w:topLinePunct w:val="0"/>
        <w:bidi w:val="0"/>
        <w:adjustRightInd w:val="0"/>
        <w:snapToGrid w:val="0"/>
        <w:spacing w:beforeAutospacing="0" w:afterAutospacing="0" w:line="360" w:lineRule="auto"/>
        <w:ind w:left="0" w:leftChars="0" w:firstLine="49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合同签订后，无正当理由不得拒不履行或者拖延履行采购合同义务。</w:t>
      </w:r>
    </w:p>
    <w:p w14:paraId="78713B6C">
      <w:pPr>
        <w:keepNext w:val="0"/>
        <w:keepLines w:val="0"/>
        <w:pageBreakBefore w:val="0"/>
        <w:widowControl w:val="0"/>
        <w:numPr>
          <w:ilvl w:val="0"/>
          <w:numId w:val="8"/>
        </w:numPr>
        <w:kinsoku/>
        <w:wordWrap/>
        <w:overflowPunct/>
        <w:topLinePunct w:val="0"/>
        <w:bidi w:val="0"/>
        <w:adjustRightInd w:val="0"/>
        <w:snapToGrid w:val="0"/>
        <w:spacing w:beforeAutospacing="0" w:afterAutospacing="0" w:line="360" w:lineRule="auto"/>
        <w:ind w:left="0" w:leftChars="0" w:firstLine="49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不得将中标（成交）项目转让（转包）给他人，或者违反</w:t>
      </w:r>
      <w:r>
        <w:rPr>
          <w:rFonts w:hint="eastAsia" w:cs="宋体"/>
          <w:color w:val="auto"/>
          <w:sz w:val="24"/>
          <w:szCs w:val="24"/>
          <w:highlight w:val="none"/>
          <w:lang w:eastAsia="zh-CN"/>
        </w:rPr>
        <w:t>谈判文件</w:t>
      </w:r>
      <w:r>
        <w:rPr>
          <w:rFonts w:hint="eastAsia" w:ascii="宋体" w:hAnsi="宋体" w:eastAsia="宋体" w:cs="宋体"/>
          <w:color w:val="auto"/>
          <w:sz w:val="24"/>
          <w:szCs w:val="24"/>
          <w:highlight w:val="none"/>
        </w:rPr>
        <w:t>（采购文件）规定，擅自将中标（成交）项目分包给他人。</w:t>
      </w:r>
    </w:p>
    <w:p w14:paraId="62A8A9BE">
      <w:pPr>
        <w:keepNext w:val="0"/>
        <w:keepLines w:val="0"/>
        <w:pageBreakBefore w:val="0"/>
        <w:widowControl w:val="0"/>
        <w:numPr>
          <w:ilvl w:val="0"/>
          <w:numId w:val="8"/>
        </w:numPr>
        <w:kinsoku/>
        <w:wordWrap/>
        <w:overflowPunct/>
        <w:topLinePunct w:val="0"/>
        <w:bidi w:val="0"/>
        <w:adjustRightInd w:val="0"/>
        <w:snapToGrid w:val="0"/>
        <w:spacing w:beforeAutospacing="0" w:afterAutospacing="0" w:line="360" w:lineRule="auto"/>
        <w:ind w:left="0" w:leftChars="0" w:firstLine="49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不得擅自变更、中止或终止采购合同。</w:t>
      </w:r>
    </w:p>
    <w:p w14:paraId="616E8800">
      <w:pPr>
        <w:keepNext w:val="0"/>
        <w:keepLines w:val="0"/>
        <w:pageBreakBefore w:val="0"/>
        <w:widowControl w:val="0"/>
        <w:numPr>
          <w:ilvl w:val="0"/>
          <w:numId w:val="8"/>
        </w:numPr>
        <w:kinsoku/>
        <w:wordWrap/>
        <w:overflowPunct/>
        <w:topLinePunct w:val="0"/>
        <w:bidi w:val="0"/>
        <w:adjustRightInd w:val="0"/>
        <w:snapToGrid w:val="0"/>
        <w:spacing w:beforeAutospacing="0" w:afterAutospacing="0" w:line="360" w:lineRule="auto"/>
        <w:ind w:left="0" w:leftChars="0" w:firstLine="49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不得提供虚假材料、虚构事实进行恶意诽谤、诬告、陷害等行为。</w:t>
      </w:r>
    </w:p>
    <w:p w14:paraId="01C71A05">
      <w:pPr>
        <w:keepNext w:val="0"/>
        <w:keepLines w:val="0"/>
        <w:pageBreakBefore w:val="0"/>
        <w:widowControl/>
        <w:kinsoku/>
        <w:wordWrap w:val="0"/>
        <w:overflowPunct/>
        <w:topLinePunct w:val="0"/>
        <w:autoSpaceDE/>
        <w:autoSpaceDN/>
        <w:bidi w:val="0"/>
        <w:adjustRightInd w:val="0"/>
        <w:snapToGrid/>
        <w:spacing w:beforeAutospacing="0" w:afterAutospacing="0" w:line="360" w:lineRule="auto"/>
        <w:ind w:left="0" w:firstLine="492" w:firstLineChars="200"/>
        <w:textAlignment w:val="auto"/>
        <w:rPr>
          <w:bCs/>
          <w:color w:val="auto"/>
          <w:sz w:val="24"/>
          <w:szCs w:val="24"/>
          <w:highlight w:val="none"/>
          <w:u w:val="single"/>
          <w:lang w:val="zh-CN"/>
        </w:rPr>
      </w:pPr>
      <w:r>
        <w:rPr>
          <w:rFonts w:hint="eastAsia"/>
          <w:bCs/>
          <w:color w:val="auto"/>
          <w:sz w:val="24"/>
          <w:szCs w:val="24"/>
          <w:highlight w:val="none"/>
          <w:lang w:val="zh-CN"/>
        </w:rPr>
        <w:t>供应商（公章）：</w:t>
      </w:r>
      <w:r>
        <w:rPr>
          <w:rFonts w:hint="eastAsia"/>
          <w:bCs/>
          <w:color w:val="auto"/>
          <w:sz w:val="24"/>
          <w:szCs w:val="24"/>
          <w:highlight w:val="none"/>
          <w:u w:val="single"/>
          <w:lang w:val="zh-CN"/>
        </w:rPr>
        <w:t xml:space="preserve">                                </w:t>
      </w:r>
    </w:p>
    <w:p w14:paraId="4D14EDC4">
      <w:pPr>
        <w:keepNext w:val="0"/>
        <w:keepLines w:val="0"/>
        <w:pageBreakBefore w:val="0"/>
        <w:widowControl w:val="0"/>
        <w:kinsoku/>
        <w:overflowPunct/>
        <w:topLinePunct w:val="0"/>
        <w:autoSpaceDE w:val="0"/>
        <w:autoSpaceDN w:val="0"/>
        <w:bidi w:val="0"/>
        <w:adjustRightInd w:val="0"/>
        <w:spacing w:beforeAutospacing="0" w:afterAutospacing="0" w:line="360" w:lineRule="auto"/>
        <w:ind w:left="0" w:leftChars="0" w:firstLine="492" w:firstLineChars="200"/>
        <w:jc w:val="both"/>
        <w:textAlignment w:val="auto"/>
        <w:outlineLvl w:val="9"/>
        <w:rPr>
          <w:rFonts w:hint="eastAsia" w:ascii="宋体" w:hAnsi="宋体" w:eastAsia="宋体" w:cs="宋体"/>
          <w:color w:val="auto"/>
          <w:sz w:val="24"/>
          <w:szCs w:val="24"/>
          <w:highlight w:val="none"/>
        </w:rPr>
        <w:sectPr>
          <w:pgSz w:w="11906" w:h="16838"/>
          <w:pgMar w:top="1440" w:right="1080" w:bottom="1440" w:left="1080" w:header="851" w:footer="1134" w:gutter="0"/>
          <w:pgNumType w:fmt="decimal"/>
          <w:cols w:space="720" w:num="1"/>
          <w:docGrid w:type="linesAndChars" w:linePitch="579" w:charSpace="1229"/>
        </w:sectPr>
      </w:pPr>
      <w:r>
        <w:rPr>
          <w:rFonts w:hint="eastAsia"/>
          <w:color w:val="auto"/>
          <w:sz w:val="24"/>
          <w:szCs w:val="24"/>
          <w:highlight w:val="none"/>
        </w:rPr>
        <w:t>日期：</w:t>
      </w:r>
      <w:r>
        <w:rPr>
          <w:rFonts w:hint="eastAsia"/>
          <w:bCs/>
          <w:color w:val="auto"/>
          <w:sz w:val="24"/>
          <w:szCs w:val="24"/>
          <w:highlight w:val="none"/>
          <w:u w:val="single"/>
          <w:lang w:val="zh-CN"/>
        </w:rPr>
        <w:t xml:space="preserve">                                     </w:t>
      </w:r>
    </w:p>
    <w:p w14:paraId="442159F0">
      <w:pPr>
        <w:pStyle w:val="5"/>
        <w:bidi w:val="0"/>
        <w:jc w:val="center"/>
        <w:rPr>
          <w:rFonts w:hint="eastAsia"/>
          <w:color w:val="auto"/>
          <w:highlight w:val="none"/>
          <w:lang w:val="en-US" w:eastAsia="zh-CN"/>
        </w:rPr>
      </w:pPr>
      <w:bookmarkStart w:id="219" w:name="_Toc5554"/>
      <w:bookmarkStart w:id="220" w:name="_Toc20693"/>
      <w:r>
        <w:rPr>
          <w:rFonts w:hint="eastAsia"/>
          <w:color w:val="auto"/>
          <w:highlight w:val="none"/>
          <w:lang w:val="en-US" w:eastAsia="zh-CN"/>
        </w:rPr>
        <w:t>9.2非联合体响应，不转包分包承诺函</w:t>
      </w:r>
      <w:bookmarkEnd w:id="219"/>
      <w:bookmarkEnd w:id="220"/>
    </w:p>
    <w:p w14:paraId="0D8C29C5">
      <w:pPr>
        <w:keepNext w:val="0"/>
        <w:keepLines w:val="0"/>
        <w:pageBreakBefore w:val="0"/>
        <w:widowControl w:val="0"/>
        <w:kinsoku/>
        <w:wordWrap/>
        <w:overflowPunct/>
        <w:topLinePunct w:val="0"/>
        <w:bidi w:val="0"/>
        <w:adjustRightInd w:val="0"/>
        <w:snapToGrid w:val="0"/>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w:t>
      </w:r>
    </w:p>
    <w:p w14:paraId="7BBE87E7">
      <w:pPr>
        <w:keepNext w:val="0"/>
        <w:keepLines w:val="0"/>
        <w:pageBreakBefore w:val="0"/>
        <w:widowControl w:val="0"/>
        <w:kinsoku/>
        <w:wordWrap w:val="0"/>
        <w:overflowPunct/>
        <w:topLinePunct w:val="0"/>
        <w:bidi w:val="0"/>
        <w:snapToGrid/>
        <w:spacing w:beforeAutospacing="0" w:afterAutospacing="0" w:line="360" w:lineRule="auto"/>
        <w:ind w:left="0" w:leftChars="0" w:firstLine="432" w:firstLineChars="200"/>
        <w:textAlignment w:val="auto"/>
        <w:rPr>
          <w:rFonts w:hint="eastAsia" w:ascii="宋体" w:hAnsi="宋体" w:eastAsia="宋体" w:cs="宋体"/>
          <w:bCs/>
          <w:color w:val="auto"/>
          <w:highlight w:val="none"/>
        </w:rPr>
      </w:pPr>
    </w:p>
    <w:p w14:paraId="5BA031C2">
      <w:pPr>
        <w:keepNext w:val="0"/>
        <w:keepLines w:val="0"/>
        <w:pageBreakBefore w:val="0"/>
        <w:widowControl w:val="0"/>
        <w:kinsoku/>
        <w:wordWrap w:val="0"/>
        <w:overflowPunct/>
        <w:topLinePunct w:val="0"/>
        <w:bidi w:val="0"/>
        <w:snapToGrid/>
        <w:spacing w:beforeAutospacing="0" w:afterAutospacing="0" w:line="360" w:lineRule="auto"/>
        <w:ind w:left="0" w:leftChars="0" w:firstLine="432"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本公司参加贵单位组织的</w:t>
      </w:r>
      <w:r>
        <w:rPr>
          <w:rFonts w:hint="eastAsia" w:ascii="宋体" w:hAnsi="宋体" w:eastAsia="宋体" w:cs="宋体"/>
          <w:bCs/>
          <w:color w:val="auto"/>
          <w:highlight w:val="none"/>
          <w:u w:val="single"/>
        </w:rPr>
        <w:t xml:space="preserve"> </w:t>
      </w:r>
      <w:r>
        <w:rPr>
          <w:rFonts w:hint="eastAsia" w:ascii="宋体" w:hAnsi="宋体" w:eastAsia="宋体" w:cs="宋体"/>
          <w:i/>
          <w:color w:val="auto"/>
          <w:highlight w:val="none"/>
          <w:u w:val="single"/>
        </w:rPr>
        <w:t>（项目名称）</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项目（项目编号：</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的采购活动，根据</w:t>
      </w:r>
      <w:r>
        <w:rPr>
          <w:rFonts w:hint="eastAsia" w:ascii="宋体" w:hAnsi="宋体" w:eastAsia="宋体" w:cs="宋体"/>
          <w:bCs/>
          <w:color w:val="auto"/>
          <w:highlight w:val="none"/>
          <w:lang w:val="en-US" w:eastAsia="zh-CN"/>
        </w:rPr>
        <w:t>谈判</w:t>
      </w:r>
      <w:r>
        <w:rPr>
          <w:rFonts w:hint="eastAsia" w:ascii="宋体" w:hAnsi="宋体" w:eastAsia="宋体" w:cs="宋体"/>
          <w:bCs/>
          <w:color w:val="auto"/>
          <w:highlight w:val="none"/>
        </w:rPr>
        <w:t>文件的规定提交相关资格证明文件。并郑重声明如下：</w:t>
      </w:r>
    </w:p>
    <w:p w14:paraId="4E759565">
      <w:pPr>
        <w:keepNext w:val="0"/>
        <w:keepLines w:val="0"/>
        <w:pageBreakBefore w:val="0"/>
        <w:widowControl w:val="0"/>
        <w:numPr>
          <w:ilvl w:val="0"/>
          <w:numId w:val="9"/>
        </w:numPr>
        <w:kinsoku/>
        <w:wordWrap w:val="0"/>
        <w:overflowPunct/>
        <w:topLinePunct w:val="0"/>
        <w:bidi w:val="0"/>
        <w:snapToGrid/>
        <w:spacing w:beforeAutospacing="0" w:afterAutospacing="0" w:line="360" w:lineRule="auto"/>
        <w:ind w:left="0" w:leftChars="0" w:firstLine="43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我公司未使用联合体投标，中标后不分包、转包。</w:t>
      </w:r>
    </w:p>
    <w:p w14:paraId="4975B8DD">
      <w:pPr>
        <w:keepNext w:val="0"/>
        <w:keepLines w:val="0"/>
        <w:pageBreakBefore w:val="0"/>
        <w:widowControl w:val="0"/>
        <w:numPr>
          <w:ilvl w:val="0"/>
          <w:numId w:val="9"/>
        </w:numPr>
        <w:kinsoku/>
        <w:wordWrap w:val="0"/>
        <w:overflowPunct/>
        <w:topLinePunct w:val="0"/>
        <w:bidi w:val="0"/>
        <w:snapToGrid/>
        <w:spacing w:beforeAutospacing="0" w:afterAutospacing="0" w:line="360" w:lineRule="auto"/>
        <w:ind w:left="0" w:leftChars="0" w:firstLine="43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对上述声明内容的真实性负责。如有虚假，将依法承担相应责任。</w:t>
      </w:r>
    </w:p>
    <w:p w14:paraId="6A1B621B">
      <w:pPr>
        <w:keepNext w:val="0"/>
        <w:keepLines w:val="0"/>
        <w:pageBreakBefore w:val="0"/>
        <w:widowControl w:val="0"/>
        <w:kinsoku/>
        <w:wordWrap w:val="0"/>
        <w:overflowPunct/>
        <w:topLinePunct w:val="0"/>
        <w:bidi w:val="0"/>
        <w:snapToGrid/>
        <w:spacing w:beforeAutospacing="0" w:afterAutospacing="0" w:line="360" w:lineRule="auto"/>
        <w:ind w:left="0" w:leftChars="0" w:firstLine="432" w:firstLineChars="200"/>
        <w:textAlignment w:val="auto"/>
        <w:rPr>
          <w:rFonts w:hint="eastAsia" w:ascii="宋体" w:hAnsi="宋体" w:eastAsia="宋体" w:cs="宋体"/>
          <w:bCs/>
          <w:color w:val="auto"/>
          <w:szCs w:val="21"/>
          <w:highlight w:val="none"/>
          <w:lang w:val="zh-CN"/>
        </w:rPr>
      </w:pPr>
    </w:p>
    <w:p w14:paraId="4EBA7A93">
      <w:pPr>
        <w:keepNext w:val="0"/>
        <w:keepLines w:val="0"/>
        <w:pageBreakBefore w:val="0"/>
        <w:widowControl/>
        <w:kinsoku/>
        <w:wordWrap w:val="0"/>
        <w:overflowPunct/>
        <w:topLinePunct w:val="0"/>
        <w:autoSpaceDE/>
        <w:autoSpaceDN/>
        <w:bidi w:val="0"/>
        <w:adjustRightInd w:val="0"/>
        <w:snapToGrid/>
        <w:spacing w:beforeAutospacing="0" w:afterAutospacing="0" w:line="360" w:lineRule="auto"/>
        <w:ind w:left="0" w:firstLine="492" w:firstLineChars="200"/>
        <w:textAlignment w:val="auto"/>
        <w:rPr>
          <w:bCs/>
          <w:color w:val="auto"/>
          <w:sz w:val="24"/>
          <w:szCs w:val="24"/>
          <w:highlight w:val="none"/>
          <w:u w:val="single"/>
          <w:lang w:val="zh-CN"/>
        </w:rPr>
      </w:pPr>
      <w:r>
        <w:rPr>
          <w:rFonts w:hint="eastAsia"/>
          <w:bCs/>
          <w:color w:val="auto"/>
          <w:sz w:val="24"/>
          <w:szCs w:val="24"/>
          <w:highlight w:val="none"/>
          <w:lang w:val="zh-CN"/>
        </w:rPr>
        <w:t>供应商（公章）：</w:t>
      </w:r>
      <w:r>
        <w:rPr>
          <w:rFonts w:hint="eastAsia"/>
          <w:bCs/>
          <w:color w:val="auto"/>
          <w:sz w:val="24"/>
          <w:szCs w:val="24"/>
          <w:highlight w:val="none"/>
          <w:u w:val="single"/>
          <w:lang w:val="zh-CN"/>
        </w:rPr>
        <w:t xml:space="preserve">                                </w:t>
      </w:r>
    </w:p>
    <w:p w14:paraId="0B034B1A">
      <w:pPr>
        <w:keepNext w:val="0"/>
        <w:keepLines w:val="0"/>
        <w:pageBreakBefore w:val="0"/>
        <w:widowControl w:val="0"/>
        <w:kinsoku/>
        <w:overflowPunct/>
        <w:topLinePunct w:val="0"/>
        <w:autoSpaceDE w:val="0"/>
        <w:autoSpaceDN w:val="0"/>
        <w:bidi w:val="0"/>
        <w:adjustRightInd w:val="0"/>
        <w:snapToGrid/>
        <w:spacing w:beforeAutospacing="0" w:afterAutospacing="0" w:line="360" w:lineRule="auto"/>
        <w:ind w:left="0" w:leftChars="0" w:firstLine="492" w:firstLineChars="200"/>
        <w:jc w:val="left"/>
        <w:textAlignment w:val="auto"/>
        <w:outlineLvl w:val="9"/>
        <w:rPr>
          <w:rFonts w:hint="eastAsia" w:ascii="宋体" w:hAnsi="宋体" w:eastAsia="宋体" w:cs="宋体"/>
          <w:color w:val="auto"/>
          <w:szCs w:val="24"/>
          <w:highlight w:val="none"/>
        </w:rPr>
      </w:pPr>
      <w:r>
        <w:rPr>
          <w:rFonts w:hint="eastAsia"/>
          <w:color w:val="auto"/>
          <w:sz w:val="24"/>
          <w:szCs w:val="24"/>
          <w:highlight w:val="none"/>
        </w:rPr>
        <w:t>日期：</w:t>
      </w:r>
      <w:r>
        <w:rPr>
          <w:rFonts w:hint="eastAsia"/>
          <w:bCs/>
          <w:color w:val="auto"/>
          <w:sz w:val="24"/>
          <w:szCs w:val="24"/>
          <w:highlight w:val="none"/>
          <w:u w:val="single"/>
          <w:lang w:val="zh-CN"/>
        </w:rPr>
        <w:t xml:space="preserve">                                     </w:t>
      </w:r>
    </w:p>
    <w:p w14:paraId="660B856B">
      <w:pPr>
        <w:keepNext w:val="0"/>
        <w:keepLines w:val="0"/>
        <w:pageBreakBefore w:val="0"/>
        <w:widowControl w:val="0"/>
        <w:kinsoku/>
        <w:overflowPunct/>
        <w:topLinePunct w:val="0"/>
        <w:autoSpaceDE w:val="0"/>
        <w:autoSpaceDN w:val="0"/>
        <w:bidi w:val="0"/>
        <w:adjustRightInd w:val="0"/>
        <w:snapToGrid/>
        <w:spacing w:beforeAutospacing="0" w:afterAutospacing="0" w:line="360" w:lineRule="auto"/>
        <w:ind w:left="0" w:leftChars="0" w:firstLine="432" w:firstLineChars="200"/>
        <w:jc w:val="left"/>
        <w:textAlignment w:val="auto"/>
        <w:outlineLvl w:val="9"/>
        <w:rPr>
          <w:rFonts w:hint="eastAsia" w:ascii="宋体" w:hAnsi="宋体" w:eastAsia="宋体" w:cs="宋体"/>
          <w:color w:val="auto"/>
          <w:szCs w:val="24"/>
          <w:highlight w:val="none"/>
        </w:rPr>
        <w:sectPr>
          <w:pgSz w:w="11906" w:h="16838"/>
          <w:pgMar w:top="1440" w:right="1080" w:bottom="1440" w:left="1080" w:header="851" w:footer="1134" w:gutter="0"/>
          <w:pgNumType w:fmt="decimal"/>
          <w:cols w:space="720" w:num="1"/>
          <w:docGrid w:type="linesAndChars" w:linePitch="579" w:charSpace="1229"/>
        </w:sectPr>
      </w:pPr>
    </w:p>
    <w:p w14:paraId="265DA6D1">
      <w:pPr>
        <w:pStyle w:val="4"/>
        <w:numPr>
          <w:ilvl w:val="0"/>
          <w:numId w:val="0"/>
        </w:numPr>
        <w:bidi w:val="0"/>
        <w:ind w:left="0" w:leftChars="0" w:firstLine="420" w:firstLineChars="0"/>
        <w:jc w:val="center"/>
        <w:rPr>
          <w:rFonts w:hint="eastAsia" w:ascii="Arial" w:hAnsi="Arial" w:eastAsia="宋体" w:cs="Times New Roman"/>
          <w:b/>
          <w:color w:val="auto"/>
          <w:kern w:val="2"/>
          <w:sz w:val="30"/>
          <w:highlight w:val="none"/>
          <w:lang w:val="en-US" w:eastAsia="zh-CN" w:bidi="ar-SA"/>
        </w:rPr>
      </w:pPr>
      <w:bookmarkStart w:id="221" w:name="_Toc29728"/>
      <w:bookmarkStart w:id="222" w:name="_Toc10378"/>
      <w:bookmarkStart w:id="223" w:name="_Toc15106"/>
      <w:r>
        <w:rPr>
          <w:rFonts w:hint="eastAsia" w:ascii="Arial" w:hAnsi="Arial" w:eastAsia="宋体" w:cs="Times New Roman"/>
          <w:b/>
          <w:color w:val="auto"/>
          <w:kern w:val="2"/>
          <w:sz w:val="32"/>
          <w:szCs w:val="32"/>
          <w:lang w:val="en-US" w:eastAsia="zh-CN" w:bidi="ar-SA"/>
        </w:rPr>
        <w:t>十、</w:t>
      </w:r>
      <w:r>
        <w:rPr>
          <w:rFonts w:hint="eastAsia" w:ascii="Arial" w:hAnsi="Arial" w:eastAsia="宋体" w:cs="Times New Roman"/>
          <w:b/>
          <w:color w:val="auto"/>
          <w:kern w:val="2"/>
          <w:sz w:val="30"/>
          <w:highlight w:val="none"/>
          <w:lang w:val="en-US" w:eastAsia="zh-CN" w:bidi="ar-SA"/>
        </w:rPr>
        <w:t>报价</w:t>
      </w:r>
      <w:r>
        <w:rPr>
          <w:rFonts w:hint="eastAsia" w:ascii="Arial" w:hAnsi="Arial" w:eastAsia="宋体" w:cs="Times New Roman"/>
          <w:b/>
          <w:color w:val="auto"/>
          <w:highlight w:val="none"/>
          <w:lang w:val="en-US" w:eastAsia="zh-CN"/>
        </w:rPr>
        <w:t>一览表</w:t>
      </w:r>
      <w:bookmarkEnd w:id="221"/>
      <w:bookmarkEnd w:id="222"/>
      <w:bookmarkEnd w:id="223"/>
    </w:p>
    <w:p w14:paraId="6487AF8D">
      <w:pPr>
        <w:wordWrap w:val="0"/>
        <w:topLinePunct/>
        <w:adjustRightInd w:val="0"/>
        <w:snapToGrid w:val="0"/>
        <w:spacing w:line="400" w:lineRule="exact"/>
        <w:rPr>
          <w:rFonts w:hint="eastAsia" w:ascii="宋体" w:hAnsi="宋体" w:cs="宋体"/>
          <w:color w:val="auto"/>
          <w:szCs w:val="21"/>
          <w:highlight w:val="none"/>
        </w:rPr>
      </w:pPr>
    </w:p>
    <w:p w14:paraId="78EF3894">
      <w:pPr>
        <w:wordWrap w:val="0"/>
        <w:topLinePunct/>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p>
    <w:p w14:paraId="041FCAA6">
      <w:pPr>
        <w:wordWrap w:val="0"/>
        <w:topLinePunct/>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bl>
      <w:tblPr>
        <w:tblStyle w:val="32"/>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0"/>
      </w:tblGrid>
      <w:tr w14:paraId="4F422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8" w:hRule="atLeast"/>
          <w:jc w:val="center"/>
        </w:trPr>
        <w:tc>
          <w:tcPr>
            <w:tcW w:w="9620" w:type="dxa"/>
            <w:tcBorders>
              <w:top w:val="single" w:color="auto" w:sz="4" w:space="0"/>
              <w:left w:val="single" w:color="auto" w:sz="4" w:space="0"/>
              <w:bottom w:val="single" w:color="auto" w:sz="4" w:space="0"/>
              <w:right w:val="single" w:color="auto" w:sz="4" w:space="0"/>
            </w:tcBorders>
            <w:noWrap w:val="0"/>
            <w:vAlign w:val="center"/>
          </w:tcPr>
          <w:p w14:paraId="1EA587DA">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项目名称：  </w:t>
            </w:r>
          </w:p>
        </w:tc>
      </w:tr>
      <w:tr w14:paraId="1500B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8" w:hRule="atLeast"/>
          <w:jc w:val="center"/>
        </w:trPr>
        <w:tc>
          <w:tcPr>
            <w:tcW w:w="9620" w:type="dxa"/>
            <w:tcBorders>
              <w:top w:val="single" w:color="auto" w:sz="4" w:space="0"/>
              <w:left w:val="single" w:color="auto" w:sz="4" w:space="0"/>
              <w:bottom w:val="single" w:color="auto" w:sz="4" w:space="0"/>
              <w:right w:val="single" w:color="auto" w:sz="4" w:space="0"/>
            </w:tcBorders>
            <w:noWrap w:val="0"/>
            <w:vAlign w:val="center"/>
          </w:tcPr>
          <w:p w14:paraId="2D9A7E96">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 xml:space="preserve">投标报价：小写：    大写：          </w:t>
            </w:r>
          </w:p>
        </w:tc>
      </w:tr>
      <w:tr w14:paraId="5371D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9620" w:type="dxa"/>
            <w:tcBorders>
              <w:top w:val="single" w:color="auto" w:sz="4" w:space="0"/>
              <w:left w:val="single" w:color="auto" w:sz="4" w:space="0"/>
              <w:bottom w:val="single" w:color="auto" w:sz="4" w:space="0"/>
              <w:right w:val="single" w:color="auto" w:sz="4" w:space="0"/>
            </w:tcBorders>
            <w:noWrap w:val="0"/>
            <w:vAlign w:val="center"/>
          </w:tcPr>
          <w:p w14:paraId="62CDD9D2">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eastAsia="zh-CN"/>
              </w:rPr>
              <w:t>工</w:t>
            </w:r>
            <w:r>
              <w:rPr>
                <w:rFonts w:hint="eastAsia" w:asciiTheme="minorEastAsia" w:hAnsiTheme="minorEastAsia" w:eastAsiaTheme="minorEastAsia" w:cstheme="minorEastAsia"/>
                <w:color w:val="000000"/>
                <w:sz w:val="21"/>
                <w:szCs w:val="21"/>
              </w:rPr>
              <w:t xml:space="preserve">期： </w:t>
            </w:r>
            <w:r>
              <w:rPr>
                <w:rFonts w:hint="eastAsia" w:asciiTheme="minorEastAsia" w:hAnsiTheme="minorEastAsia" w:eastAsiaTheme="minorEastAsia" w:cstheme="minorEastAsia"/>
                <w:sz w:val="21"/>
                <w:szCs w:val="21"/>
              </w:rPr>
              <w:t xml:space="preserve">                         </w:t>
            </w:r>
          </w:p>
        </w:tc>
      </w:tr>
      <w:tr w14:paraId="2F633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8" w:hRule="atLeast"/>
          <w:jc w:val="center"/>
        </w:trPr>
        <w:tc>
          <w:tcPr>
            <w:tcW w:w="9620" w:type="dxa"/>
            <w:tcBorders>
              <w:top w:val="single" w:color="auto" w:sz="4" w:space="0"/>
              <w:left w:val="single" w:color="auto" w:sz="4" w:space="0"/>
              <w:bottom w:val="single" w:color="auto" w:sz="4" w:space="0"/>
              <w:right w:val="single" w:color="auto" w:sz="4" w:space="0"/>
            </w:tcBorders>
            <w:noWrap w:val="0"/>
            <w:vAlign w:val="center"/>
          </w:tcPr>
          <w:p w14:paraId="2E129304">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质量目标：</w:t>
            </w:r>
          </w:p>
        </w:tc>
      </w:tr>
      <w:tr w14:paraId="29114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9620" w:type="dxa"/>
            <w:tcBorders>
              <w:top w:val="single" w:color="auto" w:sz="4" w:space="0"/>
              <w:left w:val="single" w:color="auto" w:sz="4" w:space="0"/>
              <w:bottom w:val="single" w:color="auto" w:sz="4" w:space="0"/>
              <w:right w:val="single" w:color="auto" w:sz="4" w:space="0"/>
            </w:tcBorders>
            <w:noWrap w:val="0"/>
            <w:vAlign w:val="center"/>
          </w:tcPr>
          <w:p w14:paraId="2466513C">
            <w:pPr>
              <w:spacing w:line="360" w:lineRule="auto"/>
              <w:rPr>
                <w:rFonts w:hint="eastAsia" w:ascii="宋体" w:hAnsi="宋体" w:cs="宋体"/>
                <w:color w:val="000000"/>
                <w:sz w:val="24"/>
              </w:rPr>
            </w:pPr>
          </w:p>
        </w:tc>
      </w:tr>
      <w:tr w14:paraId="4B1F0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7" w:hRule="atLeast"/>
          <w:jc w:val="center"/>
        </w:trPr>
        <w:tc>
          <w:tcPr>
            <w:tcW w:w="9620" w:type="dxa"/>
            <w:tcBorders>
              <w:top w:val="single" w:color="auto" w:sz="4" w:space="0"/>
              <w:left w:val="single" w:color="auto" w:sz="4" w:space="0"/>
              <w:bottom w:val="single" w:color="auto" w:sz="4" w:space="0"/>
              <w:right w:val="single" w:color="auto" w:sz="4" w:space="0"/>
            </w:tcBorders>
            <w:noWrap w:val="0"/>
            <w:vAlign w:val="center"/>
          </w:tcPr>
          <w:p w14:paraId="61092913">
            <w:pPr>
              <w:spacing w:line="360" w:lineRule="auto"/>
              <w:rPr>
                <w:rFonts w:hint="eastAsia" w:ascii="宋体" w:hAnsi="宋体" w:cs="宋体"/>
                <w:color w:val="000000"/>
                <w:sz w:val="24"/>
              </w:rPr>
            </w:pPr>
          </w:p>
        </w:tc>
      </w:tr>
    </w:tbl>
    <w:p w14:paraId="3D4C912F">
      <w:pPr>
        <w:adjustRightInd w:val="0"/>
        <w:snapToGrid w:val="0"/>
        <w:ind w:left="-90" w:leftChars="-42"/>
        <w:rPr>
          <w:rFonts w:hint="eastAsia" w:ascii="宋体" w:hAnsi="宋体" w:cs="宋体"/>
          <w:color w:val="auto"/>
          <w:szCs w:val="21"/>
          <w:highlight w:val="none"/>
        </w:rPr>
      </w:pPr>
    </w:p>
    <w:p w14:paraId="548D1D8D">
      <w:pPr>
        <w:adjustRightInd w:val="0"/>
        <w:snapToGrid w:val="0"/>
        <w:ind w:left="-90" w:leftChars="-42"/>
        <w:rPr>
          <w:rFonts w:hint="eastAsia" w:ascii="宋体" w:hAnsi="宋体" w:eastAsia="宋体" w:cs="宋体"/>
          <w:color w:val="auto"/>
          <w:sz w:val="21"/>
          <w:szCs w:val="21"/>
          <w:highlight w:val="none"/>
        </w:rPr>
      </w:pPr>
    </w:p>
    <w:p w14:paraId="484B90F8">
      <w:pPr>
        <w:keepNext w:val="0"/>
        <w:keepLines w:val="0"/>
        <w:pageBreakBefore w:val="0"/>
        <w:kinsoku/>
        <w:overflowPunct/>
        <w:topLinePunct w:val="0"/>
        <w:autoSpaceDE/>
        <w:autoSpaceDN/>
        <w:bidi w:val="0"/>
        <w:adjustRightInd w:val="0"/>
        <w:snapToGrid w:val="0"/>
        <w:spacing w:line="360" w:lineRule="auto"/>
        <w:ind w:firstLine="432" w:firstLineChars="200"/>
        <w:textAlignment w:val="auto"/>
        <w:rPr>
          <w:rFonts w:hint="eastAsia" w:ascii="宋体" w:hAnsi="宋体" w:cs="宋体"/>
          <w:color w:val="auto"/>
          <w:highlight w:val="none"/>
        </w:rPr>
      </w:pPr>
      <w:r>
        <w:rPr>
          <w:rFonts w:hint="eastAsia" w:ascii="宋体" w:hAnsi="宋体" w:cs="宋体"/>
          <w:color w:val="auto"/>
          <w:highlight w:val="none"/>
        </w:rPr>
        <w:t>说明：</w:t>
      </w:r>
    </w:p>
    <w:p w14:paraId="2647909B">
      <w:pPr>
        <w:keepNext w:val="0"/>
        <w:keepLines w:val="0"/>
        <w:pageBreakBefore w:val="0"/>
        <w:kinsoku/>
        <w:overflowPunct/>
        <w:topLinePunct w:val="0"/>
        <w:autoSpaceDE/>
        <w:autoSpaceDN/>
        <w:bidi w:val="0"/>
        <w:adjustRightInd w:val="0"/>
        <w:snapToGrid w:val="0"/>
        <w:spacing w:line="360" w:lineRule="auto"/>
        <w:ind w:firstLine="492" w:firstLineChars="200"/>
        <w:textAlignment w:val="auto"/>
        <w:rPr>
          <w:rFonts w:hint="eastAsia" w:ascii="宋体" w:hAnsi="宋体" w:cs="宋体"/>
          <w:color w:val="auto"/>
          <w:highlight w:val="none"/>
        </w:rPr>
      </w:pPr>
      <w:r>
        <w:rPr>
          <w:rFonts w:hint="eastAsia" w:ascii="宋体" w:hAnsi="宋体" w:cs="宋体"/>
          <w:sz w:val="24"/>
          <w:szCs w:val="24"/>
        </w:rPr>
        <w:t>所有价格均系用人民币表示。</w:t>
      </w:r>
    </w:p>
    <w:p w14:paraId="2B7B1301">
      <w:pPr>
        <w:keepNext w:val="0"/>
        <w:keepLines w:val="0"/>
        <w:pageBreakBefore w:val="0"/>
        <w:widowControl/>
        <w:kinsoku/>
        <w:wordWrap w:val="0"/>
        <w:overflowPunct/>
        <w:topLinePunct w:val="0"/>
        <w:autoSpaceDE/>
        <w:autoSpaceDN/>
        <w:bidi w:val="0"/>
        <w:adjustRightInd w:val="0"/>
        <w:snapToGrid/>
        <w:spacing w:beforeAutospacing="0" w:afterAutospacing="0" w:line="360" w:lineRule="auto"/>
        <w:ind w:firstLine="492" w:firstLineChars="200"/>
        <w:textAlignment w:val="auto"/>
        <w:rPr>
          <w:rFonts w:hint="eastAsia"/>
          <w:bCs/>
          <w:color w:val="auto"/>
          <w:sz w:val="24"/>
          <w:szCs w:val="24"/>
          <w:highlight w:val="none"/>
          <w:lang w:val="zh-CN"/>
        </w:rPr>
      </w:pPr>
    </w:p>
    <w:p w14:paraId="25002FDD">
      <w:pPr>
        <w:keepNext w:val="0"/>
        <w:keepLines w:val="0"/>
        <w:pageBreakBefore w:val="0"/>
        <w:kinsoku/>
        <w:overflowPunct/>
        <w:topLinePunct w:val="0"/>
        <w:autoSpaceDE/>
        <w:autoSpaceDN/>
        <w:bidi w:val="0"/>
        <w:adjustRightInd w:val="0"/>
        <w:spacing w:line="360" w:lineRule="auto"/>
        <w:ind w:firstLine="432" w:firstLineChars="200"/>
        <w:jc w:val="both"/>
        <w:textAlignment w:val="auto"/>
        <w:rPr>
          <w:rFonts w:hint="eastAsia" w:ascii="Times New Roman" w:hAnsi="Times New Roman" w:eastAsia="宋体" w:cs="宋体"/>
          <w:color w:val="auto"/>
          <w:szCs w:val="24"/>
          <w:highlight w:val="none"/>
        </w:rPr>
      </w:pPr>
      <w:r>
        <w:rPr>
          <w:rFonts w:hint="eastAsia" w:ascii="Times New Roman" w:hAnsi="Times New Roman" w:eastAsia="宋体" w:cs="宋体"/>
          <w:color w:val="auto"/>
          <w:szCs w:val="24"/>
          <w:highlight w:val="none"/>
        </w:rPr>
        <w:t xml:space="preserve">供应商法定代表人或授权代表（签字或盖章）：           </w:t>
      </w:r>
    </w:p>
    <w:p w14:paraId="386BEF20">
      <w:pPr>
        <w:keepNext w:val="0"/>
        <w:keepLines w:val="0"/>
        <w:pageBreakBefore w:val="0"/>
        <w:kinsoku/>
        <w:overflowPunct/>
        <w:topLinePunct w:val="0"/>
        <w:autoSpaceDE/>
        <w:autoSpaceDN/>
        <w:bidi w:val="0"/>
        <w:adjustRightInd w:val="0"/>
        <w:spacing w:line="360" w:lineRule="auto"/>
        <w:ind w:firstLine="432" w:firstLineChars="200"/>
        <w:jc w:val="both"/>
        <w:textAlignment w:val="auto"/>
        <w:rPr>
          <w:rFonts w:hint="eastAsia" w:ascii="Times New Roman" w:hAnsi="Times New Roman" w:eastAsia="宋体" w:cs="宋体"/>
          <w:color w:val="auto"/>
          <w:szCs w:val="24"/>
          <w:highlight w:val="none"/>
        </w:rPr>
      </w:pPr>
      <w:r>
        <w:rPr>
          <w:rFonts w:hint="eastAsia" w:ascii="Times New Roman" w:hAnsi="Times New Roman" w:eastAsia="宋体" w:cs="宋体"/>
          <w:color w:val="auto"/>
          <w:szCs w:val="24"/>
          <w:highlight w:val="none"/>
        </w:rPr>
        <w:t xml:space="preserve">供应商名称（盖章）：           </w:t>
      </w:r>
    </w:p>
    <w:p w14:paraId="03B6B50E">
      <w:pPr>
        <w:keepNext w:val="0"/>
        <w:keepLines w:val="0"/>
        <w:pageBreakBefore w:val="0"/>
        <w:kinsoku/>
        <w:overflowPunct/>
        <w:topLinePunct w:val="0"/>
        <w:autoSpaceDE/>
        <w:autoSpaceDN/>
        <w:bidi w:val="0"/>
        <w:adjustRightInd w:val="0"/>
        <w:spacing w:line="360" w:lineRule="auto"/>
        <w:ind w:firstLine="432" w:firstLineChars="200"/>
        <w:jc w:val="both"/>
        <w:textAlignment w:val="auto"/>
        <w:rPr>
          <w:rFonts w:hint="eastAsia" w:ascii="Times New Roman" w:hAnsi="Times New Roman" w:eastAsia="宋体" w:cs="宋体"/>
          <w:color w:val="auto"/>
          <w:szCs w:val="24"/>
          <w:highlight w:val="none"/>
        </w:rPr>
        <w:sectPr>
          <w:pgSz w:w="11906" w:h="16838"/>
          <w:pgMar w:top="1440" w:right="1080" w:bottom="1440" w:left="1080" w:header="851" w:footer="1134" w:gutter="0"/>
          <w:pgNumType w:fmt="decimal"/>
          <w:cols w:space="720" w:num="1"/>
          <w:docGrid w:type="linesAndChars" w:linePitch="579" w:charSpace="1229"/>
        </w:sectPr>
      </w:pPr>
      <w:r>
        <w:rPr>
          <w:rFonts w:hint="eastAsia" w:ascii="Times New Roman" w:hAnsi="Times New Roman" w:eastAsia="宋体" w:cs="宋体"/>
          <w:color w:val="auto"/>
          <w:szCs w:val="24"/>
          <w:highlight w:val="none"/>
        </w:rPr>
        <w:t>日期：    年    月    日</w:t>
      </w:r>
    </w:p>
    <w:p w14:paraId="1CB87ACB">
      <w:pPr>
        <w:pStyle w:val="4"/>
        <w:numPr>
          <w:ilvl w:val="0"/>
          <w:numId w:val="0"/>
        </w:numPr>
        <w:bidi w:val="0"/>
        <w:jc w:val="center"/>
        <w:rPr>
          <w:rFonts w:hint="eastAsia"/>
          <w:color w:val="auto"/>
          <w:highlight w:val="none"/>
        </w:rPr>
      </w:pPr>
      <w:bookmarkStart w:id="224" w:name="_Toc19690"/>
      <w:bookmarkStart w:id="225" w:name="_Toc7305"/>
      <w:bookmarkStart w:id="226" w:name="_Toc8482"/>
      <w:r>
        <w:rPr>
          <w:rFonts w:hint="eastAsia" w:ascii="Arial" w:hAnsi="Arial" w:eastAsia="宋体" w:cs="宋体"/>
          <w:b/>
          <w:color w:val="auto"/>
          <w:kern w:val="2"/>
          <w:sz w:val="32"/>
          <w:szCs w:val="32"/>
          <w:lang w:val="en-US" w:eastAsia="zh-CN" w:bidi="ar-SA"/>
        </w:rPr>
        <w:t>十一、</w:t>
      </w:r>
      <w:r>
        <w:rPr>
          <w:rFonts w:hint="eastAsia"/>
          <w:color w:val="auto"/>
          <w:highlight w:val="none"/>
          <w:lang w:val="en-US" w:eastAsia="zh-CN"/>
        </w:rPr>
        <w:t>分项</w:t>
      </w:r>
      <w:r>
        <w:rPr>
          <w:rFonts w:hint="eastAsia"/>
          <w:color w:val="auto"/>
          <w:highlight w:val="none"/>
        </w:rPr>
        <w:t>报价表</w:t>
      </w:r>
      <w:bookmarkEnd w:id="224"/>
      <w:bookmarkEnd w:id="225"/>
      <w:bookmarkEnd w:id="226"/>
    </w:p>
    <w:p w14:paraId="7503F753">
      <w:pPr>
        <w:spacing w:line="500" w:lineRule="exact"/>
        <w:rPr>
          <w:rFonts w:hint="eastAsia" w:ascii="宋体" w:hAnsi="宋体" w:cs="宋体"/>
          <w:sz w:val="24"/>
          <w:szCs w:val="24"/>
          <w:u w:val="single"/>
        </w:rPr>
      </w:pPr>
      <w:r>
        <w:rPr>
          <w:rFonts w:hint="eastAsia" w:ascii="宋体" w:hAnsi="宋体" w:cs="宋体"/>
          <w:sz w:val="24"/>
          <w:szCs w:val="24"/>
        </w:rPr>
        <w:t>项目编号:</w:t>
      </w:r>
      <w:r>
        <w:rPr>
          <w:rFonts w:hint="eastAsia" w:ascii="宋体" w:hAnsi="宋体" w:cs="宋体"/>
          <w:sz w:val="24"/>
          <w:szCs w:val="24"/>
          <w:u w:val="single"/>
        </w:rPr>
        <w:t xml:space="preserve">                 </w:t>
      </w:r>
    </w:p>
    <w:p w14:paraId="2713D9EA">
      <w:pPr>
        <w:pStyle w:val="31"/>
        <w:ind w:left="0" w:leftChars="0" w:hanging="1" w:firstLineChars="0"/>
        <w:rPr>
          <w:rFonts w:hint="default" w:eastAsia="宋体"/>
          <w:u w:val="none"/>
          <w:lang w:val="en-US" w:eastAsia="zh-CN"/>
        </w:rPr>
      </w:pPr>
      <w:r>
        <w:rPr>
          <w:rFonts w:hint="eastAsia" w:ascii="宋体" w:hAnsi="宋体" w:cs="宋体"/>
          <w:sz w:val="24"/>
          <w:szCs w:val="24"/>
          <w:u w:val="none"/>
          <w:lang w:val="en-US" w:eastAsia="zh-CN"/>
        </w:rPr>
        <w:t>项目名称：</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 xml:space="preserve">  </w:t>
      </w:r>
    </w:p>
    <w:tbl>
      <w:tblPr>
        <w:tblStyle w:val="32"/>
        <w:tblpPr w:leftFromText="180" w:rightFromText="180" w:vertAnchor="text" w:horzAnchor="page" w:tblpX="1175" w:tblpY="423"/>
        <w:tblOverlap w:val="never"/>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539"/>
        <w:gridCol w:w="3307"/>
        <w:gridCol w:w="924"/>
        <w:gridCol w:w="1339"/>
        <w:gridCol w:w="782"/>
        <w:gridCol w:w="1161"/>
      </w:tblGrid>
      <w:tr w14:paraId="13E2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14:paraId="1B09C03B">
            <w:pPr>
              <w:spacing w:line="240" w:lineRule="auto"/>
              <w:jc w:val="center"/>
              <w:rPr>
                <w:rFonts w:hint="eastAsia" w:ascii="宋体" w:hAnsi="宋体" w:eastAsia="宋体" w:cs="宋体"/>
                <w:b/>
                <w:bCs/>
                <w:sz w:val="28"/>
                <w:szCs w:val="28"/>
                <w:lang w:eastAsia="zh-CN"/>
              </w:rPr>
            </w:pPr>
            <w:r>
              <w:rPr>
                <w:rFonts w:hint="eastAsia" w:ascii="宋体" w:hAnsi="宋体" w:cs="宋体"/>
                <w:b/>
                <w:bCs/>
                <w:sz w:val="28"/>
                <w:szCs w:val="28"/>
                <w:lang w:eastAsia="zh-CN"/>
              </w:rPr>
              <w:t>序号</w:t>
            </w:r>
          </w:p>
        </w:tc>
        <w:tc>
          <w:tcPr>
            <w:tcW w:w="773" w:type="pct"/>
            <w:tcBorders>
              <w:top w:val="single" w:color="auto" w:sz="4" w:space="0"/>
              <w:left w:val="single" w:color="auto" w:sz="4" w:space="0"/>
              <w:bottom w:val="single" w:color="auto" w:sz="4" w:space="0"/>
              <w:right w:val="single" w:color="auto" w:sz="4" w:space="0"/>
            </w:tcBorders>
            <w:noWrap w:val="0"/>
            <w:vAlign w:val="center"/>
          </w:tcPr>
          <w:p w14:paraId="5559C18D">
            <w:pPr>
              <w:spacing w:line="24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名称</w:t>
            </w:r>
          </w:p>
        </w:tc>
        <w:tc>
          <w:tcPr>
            <w:tcW w:w="1661" w:type="pct"/>
            <w:tcBorders>
              <w:top w:val="single" w:color="auto" w:sz="4" w:space="0"/>
              <w:left w:val="nil"/>
              <w:bottom w:val="single" w:color="auto" w:sz="4" w:space="0"/>
              <w:right w:val="single" w:color="auto" w:sz="4" w:space="0"/>
            </w:tcBorders>
            <w:noWrap w:val="0"/>
            <w:vAlign w:val="center"/>
          </w:tcPr>
          <w:p w14:paraId="7AE76B10">
            <w:pPr>
              <w:spacing w:line="24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内容</w:t>
            </w:r>
          </w:p>
        </w:tc>
        <w:tc>
          <w:tcPr>
            <w:tcW w:w="464" w:type="pct"/>
            <w:tcBorders>
              <w:top w:val="single" w:color="auto" w:sz="4" w:space="0"/>
              <w:left w:val="nil"/>
              <w:bottom w:val="single" w:color="auto" w:sz="4" w:space="0"/>
              <w:right w:val="single" w:color="auto" w:sz="4" w:space="0"/>
            </w:tcBorders>
            <w:noWrap w:val="0"/>
            <w:vAlign w:val="center"/>
          </w:tcPr>
          <w:p w14:paraId="629E7926">
            <w:pPr>
              <w:spacing w:line="24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单位</w:t>
            </w:r>
          </w:p>
        </w:tc>
        <w:tc>
          <w:tcPr>
            <w:tcW w:w="672" w:type="pct"/>
            <w:tcBorders>
              <w:top w:val="single" w:color="auto" w:sz="4" w:space="0"/>
              <w:left w:val="nil"/>
              <w:bottom w:val="single" w:color="auto" w:sz="4" w:space="0"/>
              <w:right w:val="single" w:color="auto" w:sz="4" w:space="0"/>
            </w:tcBorders>
            <w:noWrap w:val="0"/>
            <w:vAlign w:val="center"/>
          </w:tcPr>
          <w:p w14:paraId="213914EA">
            <w:pPr>
              <w:spacing w:line="24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数量</w:t>
            </w:r>
          </w:p>
        </w:tc>
        <w:tc>
          <w:tcPr>
            <w:tcW w:w="392" w:type="pct"/>
            <w:tcBorders>
              <w:top w:val="single" w:color="auto" w:sz="4" w:space="0"/>
              <w:left w:val="nil"/>
              <w:bottom w:val="single" w:color="auto" w:sz="4" w:space="0"/>
              <w:right w:val="single" w:color="auto" w:sz="4" w:space="0"/>
            </w:tcBorders>
            <w:noWrap w:val="0"/>
            <w:vAlign w:val="center"/>
          </w:tcPr>
          <w:p w14:paraId="0FFBE66D">
            <w:pPr>
              <w:spacing w:line="24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单价</w:t>
            </w:r>
          </w:p>
        </w:tc>
        <w:tc>
          <w:tcPr>
            <w:tcW w:w="583" w:type="pct"/>
            <w:tcBorders>
              <w:top w:val="single" w:color="auto" w:sz="4" w:space="0"/>
              <w:left w:val="nil"/>
              <w:bottom w:val="single" w:color="auto" w:sz="4" w:space="0"/>
              <w:right w:val="single" w:color="auto" w:sz="4" w:space="0"/>
            </w:tcBorders>
            <w:noWrap w:val="0"/>
            <w:vAlign w:val="center"/>
          </w:tcPr>
          <w:p w14:paraId="39EDC63F">
            <w:pPr>
              <w:spacing w:line="24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合计</w:t>
            </w:r>
          </w:p>
        </w:tc>
      </w:tr>
      <w:tr w14:paraId="7A59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14:paraId="31A741D9">
            <w:pPr>
              <w:spacing w:line="240" w:lineRule="auto"/>
              <w:jc w:val="center"/>
              <w:rPr>
                <w:rFonts w:hint="eastAsia" w:ascii="宋体" w:hAnsi="宋体" w:eastAsia="宋体" w:cs="宋体"/>
                <w:sz w:val="24"/>
                <w:szCs w:val="24"/>
                <w:lang w:val="en-US" w:eastAsia="zh-CN"/>
              </w:rPr>
            </w:pPr>
          </w:p>
        </w:tc>
        <w:tc>
          <w:tcPr>
            <w:tcW w:w="773" w:type="pct"/>
            <w:tcBorders>
              <w:top w:val="single" w:color="auto" w:sz="4" w:space="0"/>
              <w:left w:val="single" w:color="auto" w:sz="4" w:space="0"/>
              <w:bottom w:val="single" w:color="auto" w:sz="4" w:space="0"/>
              <w:right w:val="single" w:color="auto" w:sz="4" w:space="0"/>
            </w:tcBorders>
            <w:noWrap w:val="0"/>
            <w:vAlign w:val="center"/>
          </w:tcPr>
          <w:p w14:paraId="3F701487">
            <w:pPr>
              <w:keepNext w:val="0"/>
              <w:keepLines w:val="0"/>
              <w:widowControl/>
              <w:suppressLineNumbers w:val="0"/>
              <w:spacing w:line="240" w:lineRule="auto"/>
              <w:ind w:firstLine="0" w:firstLineChars="0"/>
              <w:jc w:val="center"/>
              <w:textAlignment w:val="center"/>
              <w:rPr>
                <w:rFonts w:ascii="宋体" w:hAnsi="宋体" w:cs="宋体"/>
                <w:sz w:val="24"/>
                <w:szCs w:val="24"/>
              </w:rPr>
            </w:pPr>
          </w:p>
        </w:tc>
        <w:tc>
          <w:tcPr>
            <w:tcW w:w="1661" w:type="pct"/>
            <w:tcBorders>
              <w:top w:val="single" w:color="auto" w:sz="4" w:space="0"/>
              <w:left w:val="nil"/>
              <w:bottom w:val="single" w:color="auto" w:sz="4" w:space="0"/>
              <w:right w:val="single" w:color="auto" w:sz="4" w:space="0"/>
            </w:tcBorders>
            <w:noWrap w:val="0"/>
            <w:vAlign w:val="center"/>
          </w:tcPr>
          <w:p w14:paraId="3CC65E2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4" w:type="pct"/>
            <w:tcBorders>
              <w:top w:val="single" w:color="auto" w:sz="4" w:space="0"/>
              <w:left w:val="nil"/>
              <w:bottom w:val="single" w:color="auto" w:sz="4" w:space="0"/>
              <w:right w:val="single" w:color="auto" w:sz="4" w:space="0"/>
            </w:tcBorders>
            <w:noWrap w:val="0"/>
            <w:vAlign w:val="center"/>
          </w:tcPr>
          <w:p w14:paraId="5EF94F72">
            <w:pPr>
              <w:spacing w:line="240" w:lineRule="auto"/>
              <w:jc w:val="center"/>
              <w:rPr>
                <w:rFonts w:ascii="宋体" w:hAnsi="宋体" w:cs="宋体"/>
                <w:sz w:val="24"/>
                <w:szCs w:val="24"/>
              </w:rPr>
            </w:pPr>
          </w:p>
        </w:tc>
        <w:tc>
          <w:tcPr>
            <w:tcW w:w="672" w:type="pct"/>
            <w:tcBorders>
              <w:top w:val="single" w:color="auto" w:sz="4" w:space="0"/>
              <w:left w:val="nil"/>
              <w:bottom w:val="single" w:color="auto" w:sz="4" w:space="0"/>
              <w:right w:val="single" w:color="auto" w:sz="4" w:space="0"/>
            </w:tcBorders>
            <w:noWrap w:val="0"/>
            <w:vAlign w:val="center"/>
          </w:tcPr>
          <w:p w14:paraId="19CD6D3B">
            <w:pPr>
              <w:spacing w:line="240" w:lineRule="auto"/>
              <w:jc w:val="center"/>
              <w:rPr>
                <w:rFonts w:ascii="宋体" w:hAnsi="宋体" w:cs="宋体"/>
                <w:sz w:val="24"/>
                <w:szCs w:val="24"/>
              </w:rPr>
            </w:pPr>
          </w:p>
        </w:tc>
        <w:tc>
          <w:tcPr>
            <w:tcW w:w="392" w:type="pct"/>
            <w:tcBorders>
              <w:top w:val="single" w:color="auto" w:sz="4" w:space="0"/>
              <w:left w:val="nil"/>
              <w:bottom w:val="single" w:color="auto" w:sz="4" w:space="0"/>
              <w:right w:val="single" w:color="auto" w:sz="4" w:space="0"/>
            </w:tcBorders>
            <w:noWrap w:val="0"/>
            <w:vAlign w:val="center"/>
          </w:tcPr>
          <w:p w14:paraId="35722E61">
            <w:pPr>
              <w:spacing w:line="240" w:lineRule="auto"/>
              <w:jc w:val="center"/>
              <w:rPr>
                <w:rFonts w:ascii="宋体" w:hAnsi="宋体" w:cs="宋体"/>
                <w:sz w:val="24"/>
                <w:szCs w:val="24"/>
              </w:rPr>
            </w:pPr>
          </w:p>
        </w:tc>
        <w:tc>
          <w:tcPr>
            <w:tcW w:w="583" w:type="pct"/>
            <w:tcBorders>
              <w:top w:val="single" w:color="auto" w:sz="4" w:space="0"/>
              <w:left w:val="nil"/>
              <w:bottom w:val="single" w:color="auto" w:sz="4" w:space="0"/>
              <w:right w:val="single" w:color="auto" w:sz="4" w:space="0"/>
            </w:tcBorders>
            <w:noWrap w:val="0"/>
            <w:vAlign w:val="center"/>
          </w:tcPr>
          <w:p w14:paraId="000324C8">
            <w:pPr>
              <w:spacing w:line="240" w:lineRule="auto"/>
              <w:jc w:val="center"/>
              <w:rPr>
                <w:rFonts w:ascii="宋体" w:hAnsi="宋体" w:cs="宋体"/>
                <w:sz w:val="24"/>
                <w:szCs w:val="24"/>
              </w:rPr>
            </w:pPr>
          </w:p>
        </w:tc>
      </w:tr>
      <w:tr w14:paraId="545F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14:paraId="68F81A9A">
            <w:pPr>
              <w:spacing w:line="240" w:lineRule="auto"/>
              <w:jc w:val="center"/>
              <w:rPr>
                <w:rFonts w:hint="eastAsia" w:ascii="宋体" w:hAnsi="宋体" w:eastAsia="宋体" w:cs="宋体"/>
                <w:sz w:val="24"/>
                <w:szCs w:val="24"/>
                <w:lang w:val="en-US" w:eastAsia="zh-CN"/>
              </w:rPr>
            </w:pPr>
          </w:p>
        </w:tc>
        <w:tc>
          <w:tcPr>
            <w:tcW w:w="773" w:type="pct"/>
            <w:tcBorders>
              <w:top w:val="single" w:color="auto" w:sz="4" w:space="0"/>
              <w:left w:val="single" w:color="auto" w:sz="4" w:space="0"/>
              <w:bottom w:val="single" w:color="auto" w:sz="4" w:space="0"/>
              <w:right w:val="single" w:color="auto" w:sz="4" w:space="0"/>
            </w:tcBorders>
            <w:noWrap w:val="0"/>
            <w:vAlign w:val="center"/>
          </w:tcPr>
          <w:p w14:paraId="10124DA9">
            <w:pPr>
              <w:keepNext w:val="0"/>
              <w:keepLines w:val="0"/>
              <w:widowControl/>
              <w:suppressLineNumbers w:val="0"/>
              <w:spacing w:line="240" w:lineRule="auto"/>
              <w:ind w:firstLine="0" w:firstLineChars="0"/>
              <w:jc w:val="center"/>
              <w:textAlignment w:val="center"/>
              <w:rPr>
                <w:rFonts w:ascii="宋体" w:hAnsi="宋体" w:cs="宋体"/>
                <w:sz w:val="24"/>
                <w:szCs w:val="24"/>
              </w:rPr>
            </w:pPr>
          </w:p>
        </w:tc>
        <w:tc>
          <w:tcPr>
            <w:tcW w:w="1661" w:type="pct"/>
            <w:tcBorders>
              <w:top w:val="single" w:color="auto" w:sz="4" w:space="0"/>
              <w:left w:val="nil"/>
              <w:bottom w:val="single" w:color="auto" w:sz="4" w:space="0"/>
              <w:right w:val="single" w:color="auto" w:sz="4" w:space="0"/>
            </w:tcBorders>
            <w:noWrap w:val="0"/>
            <w:vAlign w:val="center"/>
          </w:tcPr>
          <w:p w14:paraId="73BCB25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4" w:type="pct"/>
            <w:tcBorders>
              <w:top w:val="single" w:color="auto" w:sz="4" w:space="0"/>
              <w:left w:val="nil"/>
              <w:bottom w:val="single" w:color="auto" w:sz="4" w:space="0"/>
              <w:right w:val="single" w:color="auto" w:sz="4" w:space="0"/>
            </w:tcBorders>
            <w:noWrap w:val="0"/>
            <w:vAlign w:val="center"/>
          </w:tcPr>
          <w:p w14:paraId="001B6561">
            <w:pPr>
              <w:spacing w:line="240" w:lineRule="auto"/>
              <w:jc w:val="center"/>
              <w:rPr>
                <w:rFonts w:ascii="宋体" w:hAnsi="宋体" w:cs="宋体"/>
                <w:sz w:val="24"/>
                <w:szCs w:val="24"/>
              </w:rPr>
            </w:pPr>
          </w:p>
        </w:tc>
        <w:tc>
          <w:tcPr>
            <w:tcW w:w="672" w:type="pct"/>
            <w:tcBorders>
              <w:top w:val="single" w:color="auto" w:sz="4" w:space="0"/>
              <w:left w:val="nil"/>
              <w:bottom w:val="single" w:color="auto" w:sz="4" w:space="0"/>
              <w:right w:val="single" w:color="auto" w:sz="4" w:space="0"/>
            </w:tcBorders>
            <w:noWrap w:val="0"/>
            <w:vAlign w:val="center"/>
          </w:tcPr>
          <w:p w14:paraId="7C0BA969">
            <w:pPr>
              <w:spacing w:line="240" w:lineRule="auto"/>
              <w:jc w:val="center"/>
              <w:rPr>
                <w:rFonts w:ascii="宋体" w:hAnsi="宋体" w:cs="宋体"/>
                <w:sz w:val="24"/>
                <w:szCs w:val="24"/>
              </w:rPr>
            </w:pPr>
          </w:p>
        </w:tc>
        <w:tc>
          <w:tcPr>
            <w:tcW w:w="392" w:type="pct"/>
            <w:tcBorders>
              <w:top w:val="single" w:color="auto" w:sz="4" w:space="0"/>
              <w:left w:val="nil"/>
              <w:bottom w:val="single" w:color="auto" w:sz="4" w:space="0"/>
              <w:right w:val="single" w:color="auto" w:sz="4" w:space="0"/>
            </w:tcBorders>
            <w:noWrap w:val="0"/>
            <w:vAlign w:val="center"/>
          </w:tcPr>
          <w:p w14:paraId="0B244A4A">
            <w:pPr>
              <w:spacing w:line="240" w:lineRule="auto"/>
              <w:jc w:val="center"/>
              <w:rPr>
                <w:rFonts w:ascii="宋体" w:hAnsi="宋体" w:cs="宋体"/>
                <w:sz w:val="24"/>
                <w:szCs w:val="24"/>
              </w:rPr>
            </w:pPr>
          </w:p>
        </w:tc>
        <w:tc>
          <w:tcPr>
            <w:tcW w:w="583" w:type="pct"/>
            <w:tcBorders>
              <w:top w:val="single" w:color="auto" w:sz="4" w:space="0"/>
              <w:left w:val="nil"/>
              <w:bottom w:val="single" w:color="auto" w:sz="4" w:space="0"/>
              <w:right w:val="single" w:color="auto" w:sz="4" w:space="0"/>
            </w:tcBorders>
            <w:noWrap w:val="0"/>
            <w:vAlign w:val="center"/>
          </w:tcPr>
          <w:p w14:paraId="274ECACF">
            <w:pPr>
              <w:spacing w:line="240" w:lineRule="auto"/>
              <w:jc w:val="center"/>
              <w:rPr>
                <w:rFonts w:ascii="宋体" w:hAnsi="宋体" w:cs="宋体"/>
                <w:sz w:val="24"/>
                <w:szCs w:val="24"/>
              </w:rPr>
            </w:pPr>
          </w:p>
        </w:tc>
      </w:tr>
      <w:tr w14:paraId="2FC0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14:paraId="4034DB13">
            <w:pPr>
              <w:spacing w:line="240" w:lineRule="auto"/>
              <w:jc w:val="center"/>
              <w:rPr>
                <w:rFonts w:hint="default" w:ascii="宋体" w:hAnsi="宋体" w:eastAsia="宋体" w:cs="宋体"/>
                <w:sz w:val="24"/>
                <w:szCs w:val="24"/>
                <w:lang w:val="en-US" w:eastAsia="zh-CN"/>
              </w:rPr>
            </w:pPr>
          </w:p>
        </w:tc>
        <w:tc>
          <w:tcPr>
            <w:tcW w:w="773" w:type="pct"/>
            <w:tcBorders>
              <w:top w:val="single" w:color="auto" w:sz="4" w:space="0"/>
              <w:left w:val="single" w:color="auto" w:sz="4" w:space="0"/>
              <w:bottom w:val="single" w:color="auto" w:sz="4" w:space="0"/>
              <w:right w:val="single" w:color="auto" w:sz="4" w:space="0"/>
            </w:tcBorders>
            <w:noWrap w:val="0"/>
            <w:vAlign w:val="center"/>
          </w:tcPr>
          <w:p w14:paraId="52BA0317">
            <w:pPr>
              <w:keepNext w:val="0"/>
              <w:keepLines w:val="0"/>
              <w:widowControl/>
              <w:suppressLineNumbers w:val="0"/>
              <w:spacing w:line="240" w:lineRule="auto"/>
              <w:ind w:firstLine="0" w:firstLineChars="0"/>
              <w:jc w:val="center"/>
              <w:textAlignment w:val="center"/>
              <w:rPr>
                <w:rFonts w:ascii="宋体" w:hAnsi="宋体" w:cs="宋体"/>
                <w:sz w:val="24"/>
                <w:szCs w:val="24"/>
              </w:rPr>
            </w:pPr>
          </w:p>
        </w:tc>
        <w:tc>
          <w:tcPr>
            <w:tcW w:w="1661" w:type="pct"/>
            <w:tcBorders>
              <w:top w:val="single" w:color="auto" w:sz="4" w:space="0"/>
              <w:left w:val="nil"/>
              <w:bottom w:val="single" w:color="auto" w:sz="4" w:space="0"/>
              <w:right w:val="single" w:color="auto" w:sz="4" w:space="0"/>
            </w:tcBorders>
            <w:noWrap w:val="0"/>
            <w:vAlign w:val="center"/>
          </w:tcPr>
          <w:p w14:paraId="7AE89BE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4" w:type="pct"/>
            <w:tcBorders>
              <w:top w:val="single" w:color="auto" w:sz="4" w:space="0"/>
              <w:left w:val="nil"/>
              <w:bottom w:val="single" w:color="auto" w:sz="4" w:space="0"/>
              <w:right w:val="single" w:color="auto" w:sz="4" w:space="0"/>
            </w:tcBorders>
            <w:noWrap w:val="0"/>
            <w:vAlign w:val="center"/>
          </w:tcPr>
          <w:p w14:paraId="71ACA9D7">
            <w:pPr>
              <w:spacing w:line="240" w:lineRule="auto"/>
              <w:jc w:val="center"/>
              <w:rPr>
                <w:rFonts w:ascii="宋体" w:hAnsi="宋体" w:cs="宋体"/>
                <w:sz w:val="24"/>
                <w:szCs w:val="24"/>
              </w:rPr>
            </w:pPr>
          </w:p>
        </w:tc>
        <w:tc>
          <w:tcPr>
            <w:tcW w:w="672" w:type="pct"/>
            <w:tcBorders>
              <w:top w:val="single" w:color="auto" w:sz="4" w:space="0"/>
              <w:left w:val="nil"/>
              <w:bottom w:val="single" w:color="auto" w:sz="4" w:space="0"/>
              <w:right w:val="single" w:color="auto" w:sz="4" w:space="0"/>
            </w:tcBorders>
            <w:noWrap w:val="0"/>
            <w:vAlign w:val="center"/>
          </w:tcPr>
          <w:p w14:paraId="1A22B93B">
            <w:pPr>
              <w:spacing w:line="240" w:lineRule="auto"/>
              <w:jc w:val="center"/>
              <w:rPr>
                <w:rFonts w:ascii="宋体" w:hAnsi="宋体" w:cs="宋体"/>
                <w:sz w:val="24"/>
                <w:szCs w:val="24"/>
              </w:rPr>
            </w:pPr>
          </w:p>
        </w:tc>
        <w:tc>
          <w:tcPr>
            <w:tcW w:w="392" w:type="pct"/>
            <w:tcBorders>
              <w:top w:val="single" w:color="auto" w:sz="4" w:space="0"/>
              <w:left w:val="nil"/>
              <w:bottom w:val="single" w:color="auto" w:sz="4" w:space="0"/>
              <w:right w:val="single" w:color="auto" w:sz="4" w:space="0"/>
            </w:tcBorders>
            <w:noWrap w:val="0"/>
            <w:vAlign w:val="center"/>
          </w:tcPr>
          <w:p w14:paraId="6CB6F77F">
            <w:pPr>
              <w:spacing w:line="240" w:lineRule="auto"/>
              <w:jc w:val="center"/>
              <w:rPr>
                <w:rFonts w:ascii="宋体" w:hAnsi="宋体" w:cs="宋体"/>
                <w:sz w:val="24"/>
                <w:szCs w:val="24"/>
              </w:rPr>
            </w:pPr>
          </w:p>
        </w:tc>
        <w:tc>
          <w:tcPr>
            <w:tcW w:w="583" w:type="pct"/>
            <w:tcBorders>
              <w:top w:val="single" w:color="auto" w:sz="4" w:space="0"/>
              <w:left w:val="nil"/>
              <w:bottom w:val="single" w:color="auto" w:sz="4" w:space="0"/>
              <w:right w:val="single" w:color="auto" w:sz="4" w:space="0"/>
            </w:tcBorders>
            <w:noWrap w:val="0"/>
            <w:vAlign w:val="center"/>
          </w:tcPr>
          <w:p w14:paraId="3F0C27F0">
            <w:pPr>
              <w:spacing w:line="240" w:lineRule="auto"/>
              <w:jc w:val="center"/>
              <w:rPr>
                <w:rFonts w:ascii="宋体" w:hAnsi="宋体" w:cs="宋体"/>
                <w:sz w:val="24"/>
                <w:szCs w:val="24"/>
              </w:rPr>
            </w:pPr>
          </w:p>
        </w:tc>
      </w:tr>
      <w:tr w14:paraId="5C3E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exact"/>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14:paraId="56FED08E">
            <w:pPr>
              <w:spacing w:line="240" w:lineRule="auto"/>
              <w:jc w:val="center"/>
              <w:rPr>
                <w:rFonts w:hint="default" w:ascii="宋体" w:hAnsi="宋体" w:cs="宋体"/>
                <w:sz w:val="24"/>
                <w:szCs w:val="24"/>
                <w:lang w:val="en-US" w:eastAsia="zh-CN"/>
              </w:rPr>
            </w:pPr>
          </w:p>
        </w:tc>
        <w:tc>
          <w:tcPr>
            <w:tcW w:w="773" w:type="pct"/>
            <w:tcBorders>
              <w:top w:val="single" w:color="auto" w:sz="4" w:space="0"/>
              <w:left w:val="single" w:color="auto" w:sz="4" w:space="0"/>
              <w:bottom w:val="single" w:color="auto" w:sz="4" w:space="0"/>
              <w:right w:val="single" w:color="auto" w:sz="4" w:space="0"/>
            </w:tcBorders>
            <w:noWrap w:val="0"/>
            <w:vAlign w:val="center"/>
          </w:tcPr>
          <w:p w14:paraId="65CABA25">
            <w:pPr>
              <w:keepNext w:val="0"/>
              <w:keepLines w:val="0"/>
              <w:widowControl/>
              <w:suppressLineNumbers w:val="0"/>
              <w:spacing w:line="240" w:lineRule="auto"/>
              <w:ind w:firstLine="0" w:firstLineChars="0"/>
              <w:jc w:val="center"/>
              <w:textAlignment w:val="center"/>
              <w:rPr>
                <w:rFonts w:ascii="宋体" w:hAnsi="宋体" w:cs="宋体"/>
                <w:sz w:val="24"/>
                <w:szCs w:val="24"/>
              </w:rPr>
            </w:pPr>
          </w:p>
        </w:tc>
        <w:tc>
          <w:tcPr>
            <w:tcW w:w="1661" w:type="pct"/>
            <w:tcBorders>
              <w:top w:val="single" w:color="auto" w:sz="4" w:space="0"/>
              <w:left w:val="nil"/>
              <w:bottom w:val="single" w:color="auto" w:sz="4" w:space="0"/>
              <w:right w:val="single" w:color="auto" w:sz="4" w:space="0"/>
            </w:tcBorders>
            <w:noWrap w:val="0"/>
            <w:vAlign w:val="center"/>
          </w:tcPr>
          <w:p w14:paraId="4833C94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4" w:type="pct"/>
            <w:tcBorders>
              <w:top w:val="single" w:color="auto" w:sz="4" w:space="0"/>
              <w:left w:val="nil"/>
              <w:bottom w:val="single" w:color="auto" w:sz="4" w:space="0"/>
              <w:right w:val="single" w:color="auto" w:sz="4" w:space="0"/>
            </w:tcBorders>
            <w:noWrap w:val="0"/>
            <w:vAlign w:val="center"/>
          </w:tcPr>
          <w:p w14:paraId="1F79203C">
            <w:pPr>
              <w:spacing w:line="240" w:lineRule="auto"/>
              <w:jc w:val="center"/>
              <w:rPr>
                <w:rFonts w:ascii="宋体" w:hAnsi="宋体" w:cs="宋体"/>
                <w:sz w:val="24"/>
                <w:szCs w:val="24"/>
              </w:rPr>
            </w:pPr>
          </w:p>
        </w:tc>
        <w:tc>
          <w:tcPr>
            <w:tcW w:w="672" w:type="pct"/>
            <w:tcBorders>
              <w:top w:val="single" w:color="auto" w:sz="4" w:space="0"/>
              <w:left w:val="nil"/>
              <w:bottom w:val="single" w:color="auto" w:sz="4" w:space="0"/>
              <w:right w:val="single" w:color="auto" w:sz="4" w:space="0"/>
            </w:tcBorders>
            <w:noWrap w:val="0"/>
            <w:vAlign w:val="center"/>
          </w:tcPr>
          <w:p w14:paraId="3578FEED">
            <w:pPr>
              <w:spacing w:line="240" w:lineRule="auto"/>
              <w:jc w:val="center"/>
              <w:rPr>
                <w:rFonts w:ascii="宋体" w:hAnsi="宋体" w:cs="宋体"/>
                <w:sz w:val="24"/>
                <w:szCs w:val="24"/>
              </w:rPr>
            </w:pPr>
          </w:p>
        </w:tc>
        <w:tc>
          <w:tcPr>
            <w:tcW w:w="392" w:type="pct"/>
            <w:tcBorders>
              <w:top w:val="single" w:color="auto" w:sz="4" w:space="0"/>
              <w:left w:val="nil"/>
              <w:bottom w:val="single" w:color="auto" w:sz="4" w:space="0"/>
              <w:right w:val="single" w:color="auto" w:sz="4" w:space="0"/>
            </w:tcBorders>
            <w:noWrap w:val="0"/>
            <w:vAlign w:val="center"/>
          </w:tcPr>
          <w:p w14:paraId="2EBAF39A">
            <w:pPr>
              <w:spacing w:line="240" w:lineRule="auto"/>
              <w:jc w:val="center"/>
              <w:rPr>
                <w:rFonts w:ascii="宋体" w:hAnsi="宋体" w:cs="宋体"/>
                <w:sz w:val="24"/>
                <w:szCs w:val="24"/>
              </w:rPr>
            </w:pPr>
          </w:p>
        </w:tc>
        <w:tc>
          <w:tcPr>
            <w:tcW w:w="583" w:type="pct"/>
            <w:tcBorders>
              <w:top w:val="single" w:color="auto" w:sz="4" w:space="0"/>
              <w:left w:val="nil"/>
              <w:bottom w:val="single" w:color="auto" w:sz="4" w:space="0"/>
              <w:right w:val="single" w:color="auto" w:sz="4" w:space="0"/>
            </w:tcBorders>
            <w:noWrap w:val="0"/>
            <w:vAlign w:val="center"/>
          </w:tcPr>
          <w:p w14:paraId="49FFE17F">
            <w:pPr>
              <w:spacing w:line="240" w:lineRule="auto"/>
              <w:jc w:val="center"/>
              <w:rPr>
                <w:rFonts w:ascii="宋体" w:hAnsi="宋体" w:cs="宋体"/>
                <w:sz w:val="24"/>
                <w:szCs w:val="24"/>
              </w:rPr>
            </w:pPr>
          </w:p>
        </w:tc>
      </w:tr>
      <w:tr w14:paraId="5703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14:paraId="2F33690F">
            <w:pPr>
              <w:spacing w:line="240" w:lineRule="auto"/>
              <w:jc w:val="center"/>
              <w:rPr>
                <w:rFonts w:hint="default" w:ascii="宋体" w:hAnsi="宋体" w:cs="宋体"/>
                <w:sz w:val="24"/>
                <w:szCs w:val="24"/>
                <w:lang w:val="en-US" w:eastAsia="zh-CN"/>
              </w:rPr>
            </w:pPr>
          </w:p>
        </w:tc>
        <w:tc>
          <w:tcPr>
            <w:tcW w:w="773" w:type="pct"/>
            <w:tcBorders>
              <w:top w:val="single" w:color="auto" w:sz="4" w:space="0"/>
              <w:left w:val="single" w:color="auto" w:sz="4" w:space="0"/>
              <w:bottom w:val="single" w:color="auto" w:sz="4" w:space="0"/>
              <w:right w:val="single" w:color="auto" w:sz="4" w:space="0"/>
            </w:tcBorders>
            <w:noWrap w:val="0"/>
            <w:vAlign w:val="center"/>
          </w:tcPr>
          <w:p w14:paraId="0345E2AE">
            <w:pPr>
              <w:keepNext w:val="0"/>
              <w:keepLines w:val="0"/>
              <w:widowControl/>
              <w:suppressLineNumbers w:val="0"/>
              <w:spacing w:line="240" w:lineRule="auto"/>
              <w:ind w:firstLine="0" w:firstLineChars="0"/>
              <w:jc w:val="center"/>
              <w:textAlignment w:val="center"/>
              <w:rPr>
                <w:rFonts w:ascii="宋体" w:hAnsi="宋体" w:cs="宋体"/>
                <w:sz w:val="24"/>
                <w:szCs w:val="24"/>
              </w:rPr>
            </w:pPr>
          </w:p>
        </w:tc>
        <w:tc>
          <w:tcPr>
            <w:tcW w:w="1661" w:type="pct"/>
            <w:tcBorders>
              <w:top w:val="single" w:color="auto" w:sz="4" w:space="0"/>
              <w:left w:val="nil"/>
              <w:bottom w:val="single" w:color="auto" w:sz="4" w:space="0"/>
              <w:right w:val="single" w:color="auto" w:sz="4" w:space="0"/>
            </w:tcBorders>
            <w:noWrap w:val="0"/>
            <w:vAlign w:val="center"/>
          </w:tcPr>
          <w:p w14:paraId="0A83CE6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4" w:type="pct"/>
            <w:tcBorders>
              <w:top w:val="single" w:color="auto" w:sz="4" w:space="0"/>
              <w:left w:val="nil"/>
              <w:bottom w:val="single" w:color="auto" w:sz="4" w:space="0"/>
              <w:right w:val="single" w:color="auto" w:sz="4" w:space="0"/>
            </w:tcBorders>
            <w:noWrap w:val="0"/>
            <w:vAlign w:val="center"/>
          </w:tcPr>
          <w:p w14:paraId="7F59A391">
            <w:pPr>
              <w:spacing w:line="240" w:lineRule="auto"/>
              <w:jc w:val="center"/>
              <w:rPr>
                <w:rFonts w:ascii="宋体" w:hAnsi="宋体" w:cs="宋体"/>
                <w:sz w:val="24"/>
                <w:szCs w:val="24"/>
              </w:rPr>
            </w:pPr>
          </w:p>
        </w:tc>
        <w:tc>
          <w:tcPr>
            <w:tcW w:w="672" w:type="pct"/>
            <w:tcBorders>
              <w:top w:val="single" w:color="auto" w:sz="4" w:space="0"/>
              <w:left w:val="nil"/>
              <w:bottom w:val="single" w:color="auto" w:sz="4" w:space="0"/>
              <w:right w:val="single" w:color="auto" w:sz="4" w:space="0"/>
            </w:tcBorders>
            <w:noWrap w:val="0"/>
            <w:vAlign w:val="center"/>
          </w:tcPr>
          <w:p w14:paraId="76F86F50">
            <w:pPr>
              <w:spacing w:line="240" w:lineRule="auto"/>
              <w:jc w:val="center"/>
              <w:rPr>
                <w:rFonts w:ascii="宋体" w:hAnsi="宋体" w:cs="宋体"/>
                <w:sz w:val="24"/>
                <w:szCs w:val="24"/>
              </w:rPr>
            </w:pPr>
          </w:p>
        </w:tc>
        <w:tc>
          <w:tcPr>
            <w:tcW w:w="392" w:type="pct"/>
            <w:tcBorders>
              <w:top w:val="single" w:color="auto" w:sz="4" w:space="0"/>
              <w:left w:val="nil"/>
              <w:bottom w:val="single" w:color="auto" w:sz="4" w:space="0"/>
              <w:right w:val="single" w:color="auto" w:sz="4" w:space="0"/>
            </w:tcBorders>
            <w:noWrap w:val="0"/>
            <w:vAlign w:val="center"/>
          </w:tcPr>
          <w:p w14:paraId="397FED8F">
            <w:pPr>
              <w:spacing w:line="240" w:lineRule="auto"/>
              <w:jc w:val="center"/>
              <w:rPr>
                <w:rFonts w:ascii="宋体" w:hAnsi="宋体" w:cs="宋体"/>
                <w:sz w:val="24"/>
                <w:szCs w:val="24"/>
              </w:rPr>
            </w:pPr>
          </w:p>
        </w:tc>
        <w:tc>
          <w:tcPr>
            <w:tcW w:w="583" w:type="pct"/>
            <w:tcBorders>
              <w:top w:val="single" w:color="auto" w:sz="4" w:space="0"/>
              <w:left w:val="nil"/>
              <w:bottom w:val="single" w:color="auto" w:sz="4" w:space="0"/>
              <w:right w:val="single" w:color="auto" w:sz="4" w:space="0"/>
            </w:tcBorders>
            <w:noWrap w:val="0"/>
            <w:vAlign w:val="center"/>
          </w:tcPr>
          <w:p w14:paraId="2EA5607F">
            <w:pPr>
              <w:spacing w:line="240" w:lineRule="auto"/>
              <w:jc w:val="center"/>
              <w:rPr>
                <w:rFonts w:ascii="宋体" w:hAnsi="宋体" w:cs="宋体"/>
                <w:sz w:val="24"/>
                <w:szCs w:val="24"/>
              </w:rPr>
            </w:pPr>
          </w:p>
        </w:tc>
      </w:tr>
      <w:tr w14:paraId="4D76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14:paraId="0F31FC63">
            <w:pPr>
              <w:spacing w:line="240" w:lineRule="auto"/>
              <w:jc w:val="center"/>
              <w:rPr>
                <w:rFonts w:hint="default" w:ascii="宋体" w:hAnsi="宋体" w:cs="宋体"/>
                <w:sz w:val="24"/>
                <w:szCs w:val="24"/>
                <w:lang w:val="en-US" w:eastAsia="zh-CN"/>
              </w:rPr>
            </w:pPr>
          </w:p>
        </w:tc>
        <w:tc>
          <w:tcPr>
            <w:tcW w:w="773" w:type="pct"/>
            <w:tcBorders>
              <w:top w:val="single" w:color="auto" w:sz="4" w:space="0"/>
              <w:left w:val="single" w:color="auto" w:sz="4" w:space="0"/>
              <w:bottom w:val="single" w:color="auto" w:sz="4" w:space="0"/>
              <w:right w:val="single" w:color="auto" w:sz="4" w:space="0"/>
            </w:tcBorders>
            <w:noWrap w:val="0"/>
            <w:vAlign w:val="center"/>
          </w:tcPr>
          <w:p w14:paraId="3B974EAC">
            <w:pPr>
              <w:keepNext w:val="0"/>
              <w:keepLines w:val="0"/>
              <w:widowControl/>
              <w:suppressLineNumbers w:val="0"/>
              <w:spacing w:line="240" w:lineRule="auto"/>
              <w:ind w:firstLine="0" w:firstLineChars="0"/>
              <w:jc w:val="center"/>
              <w:textAlignment w:val="center"/>
              <w:rPr>
                <w:rFonts w:ascii="宋体" w:hAnsi="宋体" w:cs="宋体"/>
                <w:sz w:val="24"/>
                <w:szCs w:val="24"/>
              </w:rPr>
            </w:pPr>
          </w:p>
        </w:tc>
        <w:tc>
          <w:tcPr>
            <w:tcW w:w="1661" w:type="pct"/>
            <w:tcBorders>
              <w:top w:val="single" w:color="auto" w:sz="4" w:space="0"/>
              <w:left w:val="nil"/>
              <w:bottom w:val="single" w:color="auto" w:sz="4" w:space="0"/>
              <w:right w:val="single" w:color="auto" w:sz="4" w:space="0"/>
            </w:tcBorders>
            <w:noWrap w:val="0"/>
            <w:vAlign w:val="center"/>
          </w:tcPr>
          <w:p w14:paraId="1CB972F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4" w:type="pct"/>
            <w:tcBorders>
              <w:top w:val="single" w:color="auto" w:sz="4" w:space="0"/>
              <w:left w:val="nil"/>
              <w:bottom w:val="single" w:color="auto" w:sz="4" w:space="0"/>
              <w:right w:val="single" w:color="auto" w:sz="4" w:space="0"/>
            </w:tcBorders>
            <w:noWrap w:val="0"/>
            <w:vAlign w:val="center"/>
          </w:tcPr>
          <w:p w14:paraId="4EAA57A2">
            <w:pPr>
              <w:spacing w:line="240" w:lineRule="auto"/>
              <w:jc w:val="center"/>
              <w:rPr>
                <w:rFonts w:ascii="宋体" w:hAnsi="宋体" w:cs="宋体"/>
                <w:sz w:val="24"/>
                <w:szCs w:val="24"/>
              </w:rPr>
            </w:pPr>
          </w:p>
        </w:tc>
        <w:tc>
          <w:tcPr>
            <w:tcW w:w="672" w:type="pct"/>
            <w:tcBorders>
              <w:top w:val="single" w:color="auto" w:sz="4" w:space="0"/>
              <w:left w:val="nil"/>
              <w:bottom w:val="single" w:color="auto" w:sz="4" w:space="0"/>
              <w:right w:val="single" w:color="auto" w:sz="4" w:space="0"/>
            </w:tcBorders>
            <w:noWrap w:val="0"/>
            <w:vAlign w:val="center"/>
          </w:tcPr>
          <w:p w14:paraId="0E2B996B">
            <w:pPr>
              <w:spacing w:line="240" w:lineRule="auto"/>
              <w:jc w:val="center"/>
              <w:rPr>
                <w:rFonts w:ascii="宋体" w:hAnsi="宋体" w:cs="宋体"/>
                <w:sz w:val="24"/>
                <w:szCs w:val="24"/>
              </w:rPr>
            </w:pPr>
          </w:p>
        </w:tc>
        <w:tc>
          <w:tcPr>
            <w:tcW w:w="392" w:type="pct"/>
            <w:tcBorders>
              <w:top w:val="single" w:color="auto" w:sz="4" w:space="0"/>
              <w:left w:val="nil"/>
              <w:bottom w:val="single" w:color="auto" w:sz="4" w:space="0"/>
              <w:right w:val="single" w:color="auto" w:sz="4" w:space="0"/>
            </w:tcBorders>
            <w:noWrap w:val="0"/>
            <w:vAlign w:val="center"/>
          </w:tcPr>
          <w:p w14:paraId="4F42176F">
            <w:pPr>
              <w:spacing w:line="240" w:lineRule="auto"/>
              <w:jc w:val="center"/>
              <w:rPr>
                <w:rFonts w:ascii="宋体" w:hAnsi="宋体" w:cs="宋体"/>
                <w:sz w:val="24"/>
                <w:szCs w:val="24"/>
              </w:rPr>
            </w:pPr>
          </w:p>
        </w:tc>
        <w:tc>
          <w:tcPr>
            <w:tcW w:w="583" w:type="pct"/>
            <w:tcBorders>
              <w:top w:val="single" w:color="auto" w:sz="4" w:space="0"/>
              <w:left w:val="nil"/>
              <w:bottom w:val="single" w:color="auto" w:sz="4" w:space="0"/>
              <w:right w:val="single" w:color="auto" w:sz="4" w:space="0"/>
            </w:tcBorders>
            <w:noWrap w:val="0"/>
            <w:vAlign w:val="center"/>
          </w:tcPr>
          <w:p w14:paraId="0991610D">
            <w:pPr>
              <w:spacing w:line="240" w:lineRule="auto"/>
              <w:jc w:val="center"/>
              <w:rPr>
                <w:rFonts w:ascii="宋体" w:hAnsi="宋体" w:cs="宋体"/>
                <w:sz w:val="24"/>
                <w:szCs w:val="24"/>
              </w:rPr>
            </w:pPr>
          </w:p>
        </w:tc>
      </w:tr>
      <w:tr w14:paraId="4673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14:paraId="589AAC48">
            <w:pPr>
              <w:spacing w:line="240" w:lineRule="auto"/>
              <w:jc w:val="center"/>
              <w:rPr>
                <w:rFonts w:hint="default" w:ascii="宋体" w:hAnsi="宋体" w:cs="宋体"/>
                <w:sz w:val="24"/>
                <w:szCs w:val="24"/>
                <w:lang w:val="en-US" w:eastAsia="zh-CN"/>
              </w:rPr>
            </w:pPr>
          </w:p>
        </w:tc>
        <w:tc>
          <w:tcPr>
            <w:tcW w:w="773" w:type="pct"/>
            <w:tcBorders>
              <w:top w:val="single" w:color="auto" w:sz="4" w:space="0"/>
              <w:left w:val="single" w:color="auto" w:sz="4" w:space="0"/>
              <w:bottom w:val="single" w:color="auto" w:sz="4" w:space="0"/>
              <w:right w:val="single" w:color="auto" w:sz="4" w:space="0"/>
            </w:tcBorders>
            <w:noWrap w:val="0"/>
            <w:vAlign w:val="center"/>
          </w:tcPr>
          <w:p w14:paraId="36ADC287">
            <w:pPr>
              <w:keepNext w:val="0"/>
              <w:keepLines w:val="0"/>
              <w:widowControl/>
              <w:suppressLineNumbers w:val="0"/>
              <w:spacing w:line="240" w:lineRule="auto"/>
              <w:ind w:firstLine="0" w:firstLineChars="0"/>
              <w:jc w:val="center"/>
              <w:textAlignment w:val="center"/>
              <w:rPr>
                <w:rFonts w:ascii="宋体" w:hAnsi="宋体" w:cs="宋体"/>
                <w:sz w:val="24"/>
                <w:szCs w:val="24"/>
              </w:rPr>
            </w:pPr>
          </w:p>
        </w:tc>
        <w:tc>
          <w:tcPr>
            <w:tcW w:w="1661" w:type="pct"/>
            <w:tcBorders>
              <w:top w:val="single" w:color="auto" w:sz="4" w:space="0"/>
              <w:left w:val="nil"/>
              <w:bottom w:val="single" w:color="auto" w:sz="4" w:space="0"/>
              <w:right w:val="single" w:color="auto" w:sz="4" w:space="0"/>
            </w:tcBorders>
            <w:noWrap w:val="0"/>
            <w:vAlign w:val="center"/>
          </w:tcPr>
          <w:p w14:paraId="55E8B4F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4" w:type="pct"/>
            <w:tcBorders>
              <w:top w:val="single" w:color="auto" w:sz="4" w:space="0"/>
              <w:left w:val="nil"/>
              <w:bottom w:val="single" w:color="auto" w:sz="4" w:space="0"/>
              <w:right w:val="single" w:color="auto" w:sz="4" w:space="0"/>
            </w:tcBorders>
            <w:noWrap w:val="0"/>
            <w:vAlign w:val="center"/>
          </w:tcPr>
          <w:p w14:paraId="51B966EC">
            <w:pPr>
              <w:spacing w:line="240" w:lineRule="auto"/>
              <w:jc w:val="center"/>
              <w:rPr>
                <w:rFonts w:ascii="宋体" w:hAnsi="宋体" w:cs="宋体"/>
                <w:sz w:val="24"/>
                <w:szCs w:val="24"/>
              </w:rPr>
            </w:pPr>
          </w:p>
        </w:tc>
        <w:tc>
          <w:tcPr>
            <w:tcW w:w="672" w:type="pct"/>
            <w:tcBorders>
              <w:top w:val="single" w:color="auto" w:sz="4" w:space="0"/>
              <w:left w:val="nil"/>
              <w:bottom w:val="single" w:color="auto" w:sz="4" w:space="0"/>
              <w:right w:val="single" w:color="auto" w:sz="4" w:space="0"/>
            </w:tcBorders>
            <w:noWrap w:val="0"/>
            <w:vAlign w:val="center"/>
          </w:tcPr>
          <w:p w14:paraId="33302EFA">
            <w:pPr>
              <w:spacing w:line="240" w:lineRule="auto"/>
              <w:jc w:val="center"/>
              <w:rPr>
                <w:rFonts w:ascii="宋体" w:hAnsi="宋体" w:cs="宋体"/>
                <w:sz w:val="24"/>
                <w:szCs w:val="24"/>
              </w:rPr>
            </w:pPr>
          </w:p>
        </w:tc>
        <w:tc>
          <w:tcPr>
            <w:tcW w:w="392" w:type="pct"/>
            <w:tcBorders>
              <w:top w:val="single" w:color="auto" w:sz="4" w:space="0"/>
              <w:left w:val="nil"/>
              <w:bottom w:val="single" w:color="auto" w:sz="4" w:space="0"/>
              <w:right w:val="single" w:color="auto" w:sz="4" w:space="0"/>
            </w:tcBorders>
            <w:noWrap w:val="0"/>
            <w:vAlign w:val="center"/>
          </w:tcPr>
          <w:p w14:paraId="7BC4DFD0">
            <w:pPr>
              <w:spacing w:line="240" w:lineRule="auto"/>
              <w:jc w:val="center"/>
              <w:rPr>
                <w:rFonts w:ascii="宋体" w:hAnsi="宋体" w:cs="宋体"/>
                <w:sz w:val="24"/>
                <w:szCs w:val="24"/>
              </w:rPr>
            </w:pPr>
          </w:p>
        </w:tc>
        <w:tc>
          <w:tcPr>
            <w:tcW w:w="583" w:type="pct"/>
            <w:tcBorders>
              <w:top w:val="single" w:color="auto" w:sz="4" w:space="0"/>
              <w:left w:val="nil"/>
              <w:bottom w:val="single" w:color="auto" w:sz="4" w:space="0"/>
              <w:right w:val="single" w:color="auto" w:sz="4" w:space="0"/>
            </w:tcBorders>
            <w:noWrap w:val="0"/>
            <w:vAlign w:val="center"/>
          </w:tcPr>
          <w:p w14:paraId="0C6E05B2">
            <w:pPr>
              <w:spacing w:line="240" w:lineRule="auto"/>
              <w:jc w:val="center"/>
              <w:rPr>
                <w:rFonts w:ascii="宋体" w:hAnsi="宋体" w:cs="宋体"/>
                <w:sz w:val="24"/>
                <w:szCs w:val="24"/>
              </w:rPr>
            </w:pPr>
          </w:p>
        </w:tc>
      </w:tr>
      <w:tr w14:paraId="3CA3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14:paraId="69240C26">
            <w:pPr>
              <w:spacing w:line="240" w:lineRule="auto"/>
              <w:jc w:val="center"/>
              <w:rPr>
                <w:rFonts w:hint="default" w:ascii="宋体" w:hAnsi="宋体" w:cs="宋体"/>
                <w:sz w:val="24"/>
                <w:szCs w:val="24"/>
                <w:lang w:val="en-US" w:eastAsia="zh-CN"/>
              </w:rPr>
            </w:pPr>
          </w:p>
        </w:tc>
        <w:tc>
          <w:tcPr>
            <w:tcW w:w="773" w:type="pct"/>
            <w:tcBorders>
              <w:top w:val="single" w:color="auto" w:sz="4" w:space="0"/>
              <w:left w:val="single" w:color="auto" w:sz="4" w:space="0"/>
              <w:bottom w:val="single" w:color="auto" w:sz="4" w:space="0"/>
              <w:right w:val="single" w:color="auto" w:sz="4" w:space="0"/>
            </w:tcBorders>
            <w:noWrap w:val="0"/>
            <w:vAlign w:val="center"/>
          </w:tcPr>
          <w:p w14:paraId="7145B8E1">
            <w:pPr>
              <w:keepNext w:val="0"/>
              <w:keepLines w:val="0"/>
              <w:widowControl/>
              <w:suppressLineNumbers w:val="0"/>
              <w:spacing w:line="240" w:lineRule="auto"/>
              <w:ind w:firstLine="0" w:firstLineChars="0"/>
              <w:jc w:val="center"/>
              <w:textAlignment w:val="center"/>
              <w:rPr>
                <w:rFonts w:ascii="宋体" w:hAnsi="宋体" w:cs="宋体"/>
                <w:sz w:val="24"/>
                <w:szCs w:val="24"/>
              </w:rPr>
            </w:pPr>
          </w:p>
        </w:tc>
        <w:tc>
          <w:tcPr>
            <w:tcW w:w="1661" w:type="pct"/>
            <w:tcBorders>
              <w:top w:val="single" w:color="auto" w:sz="4" w:space="0"/>
              <w:left w:val="nil"/>
              <w:bottom w:val="single" w:color="auto" w:sz="4" w:space="0"/>
              <w:right w:val="single" w:color="auto" w:sz="4" w:space="0"/>
            </w:tcBorders>
            <w:noWrap w:val="0"/>
            <w:vAlign w:val="center"/>
          </w:tcPr>
          <w:p w14:paraId="5DCD911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4" w:type="pct"/>
            <w:tcBorders>
              <w:top w:val="single" w:color="auto" w:sz="4" w:space="0"/>
              <w:left w:val="nil"/>
              <w:bottom w:val="single" w:color="auto" w:sz="4" w:space="0"/>
              <w:right w:val="single" w:color="auto" w:sz="4" w:space="0"/>
            </w:tcBorders>
            <w:noWrap w:val="0"/>
            <w:vAlign w:val="center"/>
          </w:tcPr>
          <w:p w14:paraId="2265ECC2">
            <w:pPr>
              <w:spacing w:line="240" w:lineRule="auto"/>
              <w:jc w:val="center"/>
              <w:rPr>
                <w:rFonts w:ascii="宋体" w:hAnsi="宋体" w:cs="宋体"/>
                <w:sz w:val="24"/>
                <w:szCs w:val="24"/>
              </w:rPr>
            </w:pPr>
          </w:p>
        </w:tc>
        <w:tc>
          <w:tcPr>
            <w:tcW w:w="672" w:type="pct"/>
            <w:tcBorders>
              <w:top w:val="single" w:color="auto" w:sz="4" w:space="0"/>
              <w:left w:val="nil"/>
              <w:bottom w:val="single" w:color="auto" w:sz="4" w:space="0"/>
              <w:right w:val="single" w:color="auto" w:sz="4" w:space="0"/>
            </w:tcBorders>
            <w:noWrap w:val="0"/>
            <w:vAlign w:val="center"/>
          </w:tcPr>
          <w:p w14:paraId="64C61413">
            <w:pPr>
              <w:spacing w:line="240" w:lineRule="auto"/>
              <w:jc w:val="center"/>
              <w:rPr>
                <w:rFonts w:ascii="宋体" w:hAnsi="宋体" w:cs="宋体"/>
                <w:sz w:val="24"/>
                <w:szCs w:val="24"/>
              </w:rPr>
            </w:pPr>
          </w:p>
        </w:tc>
        <w:tc>
          <w:tcPr>
            <w:tcW w:w="392" w:type="pct"/>
            <w:tcBorders>
              <w:top w:val="single" w:color="auto" w:sz="4" w:space="0"/>
              <w:left w:val="nil"/>
              <w:bottom w:val="single" w:color="auto" w:sz="4" w:space="0"/>
              <w:right w:val="single" w:color="auto" w:sz="4" w:space="0"/>
            </w:tcBorders>
            <w:noWrap w:val="0"/>
            <w:vAlign w:val="center"/>
          </w:tcPr>
          <w:p w14:paraId="7C75D2B8">
            <w:pPr>
              <w:spacing w:line="240" w:lineRule="auto"/>
              <w:jc w:val="center"/>
              <w:rPr>
                <w:rFonts w:ascii="宋体" w:hAnsi="宋体" w:cs="宋体"/>
                <w:sz w:val="24"/>
                <w:szCs w:val="24"/>
              </w:rPr>
            </w:pPr>
          </w:p>
        </w:tc>
        <w:tc>
          <w:tcPr>
            <w:tcW w:w="583" w:type="pct"/>
            <w:tcBorders>
              <w:top w:val="single" w:color="auto" w:sz="4" w:space="0"/>
              <w:left w:val="nil"/>
              <w:bottom w:val="single" w:color="auto" w:sz="4" w:space="0"/>
              <w:right w:val="single" w:color="auto" w:sz="4" w:space="0"/>
            </w:tcBorders>
            <w:noWrap w:val="0"/>
            <w:vAlign w:val="center"/>
          </w:tcPr>
          <w:p w14:paraId="6FB410A0">
            <w:pPr>
              <w:spacing w:line="240" w:lineRule="auto"/>
              <w:jc w:val="center"/>
              <w:rPr>
                <w:rFonts w:ascii="宋体" w:hAnsi="宋体" w:cs="宋体"/>
                <w:sz w:val="24"/>
                <w:szCs w:val="24"/>
              </w:rPr>
            </w:pPr>
          </w:p>
        </w:tc>
      </w:tr>
      <w:tr w14:paraId="36F1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14:paraId="58F9406B">
            <w:pPr>
              <w:spacing w:line="240" w:lineRule="auto"/>
              <w:jc w:val="center"/>
              <w:rPr>
                <w:rFonts w:hint="default" w:ascii="宋体" w:hAnsi="宋体" w:cs="宋体"/>
                <w:sz w:val="24"/>
                <w:szCs w:val="24"/>
                <w:lang w:val="en-US" w:eastAsia="zh-CN"/>
              </w:rPr>
            </w:pPr>
          </w:p>
        </w:tc>
        <w:tc>
          <w:tcPr>
            <w:tcW w:w="773" w:type="pct"/>
            <w:tcBorders>
              <w:top w:val="single" w:color="auto" w:sz="4" w:space="0"/>
              <w:left w:val="single" w:color="auto" w:sz="4" w:space="0"/>
              <w:bottom w:val="single" w:color="auto" w:sz="4" w:space="0"/>
              <w:right w:val="single" w:color="auto" w:sz="4" w:space="0"/>
            </w:tcBorders>
            <w:noWrap w:val="0"/>
            <w:vAlign w:val="center"/>
          </w:tcPr>
          <w:p w14:paraId="31DDB967">
            <w:pPr>
              <w:keepNext w:val="0"/>
              <w:keepLines w:val="0"/>
              <w:widowControl/>
              <w:suppressLineNumbers w:val="0"/>
              <w:spacing w:line="240" w:lineRule="auto"/>
              <w:ind w:firstLine="0" w:firstLineChars="0"/>
              <w:jc w:val="center"/>
              <w:textAlignment w:val="center"/>
              <w:rPr>
                <w:rFonts w:ascii="宋体" w:hAnsi="宋体" w:cs="宋体"/>
                <w:sz w:val="24"/>
                <w:szCs w:val="24"/>
              </w:rPr>
            </w:pPr>
          </w:p>
        </w:tc>
        <w:tc>
          <w:tcPr>
            <w:tcW w:w="1661" w:type="pct"/>
            <w:tcBorders>
              <w:top w:val="single" w:color="auto" w:sz="4" w:space="0"/>
              <w:left w:val="nil"/>
              <w:bottom w:val="single" w:color="auto" w:sz="4" w:space="0"/>
              <w:right w:val="single" w:color="auto" w:sz="4" w:space="0"/>
            </w:tcBorders>
            <w:noWrap w:val="0"/>
            <w:vAlign w:val="center"/>
          </w:tcPr>
          <w:p w14:paraId="38432E9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4" w:type="pct"/>
            <w:tcBorders>
              <w:top w:val="single" w:color="auto" w:sz="4" w:space="0"/>
              <w:left w:val="nil"/>
              <w:bottom w:val="single" w:color="auto" w:sz="4" w:space="0"/>
              <w:right w:val="single" w:color="auto" w:sz="4" w:space="0"/>
            </w:tcBorders>
            <w:noWrap w:val="0"/>
            <w:vAlign w:val="center"/>
          </w:tcPr>
          <w:p w14:paraId="2E86492E">
            <w:pPr>
              <w:spacing w:line="240" w:lineRule="auto"/>
              <w:jc w:val="center"/>
              <w:rPr>
                <w:rFonts w:ascii="宋体" w:hAnsi="宋体" w:cs="宋体"/>
                <w:sz w:val="24"/>
                <w:szCs w:val="24"/>
              </w:rPr>
            </w:pPr>
          </w:p>
        </w:tc>
        <w:tc>
          <w:tcPr>
            <w:tcW w:w="672" w:type="pct"/>
            <w:tcBorders>
              <w:top w:val="single" w:color="auto" w:sz="4" w:space="0"/>
              <w:left w:val="nil"/>
              <w:bottom w:val="single" w:color="auto" w:sz="4" w:space="0"/>
              <w:right w:val="single" w:color="auto" w:sz="4" w:space="0"/>
            </w:tcBorders>
            <w:noWrap w:val="0"/>
            <w:vAlign w:val="center"/>
          </w:tcPr>
          <w:p w14:paraId="3E1CF1B3">
            <w:pPr>
              <w:spacing w:line="240" w:lineRule="auto"/>
              <w:jc w:val="center"/>
              <w:rPr>
                <w:rFonts w:ascii="宋体" w:hAnsi="宋体" w:cs="宋体"/>
                <w:sz w:val="24"/>
                <w:szCs w:val="24"/>
              </w:rPr>
            </w:pPr>
          </w:p>
        </w:tc>
        <w:tc>
          <w:tcPr>
            <w:tcW w:w="392" w:type="pct"/>
            <w:tcBorders>
              <w:top w:val="single" w:color="auto" w:sz="4" w:space="0"/>
              <w:left w:val="nil"/>
              <w:bottom w:val="single" w:color="auto" w:sz="4" w:space="0"/>
              <w:right w:val="single" w:color="auto" w:sz="4" w:space="0"/>
            </w:tcBorders>
            <w:noWrap w:val="0"/>
            <w:vAlign w:val="center"/>
          </w:tcPr>
          <w:p w14:paraId="54527C6F">
            <w:pPr>
              <w:spacing w:line="240" w:lineRule="auto"/>
              <w:jc w:val="center"/>
              <w:rPr>
                <w:rFonts w:ascii="宋体" w:hAnsi="宋体" w:cs="宋体"/>
                <w:sz w:val="24"/>
                <w:szCs w:val="24"/>
              </w:rPr>
            </w:pPr>
          </w:p>
        </w:tc>
        <w:tc>
          <w:tcPr>
            <w:tcW w:w="583" w:type="pct"/>
            <w:tcBorders>
              <w:top w:val="single" w:color="auto" w:sz="4" w:space="0"/>
              <w:left w:val="nil"/>
              <w:bottom w:val="single" w:color="auto" w:sz="4" w:space="0"/>
              <w:right w:val="single" w:color="auto" w:sz="4" w:space="0"/>
            </w:tcBorders>
            <w:noWrap w:val="0"/>
            <w:vAlign w:val="center"/>
          </w:tcPr>
          <w:p w14:paraId="4CF90450">
            <w:pPr>
              <w:spacing w:line="240" w:lineRule="auto"/>
              <w:jc w:val="center"/>
              <w:rPr>
                <w:rFonts w:ascii="宋体" w:hAnsi="宋体" w:cs="宋体"/>
                <w:sz w:val="24"/>
                <w:szCs w:val="24"/>
              </w:rPr>
            </w:pPr>
          </w:p>
        </w:tc>
      </w:tr>
      <w:tr w14:paraId="58A0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14:paraId="400E5F2D">
            <w:pPr>
              <w:spacing w:line="240" w:lineRule="auto"/>
              <w:jc w:val="center"/>
              <w:rPr>
                <w:rFonts w:hint="default" w:ascii="宋体" w:hAnsi="宋体" w:cs="宋体"/>
                <w:sz w:val="24"/>
                <w:szCs w:val="24"/>
                <w:lang w:val="en-US" w:eastAsia="zh-CN"/>
              </w:rPr>
            </w:pPr>
          </w:p>
        </w:tc>
        <w:tc>
          <w:tcPr>
            <w:tcW w:w="773" w:type="pct"/>
            <w:tcBorders>
              <w:top w:val="single" w:color="auto" w:sz="4" w:space="0"/>
              <w:left w:val="single" w:color="auto" w:sz="4" w:space="0"/>
              <w:bottom w:val="single" w:color="auto" w:sz="4" w:space="0"/>
              <w:right w:val="single" w:color="auto" w:sz="4" w:space="0"/>
            </w:tcBorders>
            <w:noWrap w:val="0"/>
            <w:vAlign w:val="center"/>
          </w:tcPr>
          <w:p w14:paraId="5FF17B9C">
            <w:pPr>
              <w:keepNext w:val="0"/>
              <w:keepLines w:val="0"/>
              <w:widowControl/>
              <w:suppressLineNumbers w:val="0"/>
              <w:spacing w:line="240" w:lineRule="auto"/>
              <w:ind w:firstLine="0" w:firstLineChars="0"/>
              <w:jc w:val="center"/>
              <w:textAlignment w:val="center"/>
              <w:rPr>
                <w:rFonts w:ascii="宋体" w:hAnsi="宋体" w:cs="宋体"/>
                <w:sz w:val="24"/>
                <w:szCs w:val="24"/>
              </w:rPr>
            </w:pPr>
          </w:p>
        </w:tc>
        <w:tc>
          <w:tcPr>
            <w:tcW w:w="1661" w:type="pct"/>
            <w:tcBorders>
              <w:top w:val="single" w:color="auto" w:sz="4" w:space="0"/>
              <w:left w:val="nil"/>
              <w:bottom w:val="single" w:color="auto" w:sz="4" w:space="0"/>
              <w:right w:val="single" w:color="auto" w:sz="4" w:space="0"/>
            </w:tcBorders>
            <w:noWrap w:val="0"/>
            <w:vAlign w:val="center"/>
          </w:tcPr>
          <w:p w14:paraId="2E76FDD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4" w:type="pct"/>
            <w:tcBorders>
              <w:top w:val="single" w:color="auto" w:sz="4" w:space="0"/>
              <w:left w:val="nil"/>
              <w:bottom w:val="single" w:color="auto" w:sz="4" w:space="0"/>
              <w:right w:val="single" w:color="auto" w:sz="4" w:space="0"/>
            </w:tcBorders>
            <w:noWrap w:val="0"/>
            <w:vAlign w:val="center"/>
          </w:tcPr>
          <w:p w14:paraId="5566A048">
            <w:pPr>
              <w:spacing w:line="240" w:lineRule="auto"/>
              <w:jc w:val="center"/>
              <w:rPr>
                <w:rFonts w:ascii="宋体" w:hAnsi="宋体" w:cs="宋体"/>
                <w:sz w:val="24"/>
                <w:szCs w:val="24"/>
              </w:rPr>
            </w:pPr>
          </w:p>
        </w:tc>
        <w:tc>
          <w:tcPr>
            <w:tcW w:w="672" w:type="pct"/>
            <w:tcBorders>
              <w:top w:val="single" w:color="auto" w:sz="4" w:space="0"/>
              <w:left w:val="nil"/>
              <w:bottom w:val="single" w:color="auto" w:sz="4" w:space="0"/>
              <w:right w:val="single" w:color="auto" w:sz="4" w:space="0"/>
            </w:tcBorders>
            <w:noWrap w:val="0"/>
            <w:vAlign w:val="center"/>
          </w:tcPr>
          <w:p w14:paraId="3AE1DDFC">
            <w:pPr>
              <w:spacing w:line="240" w:lineRule="auto"/>
              <w:jc w:val="center"/>
              <w:rPr>
                <w:rFonts w:ascii="宋体" w:hAnsi="宋体" w:cs="宋体"/>
                <w:sz w:val="24"/>
                <w:szCs w:val="24"/>
              </w:rPr>
            </w:pPr>
          </w:p>
        </w:tc>
        <w:tc>
          <w:tcPr>
            <w:tcW w:w="392" w:type="pct"/>
            <w:tcBorders>
              <w:top w:val="single" w:color="auto" w:sz="4" w:space="0"/>
              <w:left w:val="nil"/>
              <w:bottom w:val="single" w:color="auto" w:sz="4" w:space="0"/>
              <w:right w:val="single" w:color="auto" w:sz="4" w:space="0"/>
            </w:tcBorders>
            <w:noWrap w:val="0"/>
            <w:vAlign w:val="center"/>
          </w:tcPr>
          <w:p w14:paraId="3F6B0215">
            <w:pPr>
              <w:spacing w:line="240" w:lineRule="auto"/>
              <w:jc w:val="center"/>
              <w:rPr>
                <w:rFonts w:ascii="宋体" w:hAnsi="宋体" w:cs="宋体"/>
                <w:sz w:val="24"/>
                <w:szCs w:val="24"/>
              </w:rPr>
            </w:pPr>
          </w:p>
        </w:tc>
        <w:tc>
          <w:tcPr>
            <w:tcW w:w="583" w:type="pct"/>
            <w:tcBorders>
              <w:top w:val="single" w:color="auto" w:sz="4" w:space="0"/>
              <w:left w:val="nil"/>
              <w:bottom w:val="single" w:color="auto" w:sz="4" w:space="0"/>
              <w:right w:val="single" w:color="auto" w:sz="4" w:space="0"/>
            </w:tcBorders>
            <w:noWrap w:val="0"/>
            <w:vAlign w:val="center"/>
          </w:tcPr>
          <w:p w14:paraId="2813FA3D">
            <w:pPr>
              <w:spacing w:line="240" w:lineRule="auto"/>
              <w:jc w:val="center"/>
              <w:rPr>
                <w:rFonts w:ascii="宋体" w:hAnsi="宋体" w:cs="宋体"/>
                <w:sz w:val="24"/>
                <w:szCs w:val="24"/>
              </w:rPr>
            </w:pPr>
          </w:p>
        </w:tc>
      </w:tr>
      <w:tr w14:paraId="2791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14:paraId="1166678B">
            <w:pPr>
              <w:spacing w:line="240" w:lineRule="auto"/>
              <w:jc w:val="center"/>
              <w:rPr>
                <w:rFonts w:hint="default" w:ascii="宋体" w:hAnsi="宋体" w:cs="宋体"/>
                <w:sz w:val="24"/>
                <w:szCs w:val="24"/>
                <w:lang w:val="en-US" w:eastAsia="zh-CN"/>
              </w:rPr>
            </w:pPr>
          </w:p>
        </w:tc>
        <w:tc>
          <w:tcPr>
            <w:tcW w:w="773" w:type="pct"/>
            <w:tcBorders>
              <w:top w:val="single" w:color="auto" w:sz="4" w:space="0"/>
              <w:left w:val="single" w:color="auto" w:sz="4" w:space="0"/>
              <w:bottom w:val="single" w:color="auto" w:sz="4" w:space="0"/>
              <w:right w:val="single" w:color="auto" w:sz="4" w:space="0"/>
            </w:tcBorders>
            <w:noWrap w:val="0"/>
            <w:vAlign w:val="center"/>
          </w:tcPr>
          <w:p w14:paraId="34743341">
            <w:pPr>
              <w:keepNext w:val="0"/>
              <w:keepLines w:val="0"/>
              <w:widowControl/>
              <w:suppressLineNumbers w:val="0"/>
              <w:spacing w:line="240" w:lineRule="auto"/>
              <w:ind w:firstLine="0" w:firstLineChars="0"/>
              <w:jc w:val="center"/>
              <w:textAlignment w:val="center"/>
              <w:rPr>
                <w:rFonts w:ascii="宋体" w:hAnsi="宋体" w:cs="宋体"/>
                <w:sz w:val="24"/>
                <w:szCs w:val="24"/>
              </w:rPr>
            </w:pPr>
          </w:p>
        </w:tc>
        <w:tc>
          <w:tcPr>
            <w:tcW w:w="1661" w:type="pct"/>
            <w:tcBorders>
              <w:top w:val="single" w:color="auto" w:sz="4" w:space="0"/>
              <w:left w:val="nil"/>
              <w:bottom w:val="single" w:color="auto" w:sz="4" w:space="0"/>
              <w:right w:val="single" w:color="auto" w:sz="4" w:space="0"/>
            </w:tcBorders>
            <w:noWrap w:val="0"/>
            <w:vAlign w:val="center"/>
          </w:tcPr>
          <w:p w14:paraId="073972F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4" w:type="pct"/>
            <w:tcBorders>
              <w:top w:val="single" w:color="auto" w:sz="4" w:space="0"/>
              <w:left w:val="nil"/>
              <w:bottom w:val="single" w:color="auto" w:sz="4" w:space="0"/>
              <w:right w:val="single" w:color="auto" w:sz="4" w:space="0"/>
            </w:tcBorders>
            <w:noWrap w:val="0"/>
            <w:vAlign w:val="center"/>
          </w:tcPr>
          <w:p w14:paraId="037FB8E4">
            <w:pPr>
              <w:spacing w:line="240" w:lineRule="auto"/>
              <w:jc w:val="center"/>
              <w:rPr>
                <w:rFonts w:ascii="宋体" w:hAnsi="宋体" w:cs="宋体"/>
                <w:sz w:val="24"/>
                <w:szCs w:val="24"/>
              </w:rPr>
            </w:pPr>
          </w:p>
        </w:tc>
        <w:tc>
          <w:tcPr>
            <w:tcW w:w="672" w:type="pct"/>
            <w:tcBorders>
              <w:top w:val="single" w:color="auto" w:sz="4" w:space="0"/>
              <w:left w:val="nil"/>
              <w:bottom w:val="single" w:color="auto" w:sz="4" w:space="0"/>
              <w:right w:val="single" w:color="auto" w:sz="4" w:space="0"/>
            </w:tcBorders>
            <w:noWrap w:val="0"/>
            <w:vAlign w:val="center"/>
          </w:tcPr>
          <w:p w14:paraId="50F50A95">
            <w:pPr>
              <w:spacing w:line="240" w:lineRule="auto"/>
              <w:jc w:val="center"/>
              <w:rPr>
                <w:rFonts w:ascii="宋体" w:hAnsi="宋体" w:cs="宋体"/>
                <w:sz w:val="24"/>
                <w:szCs w:val="24"/>
              </w:rPr>
            </w:pPr>
          </w:p>
        </w:tc>
        <w:tc>
          <w:tcPr>
            <w:tcW w:w="392" w:type="pct"/>
            <w:tcBorders>
              <w:top w:val="single" w:color="auto" w:sz="4" w:space="0"/>
              <w:left w:val="nil"/>
              <w:bottom w:val="single" w:color="auto" w:sz="4" w:space="0"/>
              <w:right w:val="single" w:color="auto" w:sz="4" w:space="0"/>
            </w:tcBorders>
            <w:noWrap w:val="0"/>
            <w:vAlign w:val="center"/>
          </w:tcPr>
          <w:p w14:paraId="032F32CB">
            <w:pPr>
              <w:spacing w:line="240" w:lineRule="auto"/>
              <w:jc w:val="center"/>
              <w:rPr>
                <w:rFonts w:ascii="宋体" w:hAnsi="宋体" w:cs="宋体"/>
                <w:sz w:val="24"/>
                <w:szCs w:val="24"/>
              </w:rPr>
            </w:pPr>
          </w:p>
        </w:tc>
        <w:tc>
          <w:tcPr>
            <w:tcW w:w="583" w:type="pct"/>
            <w:tcBorders>
              <w:top w:val="single" w:color="auto" w:sz="4" w:space="0"/>
              <w:left w:val="nil"/>
              <w:bottom w:val="single" w:color="auto" w:sz="4" w:space="0"/>
              <w:right w:val="single" w:color="auto" w:sz="4" w:space="0"/>
            </w:tcBorders>
            <w:noWrap w:val="0"/>
            <w:vAlign w:val="center"/>
          </w:tcPr>
          <w:p w14:paraId="63A69F44">
            <w:pPr>
              <w:spacing w:line="240" w:lineRule="auto"/>
              <w:jc w:val="center"/>
              <w:rPr>
                <w:rFonts w:ascii="宋体" w:hAnsi="宋体" w:cs="宋体"/>
                <w:sz w:val="24"/>
                <w:szCs w:val="24"/>
              </w:rPr>
            </w:pPr>
          </w:p>
        </w:tc>
      </w:tr>
      <w:tr w14:paraId="3B02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887" w:type="pct"/>
            <w:gridSpan w:val="3"/>
            <w:tcBorders>
              <w:top w:val="single" w:color="auto" w:sz="4" w:space="0"/>
              <w:left w:val="single" w:color="auto" w:sz="4" w:space="0"/>
              <w:bottom w:val="single" w:color="auto" w:sz="4" w:space="0"/>
              <w:right w:val="single" w:color="auto" w:sz="4" w:space="0"/>
            </w:tcBorders>
            <w:noWrap w:val="0"/>
            <w:vAlign w:val="center"/>
          </w:tcPr>
          <w:p w14:paraId="7AE34AFD">
            <w:pPr>
              <w:spacing w:line="240" w:lineRule="auto"/>
              <w:jc w:val="center"/>
              <w:rPr>
                <w:rFonts w:ascii="宋体" w:hAnsi="宋体" w:cs="宋体"/>
                <w:sz w:val="24"/>
                <w:szCs w:val="24"/>
              </w:rPr>
            </w:pPr>
            <w:r>
              <w:rPr>
                <w:rFonts w:hint="eastAsia" w:ascii="宋体" w:hAnsi="宋体"/>
                <w:color w:val="auto"/>
                <w:szCs w:val="21"/>
                <w:highlight w:val="none"/>
              </w:rPr>
              <w:t>总报价</w:t>
            </w:r>
          </w:p>
        </w:tc>
        <w:tc>
          <w:tcPr>
            <w:tcW w:w="2112" w:type="pct"/>
            <w:gridSpan w:val="4"/>
            <w:tcBorders>
              <w:top w:val="single" w:color="auto" w:sz="4" w:space="0"/>
              <w:left w:val="nil"/>
              <w:bottom w:val="single" w:color="auto" w:sz="4" w:space="0"/>
              <w:right w:val="single" w:color="auto" w:sz="4" w:space="0"/>
            </w:tcBorders>
            <w:noWrap w:val="0"/>
            <w:vAlign w:val="center"/>
          </w:tcPr>
          <w:p w14:paraId="0008DF7F">
            <w:pPr>
              <w:spacing w:line="240" w:lineRule="auto"/>
              <w:jc w:val="center"/>
              <w:rPr>
                <w:rFonts w:ascii="宋体" w:hAnsi="宋体" w:cs="宋体"/>
                <w:sz w:val="24"/>
                <w:szCs w:val="24"/>
              </w:rPr>
            </w:pPr>
          </w:p>
        </w:tc>
      </w:tr>
    </w:tbl>
    <w:p w14:paraId="74444C84">
      <w:pPr>
        <w:pStyle w:val="31"/>
      </w:pPr>
    </w:p>
    <w:p w14:paraId="1A6A09F2">
      <w:pPr>
        <w:spacing w:line="360" w:lineRule="auto"/>
        <w:rPr>
          <w:rFonts w:ascii="宋体" w:hAnsi="宋体" w:cs="宋体"/>
          <w:sz w:val="24"/>
        </w:rPr>
      </w:pPr>
      <w:r>
        <w:rPr>
          <w:rFonts w:hint="eastAsia" w:ascii="宋体" w:hAnsi="宋体" w:cs="宋体"/>
          <w:sz w:val="24"/>
        </w:rPr>
        <w:t xml:space="preserve">注： </w:t>
      </w:r>
    </w:p>
    <w:p w14:paraId="0CB9895A">
      <w:pPr>
        <w:spacing w:line="360" w:lineRule="auto"/>
        <w:rPr>
          <w:rFonts w:ascii="宋体" w:hAnsi="宋体" w:cs="宋体"/>
          <w:sz w:val="24"/>
        </w:rPr>
      </w:pPr>
      <w:r>
        <w:rPr>
          <w:rFonts w:hint="eastAsia" w:ascii="宋体" w:hAnsi="宋体" w:cs="宋体"/>
          <w:sz w:val="24"/>
        </w:rPr>
        <w:t>1．所有价格均用人民币表示；</w:t>
      </w:r>
    </w:p>
    <w:p w14:paraId="2ED740AE">
      <w:pPr>
        <w:spacing w:line="360" w:lineRule="auto"/>
        <w:rPr>
          <w:rFonts w:ascii="宋体" w:hAnsi="宋体" w:cs="宋体"/>
          <w:sz w:val="24"/>
        </w:rPr>
      </w:pPr>
      <w:r>
        <w:rPr>
          <w:rFonts w:hint="eastAsia" w:ascii="宋体" w:hAnsi="宋体" w:cs="宋体"/>
          <w:sz w:val="24"/>
        </w:rPr>
        <w:t>2．分项报价总计必须与《报价一览表》中的投标总报价一致；</w:t>
      </w:r>
    </w:p>
    <w:p w14:paraId="1C451798">
      <w:pPr>
        <w:spacing w:line="360" w:lineRule="auto"/>
        <w:rPr>
          <w:rFonts w:ascii="宋体" w:hAnsi="宋体" w:cs="宋体"/>
          <w:sz w:val="24"/>
        </w:rPr>
      </w:pPr>
      <w:r>
        <w:rPr>
          <w:rFonts w:hint="eastAsia" w:ascii="宋体" w:hAnsi="宋体" w:cs="宋体"/>
          <w:sz w:val="24"/>
        </w:rPr>
        <w:t>3．如果不提供详细的投标分项报价表将被视为没有实质性响应</w:t>
      </w:r>
      <w:r>
        <w:rPr>
          <w:rFonts w:hint="eastAsia" w:ascii="宋体" w:hAnsi="宋体" w:cs="宋体"/>
          <w:sz w:val="24"/>
          <w:lang w:eastAsia="zh-CN"/>
        </w:rPr>
        <w:t>采购</w:t>
      </w:r>
      <w:r>
        <w:rPr>
          <w:rFonts w:hint="eastAsia" w:ascii="宋体" w:hAnsi="宋体" w:cs="宋体"/>
          <w:sz w:val="24"/>
        </w:rPr>
        <w:t>文件的要求；</w:t>
      </w:r>
    </w:p>
    <w:p w14:paraId="5A951A38">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供应商法定代表人或授权代表（签字或盖章）：           </w:t>
      </w:r>
    </w:p>
    <w:p w14:paraId="499168A5">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供应商名称（盖章）：           </w:t>
      </w:r>
    </w:p>
    <w:p w14:paraId="33DA03A2">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0E584E96">
      <w:pPr>
        <w:pStyle w:val="4"/>
        <w:numPr>
          <w:ilvl w:val="0"/>
          <w:numId w:val="0"/>
        </w:numPr>
        <w:bidi w:val="0"/>
        <w:ind w:left="0" w:leftChars="0" w:firstLine="420" w:firstLineChars="0"/>
        <w:jc w:val="center"/>
        <w:rPr>
          <w:rFonts w:hint="eastAsia" w:ascii="Arial" w:hAnsi="Arial" w:eastAsia="宋体" w:cs="Times New Roman"/>
          <w:b/>
          <w:color w:val="auto"/>
          <w:highlight w:val="none"/>
          <w:lang w:val="en-US" w:eastAsia="zh-CN"/>
        </w:rPr>
      </w:pPr>
      <w:bookmarkStart w:id="227" w:name="_Toc23650"/>
      <w:r>
        <w:rPr>
          <w:rFonts w:hint="eastAsia" w:ascii="Arial" w:hAnsi="Arial" w:eastAsia="宋体" w:cs="Times New Roman"/>
          <w:b/>
          <w:color w:val="auto"/>
          <w:kern w:val="2"/>
          <w:sz w:val="32"/>
          <w:szCs w:val="32"/>
          <w:lang w:val="en-US" w:eastAsia="zh-CN" w:bidi="ar-SA"/>
        </w:rPr>
        <w:br w:type="page"/>
      </w:r>
      <w:bookmarkStart w:id="228" w:name="_Toc23130"/>
      <w:bookmarkStart w:id="229" w:name="_Toc25855"/>
      <w:r>
        <w:rPr>
          <w:rFonts w:hint="eastAsia" w:ascii="Arial" w:hAnsi="Arial" w:eastAsia="宋体" w:cs="Times New Roman"/>
          <w:b/>
          <w:color w:val="auto"/>
          <w:kern w:val="2"/>
          <w:sz w:val="32"/>
          <w:szCs w:val="32"/>
          <w:lang w:val="en-US" w:eastAsia="zh-CN" w:bidi="ar-SA"/>
        </w:rPr>
        <w:t>十二、</w:t>
      </w:r>
      <w:r>
        <w:rPr>
          <w:rFonts w:hint="eastAsia" w:ascii="Arial" w:hAnsi="Arial" w:eastAsia="宋体" w:cs="Times New Roman"/>
          <w:b/>
          <w:color w:val="auto"/>
          <w:highlight w:val="none"/>
          <w:lang w:val="en-US" w:eastAsia="zh-CN"/>
        </w:rPr>
        <w:fldChar w:fldCharType="begin"/>
      </w:r>
      <w:r>
        <w:rPr>
          <w:rFonts w:hint="eastAsia" w:ascii="Arial" w:hAnsi="Arial" w:eastAsia="宋体" w:cs="Times New Roman"/>
          <w:b/>
          <w:color w:val="auto"/>
          <w:highlight w:val="none"/>
          <w:lang w:val="en-US" w:eastAsia="zh-CN"/>
        </w:rPr>
        <w:instrText xml:space="preserve"> HYPERLINK \l _Toc28156 </w:instrText>
      </w:r>
      <w:r>
        <w:rPr>
          <w:rFonts w:hint="eastAsia" w:ascii="Arial" w:hAnsi="Arial" w:eastAsia="宋体" w:cs="Times New Roman"/>
          <w:b/>
          <w:color w:val="auto"/>
          <w:highlight w:val="none"/>
          <w:lang w:val="en-US" w:eastAsia="zh-CN"/>
        </w:rPr>
        <w:fldChar w:fldCharType="separate"/>
      </w:r>
      <w:r>
        <w:rPr>
          <w:rFonts w:hint="eastAsia" w:ascii="Arial" w:hAnsi="Arial" w:eastAsia="宋体" w:cs="Times New Roman"/>
          <w:b/>
          <w:color w:val="auto"/>
          <w:highlight w:val="none"/>
          <w:lang w:val="en-US" w:eastAsia="zh-CN"/>
        </w:rPr>
        <w:t>谈判保证金缴纳凭证</w:t>
      </w:r>
      <w:r>
        <w:rPr>
          <w:rFonts w:hint="eastAsia" w:ascii="Arial" w:hAnsi="Arial" w:eastAsia="宋体" w:cs="Times New Roman"/>
          <w:b/>
          <w:color w:val="auto"/>
          <w:highlight w:val="none"/>
          <w:lang w:val="en-US" w:eastAsia="zh-CN"/>
        </w:rPr>
        <w:fldChar w:fldCharType="end"/>
      </w:r>
      <w:bookmarkEnd w:id="227"/>
      <w:bookmarkEnd w:id="228"/>
      <w:bookmarkEnd w:id="229"/>
    </w:p>
    <w:p w14:paraId="26AC682E">
      <w:pPr>
        <w:spacing w:line="400" w:lineRule="exact"/>
        <w:rPr>
          <w:rFonts w:ascii="宋体" w:hAnsi="宋体"/>
          <w:color w:val="auto"/>
          <w:highlight w:val="none"/>
        </w:rPr>
      </w:pPr>
      <w:r>
        <w:rPr>
          <w:rFonts w:hint="eastAsia" w:ascii="宋体" w:hAnsi="宋体"/>
          <w:color w:val="auto"/>
          <w:szCs w:val="24"/>
          <w:highlight w:val="none"/>
          <w:u w:val="single"/>
        </w:rPr>
        <w:t xml:space="preserve">            </w:t>
      </w:r>
      <w:r>
        <w:rPr>
          <w:rFonts w:hint="eastAsia" w:ascii="宋体" w:hAnsi="宋体"/>
          <w:color w:val="auto"/>
          <w:highlight w:val="none"/>
        </w:rPr>
        <w:t>（</w:t>
      </w:r>
      <w:r>
        <w:rPr>
          <w:rFonts w:hint="eastAsia" w:ascii="宋体" w:hAnsi="宋体"/>
          <w:color w:val="auto"/>
          <w:highlight w:val="none"/>
          <w:lang w:val="en-US" w:eastAsia="zh-CN"/>
        </w:rPr>
        <w:t>采购人</w:t>
      </w:r>
      <w:r>
        <w:rPr>
          <w:rFonts w:hint="eastAsia" w:ascii="宋体" w:hAnsi="宋体"/>
          <w:color w:val="auto"/>
          <w:highlight w:val="none"/>
        </w:rPr>
        <w:t xml:space="preserve">名称）： </w:t>
      </w:r>
    </w:p>
    <w:p w14:paraId="7A4A209D">
      <w:pPr>
        <w:spacing w:line="400" w:lineRule="exact"/>
        <w:ind w:firstLine="432" w:firstLineChars="200"/>
        <w:rPr>
          <w:rFonts w:ascii="宋体" w:hAnsi="宋体"/>
          <w:color w:val="auto"/>
          <w:highlight w:val="none"/>
        </w:rPr>
      </w:pPr>
      <w:r>
        <w:rPr>
          <w:rFonts w:ascii="宋体" w:hAnsi="宋体"/>
          <w:color w:val="auto"/>
          <w:highlight w:val="none"/>
        </w:rPr>
        <w:t xml:space="preserve"> </w:t>
      </w:r>
    </w:p>
    <w:p w14:paraId="695265A7">
      <w:pPr>
        <w:spacing w:line="400" w:lineRule="exact"/>
        <w:ind w:firstLine="432" w:firstLineChars="200"/>
        <w:rPr>
          <w:rFonts w:ascii="宋体" w:hAnsi="宋体"/>
          <w:color w:val="auto"/>
          <w:highlight w:val="none"/>
        </w:rPr>
      </w:pPr>
      <w:r>
        <w:rPr>
          <w:rFonts w:hint="eastAsia" w:ascii="宋体" w:hAnsi="宋体"/>
          <w:color w:val="auto"/>
          <w:highlight w:val="none"/>
        </w:rPr>
        <w:t>我方于      年    月    日参加             （项目名称）          （</w:t>
      </w:r>
      <w:r>
        <w:rPr>
          <w:rFonts w:hint="eastAsia" w:ascii="宋体" w:hAnsi="宋体"/>
          <w:color w:val="auto"/>
          <w:highlight w:val="none"/>
          <w:lang w:val="en-US" w:eastAsia="zh-CN"/>
        </w:rPr>
        <w:t>项目</w:t>
      </w:r>
      <w:r>
        <w:rPr>
          <w:rFonts w:hint="eastAsia" w:ascii="宋体" w:hAnsi="宋体"/>
          <w:color w:val="auto"/>
          <w:highlight w:val="none"/>
        </w:rPr>
        <w:t>编号）的投标，我方已按照本项目</w:t>
      </w:r>
      <w:r>
        <w:rPr>
          <w:rFonts w:hint="eastAsia" w:ascii="宋体" w:hAnsi="宋体"/>
          <w:color w:val="auto"/>
          <w:highlight w:val="none"/>
          <w:lang w:eastAsia="zh-CN"/>
        </w:rPr>
        <w:t>谈判文件</w:t>
      </w:r>
      <w:r>
        <w:rPr>
          <w:rFonts w:hint="eastAsia" w:ascii="宋体" w:hAnsi="宋体"/>
          <w:color w:val="auto"/>
          <w:highlight w:val="none"/>
        </w:rPr>
        <w:t>的规定提交了金额为    元的</w:t>
      </w:r>
      <w:r>
        <w:rPr>
          <w:rFonts w:hint="eastAsia" w:ascii="宋体" w:hAnsi="宋体"/>
          <w:color w:val="auto"/>
          <w:highlight w:val="none"/>
          <w:lang w:eastAsia="zh-CN"/>
        </w:rPr>
        <w:t>谈判保证金</w:t>
      </w:r>
      <w:r>
        <w:rPr>
          <w:rFonts w:hint="eastAsia" w:ascii="宋体" w:hAnsi="宋体"/>
          <w:color w:val="auto"/>
          <w:highlight w:val="none"/>
        </w:rPr>
        <w:t>，我方承诺出现以下情形时，你方可不予退还我方提交的</w:t>
      </w:r>
      <w:r>
        <w:rPr>
          <w:rFonts w:hint="eastAsia" w:ascii="宋体" w:hAnsi="宋体"/>
          <w:color w:val="auto"/>
          <w:highlight w:val="none"/>
          <w:lang w:eastAsia="zh-CN"/>
        </w:rPr>
        <w:t>谈判保证金</w:t>
      </w:r>
      <w:r>
        <w:rPr>
          <w:rFonts w:hint="eastAsia" w:ascii="宋体" w:hAnsi="宋体"/>
          <w:color w:val="auto"/>
          <w:highlight w:val="none"/>
        </w:rPr>
        <w:t xml:space="preserve">： </w:t>
      </w:r>
    </w:p>
    <w:p w14:paraId="04FCF97E">
      <w:pPr>
        <w:spacing w:line="400" w:lineRule="exact"/>
        <w:ind w:firstLine="432" w:firstLineChars="200"/>
        <w:rPr>
          <w:rFonts w:ascii="宋体" w:hAnsi="宋体"/>
          <w:color w:val="auto"/>
          <w:highlight w:val="none"/>
        </w:rPr>
      </w:pPr>
      <w:r>
        <w:rPr>
          <w:rFonts w:hint="eastAsia" w:ascii="宋体" w:hAnsi="宋体"/>
          <w:color w:val="auto"/>
          <w:highlight w:val="none"/>
        </w:rPr>
        <w:t xml:space="preserve">1.在规定的投标有效期内撤销或者修改投标文件。 </w:t>
      </w:r>
    </w:p>
    <w:p w14:paraId="4062FDA8">
      <w:pPr>
        <w:spacing w:line="400" w:lineRule="exact"/>
        <w:ind w:firstLine="432" w:firstLineChars="200"/>
        <w:rPr>
          <w:rFonts w:ascii="宋体" w:hAnsi="宋体"/>
          <w:color w:val="auto"/>
          <w:highlight w:val="none"/>
        </w:rPr>
      </w:pPr>
      <w:r>
        <w:rPr>
          <w:rFonts w:hint="eastAsia" w:ascii="宋体" w:hAnsi="宋体"/>
          <w:color w:val="auto"/>
          <w:highlight w:val="none"/>
        </w:rPr>
        <w:t>2.在收到中标通知书后，无正当理由不与</w:t>
      </w:r>
      <w:r>
        <w:rPr>
          <w:rFonts w:hint="eastAsia" w:ascii="宋体" w:hAnsi="宋体"/>
          <w:color w:val="auto"/>
          <w:highlight w:val="none"/>
          <w:lang w:eastAsia="zh-CN"/>
        </w:rPr>
        <w:t>采购人名称</w:t>
      </w:r>
      <w:r>
        <w:rPr>
          <w:rFonts w:hint="eastAsia" w:ascii="宋体" w:hAnsi="宋体"/>
          <w:color w:val="auto"/>
          <w:highlight w:val="none"/>
        </w:rPr>
        <w:t>订立合同，在签订合同时向</w:t>
      </w:r>
      <w:r>
        <w:rPr>
          <w:rFonts w:hint="eastAsia" w:ascii="宋体" w:hAnsi="宋体"/>
          <w:color w:val="auto"/>
          <w:highlight w:val="none"/>
          <w:lang w:eastAsia="zh-CN"/>
        </w:rPr>
        <w:t>采购人名称</w:t>
      </w:r>
      <w:r>
        <w:rPr>
          <w:rFonts w:hint="eastAsia" w:ascii="宋体" w:hAnsi="宋体"/>
          <w:color w:val="auto"/>
          <w:highlight w:val="none"/>
        </w:rPr>
        <w:t>提出附加条件，或不按照</w:t>
      </w:r>
      <w:r>
        <w:rPr>
          <w:rFonts w:hint="eastAsia" w:ascii="宋体" w:hAnsi="宋体"/>
          <w:color w:val="auto"/>
          <w:highlight w:val="none"/>
          <w:lang w:eastAsia="zh-CN"/>
        </w:rPr>
        <w:t>谈判文件</w:t>
      </w:r>
      <w:r>
        <w:rPr>
          <w:rFonts w:hint="eastAsia" w:ascii="宋体" w:hAnsi="宋体"/>
          <w:color w:val="auto"/>
          <w:highlight w:val="none"/>
        </w:rPr>
        <w:t>要求提交履约保证金</w:t>
      </w:r>
      <w:r>
        <w:rPr>
          <w:rFonts w:hint="eastAsia" w:ascii="宋体" w:hAnsi="宋体"/>
          <w:color w:val="auto"/>
          <w:highlight w:val="none"/>
          <w:lang w:eastAsia="zh-CN"/>
        </w:rPr>
        <w:t>（</w:t>
      </w:r>
      <w:r>
        <w:rPr>
          <w:rFonts w:hint="eastAsia" w:ascii="宋体" w:hAnsi="宋体"/>
          <w:color w:val="auto"/>
          <w:highlight w:val="none"/>
          <w:lang w:val="en-US" w:eastAsia="zh-CN"/>
        </w:rPr>
        <w:t>如有</w:t>
      </w:r>
      <w:r>
        <w:rPr>
          <w:rFonts w:hint="eastAsia" w:ascii="宋体" w:hAnsi="宋体"/>
          <w:color w:val="auto"/>
          <w:highlight w:val="none"/>
          <w:lang w:eastAsia="zh-CN"/>
        </w:rPr>
        <w:t>）</w:t>
      </w:r>
      <w:r>
        <w:rPr>
          <w:rFonts w:hint="eastAsia" w:ascii="宋体" w:hAnsi="宋体"/>
          <w:color w:val="auto"/>
          <w:highlight w:val="none"/>
        </w:rPr>
        <w:t xml:space="preserve">。 </w:t>
      </w:r>
    </w:p>
    <w:p w14:paraId="1C74BD73">
      <w:pPr>
        <w:spacing w:line="400" w:lineRule="exact"/>
        <w:ind w:firstLine="432" w:firstLineChars="200"/>
        <w:rPr>
          <w:rFonts w:ascii="宋体" w:hAnsi="宋体"/>
          <w:color w:val="auto"/>
          <w:highlight w:val="none"/>
        </w:rPr>
      </w:pPr>
      <w:r>
        <w:rPr>
          <w:rFonts w:hint="eastAsia" w:ascii="宋体" w:hAnsi="宋体"/>
          <w:color w:val="auto"/>
          <w:highlight w:val="none"/>
        </w:rPr>
        <w:t>3.发生</w:t>
      </w:r>
      <w:r>
        <w:rPr>
          <w:rFonts w:hint="eastAsia" w:ascii="宋体" w:hAnsi="宋体"/>
          <w:color w:val="auto"/>
          <w:highlight w:val="none"/>
          <w:lang w:eastAsia="zh-CN"/>
        </w:rPr>
        <w:t>报价须知</w:t>
      </w:r>
      <w:r>
        <w:rPr>
          <w:rFonts w:hint="eastAsia" w:ascii="宋体" w:hAnsi="宋体"/>
          <w:color w:val="auto"/>
          <w:highlight w:val="none"/>
        </w:rPr>
        <w:t>规定的其他可以不予退还</w:t>
      </w:r>
      <w:r>
        <w:rPr>
          <w:rFonts w:hint="eastAsia" w:ascii="宋体" w:hAnsi="宋体"/>
          <w:color w:val="auto"/>
          <w:highlight w:val="none"/>
          <w:lang w:eastAsia="zh-CN"/>
        </w:rPr>
        <w:t>谈判保证金</w:t>
      </w:r>
      <w:r>
        <w:rPr>
          <w:rFonts w:hint="eastAsia" w:ascii="宋体" w:hAnsi="宋体"/>
          <w:color w:val="auto"/>
          <w:highlight w:val="none"/>
        </w:rPr>
        <w:t xml:space="preserve">的情形：即存在以他人名义投标、与他人串通投标、以行贿手段谋取中标、弄虚作假等行为。 </w:t>
      </w:r>
    </w:p>
    <w:p w14:paraId="79F21691">
      <w:pPr>
        <w:spacing w:line="400" w:lineRule="exact"/>
        <w:ind w:firstLine="432" w:firstLineChars="200"/>
        <w:rPr>
          <w:rFonts w:ascii="宋体" w:hAnsi="宋体"/>
          <w:color w:val="auto"/>
          <w:highlight w:val="none"/>
        </w:rPr>
      </w:pPr>
      <w:r>
        <w:rPr>
          <w:rFonts w:ascii="宋体" w:hAnsi="宋体"/>
          <w:color w:val="auto"/>
          <w:highlight w:val="none"/>
        </w:rPr>
        <w:t xml:space="preserve">  </w:t>
      </w:r>
    </w:p>
    <w:p w14:paraId="3C0985A2">
      <w:pPr>
        <w:spacing w:line="400" w:lineRule="exact"/>
        <w:ind w:firstLine="432" w:firstLineChars="200"/>
        <w:rPr>
          <w:rFonts w:ascii="宋体" w:hAnsi="宋体"/>
          <w:color w:val="auto"/>
          <w:szCs w:val="21"/>
          <w:highlight w:val="none"/>
        </w:rPr>
      </w:pPr>
      <w:r>
        <w:rPr>
          <w:rFonts w:hint="eastAsia" w:ascii="宋体" w:hAnsi="宋体"/>
          <w:color w:val="auto"/>
          <w:highlight w:val="none"/>
        </w:rPr>
        <w:t>附：</w:t>
      </w:r>
      <w:r>
        <w:rPr>
          <w:rFonts w:hint="eastAsia" w:ascii="宋体" w:hAnsi="宋体"/>
          <w:color w:val="auto"/>
          <w:highlight w:val="none"/>
          <w:lang w:eastAsia="zh-CN"/>
        </w:rPr>
        <w:t>供应商</w:t>
      </w:r>
      <w:r>
        <w:rPr>
          <w:rFonts w:hint="eastAsia" w:ascii="宋体" w:hAnsi="宋体"/>
          <w:color w:val="auto"/>
          <w:highlight w:val="none"/>
        </w:rPr>
        <w:t>提供的</w:t>
      </w:r>
      <w:r>
        <w:rPr>
          <w:rFonts w:hint="eastAsia" w:ascii="宋体" w:hAnsi="宋体"/>
          <w:color w:val="auto"/>
          <w:highlight w:val="none"/>
          <w:lang w:eastAsia="zh-CN"/>
        </w:rPr>
        <w:t>供应商</w:t>
      </w:r>
      <w:r>
        <w:rPr>
          <w:rFonts w:hint="eastAsia" w:ascii="宋体" w:hAnsi="宋体"/>
          <w:color w:val="auto"/>
          <w:highlight w:val="none"/>
        </w:rPr>
        <w:t>开户许可证或基本存款账户信息复印件、银行汇款凭证/电汇转账截图/</w:t>
      </w:r>
      <w:r>
        <w:rPr>
          <w:rFonts w:hint="eastAsia" w:ascii="宋体" w:hAnsi="宋体"/>
          <w:color w:val="auto"/>
          <w:highlight w:val="none"/>
          <w:lang w:eastAsia="zh-CN"/>
        </w:rPr>
        <w:t>谈判保证金</w:t>
      </w:r>
      <w:r>
        <w:rPr>
          <w:rFonts w:hint="eastAsia" w:ascii="宋体" w:hAnsi="宋体"/>
          <w:color w:val="auto"/>
          <w:highlight w:val="none"/>
        </w:rPr>
        <w:t>收据的扫描/复印件。</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F53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1" w:hRule="atLeast"/>
        </w:trPr>
        <w:tc>
          <w:tcPr>
            <w:tcW w:w="9962" w:type="dxa"/>
            <w:noWrap w:val="0"/>
            <w:vAlign w:val="top"/>
          </w:tcPr>
          <w:p w14:paraId="268B4D98">
            <w:pPr>
              <w:spacing w:after="120"/>
              <w:rPr>
                <w:rFonts w:ascii="宋体" w:hAnsi="宋体"/>
                <w:color w:val="auto"/>
                <w:szCs w:val="21"/>
                <w:highlight w:val="none"/>
                <w:vertAlign w:val="baseline"/>
              </w:rPr>
            </w:pPr>
          </w:p>
        </w:tc>
      </w:tr>
    </w:tbl>
    <w:p w14:paraId="56245682">
      <w:pPr>
        <w:adjustRightInd w:val="0"/>
        <w:snapToGrid w:val="0"/>
        <w:ind w:firstLine="492"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供应商法定代表人或授权代表（签字或盖章）：</w:t>
      </w:r>
      <w:r>
        <w:rPr>
          <w:rFonts w:hint="eastAsia" w:ascii="宋体" w:hAnsi="宋体" w:eastAsia="宋体" w:cs="宋体"/>
          <w:color w:val="auto"/>
          <w:sz w:val="24"/>
          <w:szCs w:val="24"/>
          <w:highlight w:val="none"/>
          <w:u w:val="single"/>
        </w:rPr>
        <w:t xml:space="preserve">          </w:t>
      </w:r>
    </w:p>
    <w:p w14:paraId="4A8B09F5">
      <w:pPr>
        <w:adjustRightInd w:val="0"/>
        <w:snapToGrid w:val="0"/>
        <w:ind w:firstLine="492"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u w:val="single"/>
        </w:rPr>
        <w:t xml:space="preserve">          </w:t>
      </w:r>
    </w:p>
    <w:p w14:paraId="40C346B4">
      <w:pPr>
        <w:adjustRightInd w:val="0"/>
        <w:snapToGrid w:val="0"/>
        <w:ind w:firstLine="492" w:firstLineChars="200"/>
        <w:rPr>
          <w:rFonts w:hint="eastAsia" w:ascii="宋体" w:hAnsi="宋体" w:eastAsia="宋体" w:cs="宋体"/>
          <w:color w:val="auto"/>
          <w:sz w:val="24"/>
          <w:szCs w:val="24"/>
          <w:highlight w:val="none"/>
        </w:rPr>
        <w:sectPr>
          <w:pgSz w:w="11906" w:h="16838"/>
          <w:pgMar w:top="1440" w:right="1080" w:bottom="1440" w:left="1080" w:header="851" w:footer="1134" w:gutter="0"/>
          <w:pgNumType w:fmt="decimal"/>
          <w:cols w:space="720" w:num="1"/>
          <w:docGrid w:type="linesAndChars" w:linePitch="579" w:charSpace="1229"/>
        </w:sect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DEE0D4C">
      <w:pPr>
        <w:pStyle w:val="4"/>
        <w:rPr>
          <w:color w:val="auto"/>
          <w:highlight w:val="none"/>
        </w:rPr>
      </w:pPr>
      <w:bookmarkStart w:id="230" w:name="_Toc9477"/>
      <w:bookmarkStart w:id="231" w:name="_Toc16733"/>
      <w:bookmarkStart w:id="232" w:name="_Toc13842"/>
      <w:bookmarkStart w:id="233" w:name="_Toc22834"/>
      <w:r>
        <w:rPr>
          <w:rFonts w:hint="eastAsia" w:ascii="宋体" w:hAnsi="宋体"/>
          <w:bCs w:val="0"/>
          <w:color w:val="auto"/>
          <w:spacing w:val="12"/>
          <w:sz w:val="24"/>
          <w:highlight w:val="none"/>
          <w:lang w:val="en-US" w:eastAsia="zh-CN"/>
        </w:rPr>
        <w:t>谈判</w:t>
      </w:r>
      <w:r>
        <w:rPr>
          <w:rFonts w:hint="eastAsia" w:ascii="宋体" w:hAnsi="宋体"/>
          <w:bCs w:val="0"/>
          <w:color w:val="auto"/>
          <w:spacing w:val="12"/>
          <w:sz w:val="24"/>
          <w:highlight w:val="none"/>
        </w:rPr>
        <w:t>保证金（银行保函）（如有）</w:t>
      </w:r>
      <w:bookmarkEnd w:id="230"/>
      <w:bookmarkEnd w:id="231"/>
      <w:bookmarkEnd w:id="232"/>
      <w:bookmarkEnd w:id="233"/>
    </w:p>
    <w:p w14:paraId="3073EC4E">
      <w:pPr>
        <w:spacing w:line="460" w:lineRule="exact"/>
        <w:ind w:firstLine="6300" w:firstLineChars="3000"/>
        <w:rPr>
          <w:rFonts w:ascii="宋体" w:hAnsi="宋体"/>
          <w:color w:val="auto"/>
          <w:szCs w:val="21"/>
          <w:highlight w:val="none"/>
        </w:rPr>
      </w:pPr>
      <w:r>
        <w:rPr>
          <w:rFonts w:hint="eastAsia" w:ascii="宋体" w:hAnsi="宋体"/>
          <w:color w:val="auto"/>
          <w:szCs w:val="21"/>
          <w:highlight w:val="none"/>
        </w:rPr>
        <w:t>保函编号：</w:t>
      </w:r>
      <w:r>
        <w:rPr>
          <w:rFonts w:hint="eastAsia" w:ascii="宋体" w:hAnsi="宋体"/>
          <w:color w:val="auto"/>
          <w:szCs w:val="21"/>
          <w:highlight w:val="none"/>
          <w:u w:val="single"/>
        </w:rPr>
        <w:t xml:space="preserve">          </w:t>
      </w:r>
    </w:p>
    <w:p w14:paraId="13272B29">
      <w:pPr>
        <w:spacing w:line="460" w:lineRule="exac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采购人名称</w:t>
      </w:r>
      <w:r>
        <w:rPr>
          <w:rFonts w:hint="eastAsia" w:ascii="宋体" w:hAnsi="宋体"/>
          <w:color w:val="auto"/>
          <w:szCs w:val="21"/>
          <w:highlight w:val="none"/>
        </w:rPr>
        <w:t>）：</w:t>
      </w:r>
    </w:p>
    <w:p w14:paraId="447CFFD5">
      <w:pPr>
        <w:spacing w:line="460" w:lineRule="exact"/>
        <w:ind w:firstLine="420" w:firstLineChars="200"/>
        <w:rPr>
          <w:rFonts w:hint="eastAsia" w:ascii="宋体" w:hAnsi="宋体" w:cs="Times New Roman"/>
          <w:color w:val="auto"/>
          <w:szCs w:val="21"/>
          <w:highlight w:val="none"/>
        </w:rPr>
      </w:pPr>
      <w:r>
        <w:rPr>
          <w:rFonts w:hint="eastAsia" w:ascii="宋体" w:hAnsi="宋体"/>
          <w:color w:val="auto"/>
          <w:szCs w:val="21"/>
          <w:highlight w:val="none"/>
        </w:rPr>
        <w:t>鉴于</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供应商名称</w:t>
      </w:r>
      <w:r>
        <w:rPr>
          <w:rFonts w:hint="eastAsia" w:ascii="宋体" w:hAnsi="宋体"/>
          <w:color w:val="auto"/>
          <w:szCs w:val="21"/>
          <w:highlight w:val="none"/>
        </w:rPr>
        <w:t>）（以下简称“</w:t>
      </w:r>
      <w:r>
        <w:rPr>
          <w:rFonts w:hint="eastAsia" w:ascii="宋体" w:hAnsi="宋体"/>
          <w:color w:val="auto"/>
          <w:szCs w:val="21"/>
          <w:highlight w:val="none"/>
          <w:lang w:eastAsia="zh-CN"/>
        </w:rPr>
        <w:t>供应商</w:t>
      </w:r>
      <w:r>
        <w:rPr>
          <w:rFonts w:hint="eastAsia" w:ascii="宋体" w:hAnsi="宋体"/>
          <w:color w:val="auto"/>
          <w:szCs w:val="21"/>
          <w:highlight w:val="none"/>
        </w:rPr>
        <w:t>”）参加你方</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（项目名称）投标，</w:t>
      </w:r>
      <w:r>
        <w:rPr>
          <w:rFonts w:hint="eastAsia" w:ascii="宋体" w:hAnsi="宋体"/>
          <w:color w:val="auto"/>
          <w:szCs w:val="21"/>
          <w:highlight w:val="none"/>
          <w:u w:val="single"/>
        </w:rPr>
        <w:t xml:space="preserve">                            </w:t>
      </w:r>
      <w:r>
        <w:rPr>
          <w:rFonts w:hint="eastAsia" w:ascii="宋体" w:hAnsi="宋体"/>
          <w:color w:val="auto"/>
          <w:szCs w:val="21"/>
          <w:highlight w:val="none"/>
        </w:rPr>
        <w:t>（担保人名称）（以下简称“我方”）受该</w:t>
      </w:r>
      <w:r>
        <w:rPr>
          <w:rFonts w:hint="eastAsia" w:ascii="宋体" w:hAnsi="宋体"/>
          <w:color w:val="auto"/>
          <w:szCs w:val="21"/>
          <w:highlight w:val="none"/>
          <w:lang w:eastAsia="zh-CN"/>
        </w:rPr>
        <w:t>供应商</w:t>
      </w:r>
      <w:r>
        <w:rPr>
          <w:rFonts w:hint="eastAsia" w:ascii="宋体" w:hAnsi="宋体"/>
          <w:color w:val="auto"/>
          <w:szCs w:val="21"/>
          <w:highlight w:val="none"/>
        </w:rPr>
        <w:t>委托，在此无条件地、不可撤销地保证：一旦收到你方提出的下述任何一种事实</w:t>
      </w:r>
      <w:r>
        <w:rPr>
          <w:rFonts w:hint="eastAsia" w:ascii="宋体" w:hAnsi="宋体" w:cs="Times New Roman"/>
          <w:color w:val="auto"/>
          <w:szCs w:val="21"/>
          <w:highlight w:val="none"/>
        </w:rPr>
        <w:t>的书面通知，在7日内无条件地向你方支付总额不超过                  （投标保函额度）的任何你方要求的金额：</w:t>
      </w:r>
    </w:p>
    <w:p w14:paraId="4A7E64C7">
      <w:pPr>
        <w:spacing w:line="46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 xml:space="preserve">1. 在规定的投标有效期内撤销或者修改投标文件。 </w:t>
      </w:r>
    </w:p>
    <w:p w14:paraId="4F992C2A">
      <w:pPr>
        <w:spacing w:line="46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2.在收到中标通知书后，无正当理由不与</w:t>
      </w:r>
      <w:r>
        <w:rPr>
          <w:rFonts w:hint="eastAsia" w:ascii="宋体" w:hAnsi="宋体" w:cs="Times New Roman"/>
          <w:color w:val="auto"/>
          <w:szCs w:val="21"/>
          <w:highlight w:val="none"/>
          <w:lang w:eastAsia="zh-CN"/>
        </w:rPr>
        <w:t>采购人名称</w:t>
      </w:r>
      <w:r>
        <w:rPr>
          <w:rFonts w:hint="eastAsia" w:ascii="宋体" w:hAnsi="宋体" w:cs="Times New Roman"/>
          <w:color w:val="auto"/>
          <w:szCs w:val="21"/>
          <w:highlight w:val="none"/>
        </w:rPr>
        <w:t>订立合同，在签订合同时向</w:t>
      </w:r>
      <w:r>
        <w:rPr>
          <w:rFonts w:hint="eastAsia" w:ascii="宋体" w:hAnsi="宋体" w:cs="Times New Roman"/>
          <w:color w:val="auto"/>
          <w:szCs w:val="21"/>
          <w:highlight w:val="none"/>
          <w:lang w:eastAsia="zh-CN"/>
        </w:rPr>
        <w:t>采购人名称</w:t>
      </w:r>
      <w:r>
        <w:rPr>
          <w:rFonts w:hint="eastAsia" w:ascii="宋体" w:hAnsi="宋体" w:cs="Times New Roman"/>
          <w:color w:val="auto"/>
          <w:szCs w:val="21"/>
          <w:highlight w:val="none"/>
        </w:rPr>
        <w:t>提出附加条件，或不按照</w:t>
      </w:r>
      <w:r>
        <w:rPr>
          <w:rFonts w:hint="eastAsia" w:ascii="宋体" w:hAnsi="宋体" w:cs="Times New Roman"/>
          <w:color w:val="auto"/>
          <w:szCs w:val="21"/>
          <w:highlight w:val="none"/>
          <w:lang w:eastAsia="zh-CN"/>
        </w:rPr>
        <w:t>谈判文件</w:t>
      </w:r>
      <w:r>
        <w:rPr>
          <w:rFonts w:hint="eastAsia" w:ascii="宋体" w:hAnsi="宋体" w:cs="Times New Roman"/>
          <w:color w:val="auto"/>
          <w:szCs w:val="21"/>
          <w:highlight w:val="none"/>
        </w:rPr>
        <w:t>要求提交履约保证金。</w:t>
      </w:r>
    </w:p>
    <w:p w14:paraId="20751B31">
      <w:pPr>
        <w:spacing w:line="46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3.发生</w:t>
      </w:r>
      <w:r>
        <w:rPr>
          <w:rFonts w:hint="eastAsia" w:ascii="宋体" w:hAnsi="宋体" w:cs="Times New Roman"/>
          <w:color w:val="auto"/>
          <w:szCs w:val="21"/>
          <w:highlight w:val="none"/>
          <w:lang w:eastAsia="zh-CN"/>
        </w:rPr>
        <w:t>报价须知</w:t>
      </w:r>
      <w:r>
        <w:rPr>
          <w:rFonts w:hint="eastAsia" w:ascii="宋体" w:hAnsi="宋体" w:cs="Times New Roman"/>
          <w:color w:val="auto"/>
          <w:szCs w:val="21"/>
          <w:highlight w:val="none"/>
        </w:rPr>
        <w:t>前规定的其他可以不予退还</w:t>
      </w:r>
      <w:r>
        <w:rPr>
          <w:rFonts w:hint="eastAsia" w:ascii="宋体" w:hAnsi="宋体" w:cs="Times New Roman"/>
          <w:color w:val="auto"/>
          <w:szCs w:val="21"/>
          <w:highlight w:val="none"/>
          <w:lang w:eastAsia="zh-CN"/>
        </w:rPr>
        <w:t>谈判保证金</w:t>
      </w:r>
      <w:r>
        <w:rPr>
          <w:rFonts w:hint="eastAsia" w:ascii="宋体" w:hAnsi="宋体" w:cs="Times New Roman"/>
          <w:color w:val="auto"/>
          <w:szCs w:val="21"/>
          <w:highlight w:val="none"/>
        </w:rPr>
        <w:t xml:space="preserve">的情形：即存在以他人名义投标、与他人串通投标、以行贿手段谋取中标、弄虚作假等行为。 </w:t>
      </w:r>
    </w:p>
    <w:p w14:paraId="737FB977">
      <w:pPr>
        <w:spacing w:line="46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本保函在投标有效期内保持有效，除非你方提前终止或解除本保函。要求我方承担保证责任的通知应在投标有效期内送达我方。保函失效后请将本保函交</w:t>
      </w:r>
      <w:r>
        <w:rPr>
          <w:rFonts w:hint="eastAsia" w:ascii="宋体" w:hAnsi="宋体" w:cs="Times New Roman"/>
          <w:color w:val="auto"/>
          <w:szCs w:val="21"/>
          <w:highlight w:val="none"/>
          <w:lang w:eastAsia="zh-CN"/>
        </w:rPr>
        <w:t>供应商</w:t>
      </w:r>
      <w:r>
        <w:rPr>
          <w:rFonts w:hint="eastAsia" w:ascii="宋体" w:hAnsi="宋体" w:cs="Times New Roman"/>
          <w:color w:val="auto"/>
          <w:szCs w:val="21"/>
          <w:highlight w:val="none"/>
        </w:rPr>
        <w:t>退回我方注销。</w:t>
      </w:r>
    </w:p>
    <w:p w14:paraId="53B5B8FE">
      <w:pPr>
        <w:spacing w:line="460" w:lineRule="exact"/>
        <w:ind w:firstLine="420" w:firstLineChars="200"/>
        <w:rPr>
          <w:rFonts w:ascii="宋体" w:hAnsi="宋体"/>
          <w:color w:val="auto"/>
          <w:szCs w:val="21"/>
          <w:highlight w:val="none"/>
        </w:rPr>
      </w:pPr>
      <w:r>
        <w:rPr>
          <w:rFonts w:hint="eastAsia" w:ascii="宋体" w:hAnsi="宋体" w:cs="Times New Roman"/>
          <w:color w:val="auto"/>
          <w:szCs w:val="21"/>
          <w:highlight w:val="none"/>
        </w:rPr>
        <w:t>本保函项下所有权利和义务均受中华人民共</w:t>
      </w:r>
      <w:r>
        <w:rPr>
          <w:rFonts w:hint="eastAsia" w:ascii="宋体" w:hAnsi="宋体"/>
          <w:color w:val="auto"/>
          <w:szCs w:val="21"/>
          <w:highlight w:val="none"/>
        </w:rPr>
        <w:t>和国法律管辖和制约。</w:t>
      </w:r>
    </w:p>
    <w:p w14:paraId="49E61642">
      <w:pPr>
        <w:spacing w:line="460" w:lineRule="exact"/>
        <w:ind w:firstLine="420" w:firstLineChars="200"/>
        <w:rPr>
          <w:rFonts w:ascii="宋体" w:hAnsi="宋体"/>
          <w:color w:val="auto"/>
          <w:szCs w:val="21"/>
          <w:highlight w:val="none"/>
        </w:rPr>
      </w:pPr>
    </w:p>
    <w:p w14:paraId="2B7B42E8">
      <w:pPr>
        <w:spacing w:line="460" w:lineRule="exact"/>
        <w:ind w:firstLine="2100" w:firstLineChars="1000"/>
        <w:rPr>
          <w:rFonts w:ascii="宋体" w:hAnsi="宋体"/>
          <w:color w:val="auto"/>
          <w:szCs w:val="21"/>
          <w:highlight w:val="none"/>
        </w:rPr>
      </w:pPr>
      <w:r>
        <w:rPr>
          <w:rFonts w:hint="eastAsia" w:ascii="宋体" w:hAnsi="宋体"/>
          <w:color w:val="auto"/>
          <w:szCs w:val="21"/>
          <w:highlight w:val="none"/>
        </w:rPr>
        <w:t>担保人名称：</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352655B2">
      <w:pPr>
        <w:spacing w:line="460" w:lineRule="exact"/>
        <w:ind w:firstLine="2100" w:firstLineChars="1000"/>
        <w:rPr>
          <w:rFonts w:ascii="宋体" w:hAnsi="宋体"/>
          <w:color w:val="auto"/>
          <w:szCs w:val="21"/>
          <w:highlight w:val="none"/>
        </w:rPr>
      </w:pPr>
      <w:r>
        <w:rPr>
          <w:rFonts w:hint="eastAsia" w:ascii="宋体" w:hAnsi="宋体"/>
          <w:color w:val="auto"/>
          <w:szCs w:val="21"/>
          <w:highlight w:val="none"/>
        </w:rPr>
        <w:t>法定代表人或授权代表：</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14:paraId="110423BA">
      <w:pPr>
        <w:spacing w:line="460" w:lineRule="exact"/>
        <w:ind w:firstLine="2100" w:firstLineChars="10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14:paraId="7ABD9557">
      <w:pPr>
        <w:spacing w:line="460" w:lineRule="exact"/>
        <w:ind w:firstLine="2100" w:firstLineChars="1000"/>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14:paraId="6140A07B">
      <w:pPr>
        <w:spacing w:line="460" w:lineRule="exact"/>
        <w:ind w:firstLine="2100" w:firstLineChars="1000"/>
        <w:rPr>
          <w:rFonts w:ascii="宋体" w:hAnsi="宋体"/>
          <w:color w:val="auto"/>
          <w:szCs w:val="21"/>
          <w:highlight w:val="non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p>
    <w:p w14:paraId="7085144D">
      <w:pPr>
        <w:spacing w:line="460" w:lineRule="exact"/>
        <w:ind w:firstLine="2100" w:firstLineChars="1000"/>
        <w:rPr>
          <w:rFonts w:ascii="宋体" w:hAnsi="宋体"/>
          <w:color w:val="auto"/>
          <w:szCs w:val="21"/>
          <w:highlight w:val="none"/>
          <w:u w:val="singl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14:paraId="1443D293">
      <w:pPr>
        <w:spacing w:line="460" w:lineRule="exact"/>
        <w:jc w:val="righ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p>
    <w:p w14:paraId="7E6D205C">
      <w:pPr>
        <w:spacing w:line="400" w:lineRule="exact"/>
        <w:ind w:left="960" w:hanging="840" w:hangingChars="400"/>
        <w:rPr>
          <w:rFonts w:ascii="宋体" w:hAnsi="宋体"/>
          <w:color w:val="auto"/>
          <w:szCs w:val="21"/>
          <w:highlight w:val="none"/>
        </w:rPr>
      </w:pPr>
      <w:r>
        <w:rPr>
          <w:rFonts w:hint="eastAsia" w:ascii="宋体" w:hAnsi="宋体"/>
          <w:color w:val="auto"/>
          <w:szCs w:val="21"/>
          <w:highlight w:val="none"/>
        </w:rPr>
        <w:t>备注：1.</w:t>
      </w:r>
      <w:r>
        <w:rPr>
          <w:rFonts w:hint="eastAsia" w:ascii="宋体" w:hAnsi="宋体"/>
          <w:color w:val="auto"/>
          <w:szCs w:val="21"/>
          <w:highlight w:val="none"/>
          <w:lang w:eastAsia="zh-CN"/>
        </w:rPr>
        <w:t>谈判文件</w:t>
      </w:r>
      <w:r>
        <w:rPr>
          <w:rFonts w:hint="eastAsia" w:ascii="宋体" w:hAnsi="宋体"/>
          <w:color w:val="auto"/>
          <w:szCs w:val="21"/>
          <w:highlight w:val="none"/>
        </w:rPr>
        <w:t>约定接受银行保函形式的</w:t>
      </w:r>
      <w:r>
        <w:rPr>
          <w:rFonts w:hint="eastAsia" w:ascii="宋体" w:hAnsi="宋体"/>
          <w:color w:val="auto"/>
          <w:szCs w:val="21"/>
          <w:highlight w:val="none"/>
          <w:lang w:eastAsia="zh-CN"/>
        </w:rPr>
        <w:t>谈判保证金</w:t>
      </w:r>
      <w:r>
        <w:rPr>
          <w:rFonts w:hint="eastAsia" w:ascii="宋体" w:hAnsi="宋体"/>
          <w:color w:val="auto"/>
          <w:szCs w:val="21"/>
          <w:highlight w:val="none"/>
        </w:rPr>
        <w:t>，银行保函格式未做统一规定。</w:t>
      </w:r>
      <w:r>
        <w:rPr>
          <w:rFonts w:hint="eastAsia" w:ascii="宋体" w:hAnsi="宋体"/>
          <w:color w:val="auto"/>
          <w:szCs w:val="21"/>
          <w:highlight w:val="none"/>
          <w:lang w:eastAsia="zh-CN"/>
        </w:rPr>
        <w:t>供应商</w:t>
      </w:r>
      <w:r>
        <w:rPr>
          <w:rFonts w:hint="eastAsia" w:ascii="宋体" w:hAnsi="宋体"/>
          <w:color w:val="auto"/>
          <w:szCs w:val="21"/>
          <w:highlight w:val="none"/>
        </w:rPr>
        <w:t>需提供银行保函原始凭证的扫描件作为投标文件的组成部分。</w:t>
      </w:r>
    </w:p>
    <w:p w14:paraId="742FDE71">
      <w:pPr>
        <w:spacing w:line="400" w:lineRule="exact"/>
        <w:ind w:left="840" w:leftChars="300" w:hanging="210" w:hangingChars="100"/>
        <w:rPr>
          <w:color w:val="auto"/>
          <w:highlight w:val="none"/>
        </w:rPr>
      </w:pPr>
      <w:r>
        <w:rPr>
          <w:rFonts w:hint="eastAsia" w:ascii="宋体" w:hAnsi="宋体"/>
          <w:color w:val="auto"/>
          <w:szCs w:val="21"/>
          <w:highlight w:val="none"/>
        </w:rPr>
        <w:t xml:space="preserve">2. </w:t>
      </w:r>
      <w:r>
        <w:rPr>
          <w:rFonts w:hint="eastAsia" w:ascii="宋体" w:hAnsi="宋体"/>
          <w:color w:val="auto"/>
          <w:szCs w:val="21"/>
          <w:highlight w:val="none"/>
          <w:lang w:eastAsia="zh-CN"/>
        </w:rPr>
        <w:t>供应商</w:t>
      </w:r>
      <w:r>
        <w:rPr>
          <w:rFonts w:hint="eastAsia" w:ascii="宋体" w:hAnsi="宋体"/>
          <w:color w:val="auto"/>
          <w:szCs w:val="21"/>
          <w:highlight w:val="none"/>
        </w:rPr>
        <w:t>提交的银行保函能够通过互联网且无需任何授权即可在相应的银行官方网站验证真伪，并在保函上写明网址，否则视为未按规定提交</w:t>
      </w:r>
      <w:r>
        <w:rPr>
          <w:rFonts w:hint="eastAsia" w:ascii="宋体" w:hAnsi="宋体"/>
          <w:color w:val="auto"/>
          <w:szCs w:val="21"/>
          <w:highlight w:val="none"/>
          <w:lang w:eastAsia="zh-CN"/>
        </w:rPr>
        <w:t>谈判保证金</w:t>
      </w:r>
      <w:r>
        <w:rPr>
          <w:rFonts w:hint="eastAsia" w:ascii="宋体" w:hAnsi="宋体"/>
          <w:color w:val="auto"/>
          <w:szCs w:val="21"/>
          <w:highlight w:val="none"/>
        </w:rPr>
        <w:t>，</w:t>
      </w:r>
      <w:r>
        <w:rPr>
          <w:color w:val="auto"/>
          <w:highlight w:val="none"/>
        </w:rPr>
        <w:t>其投标</w:t>
      </w:r>
      <w:r>
        <w:rPr>
          <w:rFonts w:hint="eastAsia"/>
          <w:color w:val="auto"/>
          <w:highlight w:val="none"/>
        </w:rPr>
        <w:t xml:space="preserve">将被否决。 </w:t>
      </w:r>
    </w:p>
    <w:p w14:paraId="54549C4D">
      <w:pPr>
        <w:pStyle w:val="11"/>
        <w:rPr>
          <w:rFonts w:hint="eastAsia"/>
          <w:color w:val="auto"/>
          <w:highlight w:val="none"/>
        </w:rPr>
      </w:pPr>
    </w:p>
    <w:p w14:paraId="47D92F1C">
      <w:pPr>
        <w:keepNext w:val="0"/>
        <w:keepLines w:val="0"/>
        <w:pageBreakBefore w:val="0"/>
        <w:widowControl w:val="0"/>
        <w:kinsoku/>
        <w:wordWrap/>
        <w:overflowPunct/>
        <w:topLinePunct w:val="0"/>
        <w:autoSpaceDE/>
        <w:autoSpaceDN/>
        <w:bidi w:val="0"/>
        <w:adjustRightInd/>
        <w:snapToGrid/>
        <w:spacing w:line="360" w:lineRule="auto"/>
        <w:ind w:firstLine="453" w:firstLineChars="216"/>
        <w:jc w:val="left"/>
        <w:textAlignment w:val="auto"/>
        <w:rPr>
          <w:rFonts w:hint="eastAsia" w:asciiTheme="minorEastAsia" w:hAnsiTheme="minorEastAsia" w:eastAsiaTheme="minorEastAsia"/>
          <w:sz w:val="21"/>
          <w:szCs w:val="21"/>
          <w:lang w:val="en-US" w:eastAsia="zh-CN"/>
        </w:rPr>
      </w:pPr>
    </w:p>
    <w:sectPr>
      <w:footerReference r:id="rId7" w:type="default"/>
      <w:headerReference r:id="rId6" w:type="even"/>
      <w:footerReference r:id="rId8" w:type="even"/>
      <w:pgSz w:w="11906" w:h="16838"/>
      <w:pgMar w:top="1418" w:right="1474" w:bottom="1418" w:left="158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Bold">
    <w:altName w:val="Times New Roman"/>
    <w:panose1 w:val="02020503050405090304"/>
    <w:charset w:val="00"/>
    <w:family w:val="auto"/>
    <w:pitch w:val="default"/>
    <w:sig w:usb0="00000000" w:usb1="00000000" w:usb2="00000001" w:usb3="00000000" w:csb0="400001BF" w:csb1="DFF7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0054890"/>
      <w:docPartObj>
        <w:docPartGallery w:val="autotext"/>
      </w:docPartObj>
    </w:sdtPr>
    <w:sdtContent>
      <w:p w14:paraId="5257F84C">
        <w:pPr>
          <w:pStyle w:val="20"/>
          <w:jc w:val="center"/>
        </w:pPr>
      </w:p>
      <w:p w14:paraId="5DAFBE4E">
        <w:pPr>
          <w:pStyle w:val="20"/>
          <w:jc w:val="center"/>
        </w:pPr>
      </w:p>
    </w:sdtContent>
  </w:sdt>
  <w:p w14:paraId="638AD77F">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2E5B1">
    <w:pPr>
      <w:pStyle w:val="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7DEDE">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B77DEDE">
                    <w:pPr>
                      <w:pStyle w:val="20"/>
                    </w:pPr>
                    <w:r>
                      <w:fldChar w:fldCharType="begin"/>
                    </w:r>
                    <w:r>
                      <w:instrText xml:space="preserve"> PAGE  \* MERGEFORMAT </w:instrText>
                    </w:r>
                    <w:r>
                      <w:fldChar w:fldCharType="separate"/>
                    </w:r>
                    <w:r>
                      <w:t>1</w:t>
                    </w:r>
                    <w:r>
                      <w:fldChar w:fldCharType="end"/>
                    </w:r>
                  </w:p>
                </w:txbxContent>
              </v:textbox>
            </v:shape>
          </w:pict>
        </mc:Fallback>
      </mc:AlternateContent>
    </w:r>
  </w:p>
  <w:p w14:paraId="3954DEA6">
    <w:pPr>
      <w:pStyle w:val="20"/>
      <w:jc w:val="center"/>
    </w:pPr>
  </w:p>
  <w:p w14:paraId="1D4675A8">
    <w:pPr>
      <w:pStyle w:val="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EFAEE">
    <w:pPr>
      <w:spacing w:line="176" w:lineRule="auto"/>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3FCEF">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1C3FCEF">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4F83A">
    <w:pPr>
      <w:pStyle w:val="20"/>
      <w:jc w:val="center"/>
      <w:rPr>
        <w:rFonts w:eastAsia="黑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A6DA8">
                          <w:pPr>
                            <w:pStyle w:val="2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22A6DA8">
                    <w:pPr>
                      <w:pStyle w:val="2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E7064">
    <w:pPr>
      <w:pStyle w:val="20"/>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7CD7B">
    <w:pPr>
      <w:pStyle w:val="21"/>
      <w:rPr>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AC4275"/>
    <w:multiLevelType w:val="singleLevel"/>
    <w:tmpl w:val="B5AC4275"/>
    <w:lvl w:ilvl="0" w:tentative="0">
      <w:start w:val="4"/>
      <w:numFmt w:val="chineseCounting"/>
      <w:suff w:val="space"/>
      <w:lvlText w:val="第%1章"/>
      <w:lvlJc w:val="left"/>
      <w:rPr>
        <w:rFonts w:hint="eastAsia"/>
      </w:rPr>
    </w:lvl>
  </w:abstractNum>
  <w:abstractNum w:abstractNumId="1">
    <w:nsid w:val="CFAEB522"/>
    <w:multiLevelType w:val="multilevel"/>
    <w:tmpl w:val="CFAEB522"/>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pStyle w:val="63"/>
      <w:suff w:val="space"/>
      <w:lvlText w:val="(%4 )"/>
      <w:lvlJc w:val="left"/>
      <w:pPr>
        <w:tabs>
          <w:tab w:val="left" w:pos="420"/>
        </w:tabs>
        <w:ind w:left="0" w:firstLine="0"/>
      </w:pPr>
      <w:rPr>
        <w:rFonts w:hint="default" w:ascii="宋体" w:hAnsi="宋体" w:eastAsia="宋体"/>
        <w:b w:val="0"/>
        <w:bCs w:val="0"/>
        <w:sz w:val="24"/>
        <w:szCs w:val="24"/>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10EF0157"/>
    <w:multiLevelType w:val="singleLevel"/>
    <w:tmpl w:val="10EF0157"/>
    <w:lvl w:ilvl="0" w:tentative="0">
      <w:start w:val="1"/>
      <w:numFmt w:val="chineseCounting"/>
      <w:suff w:val="nothing"/>
      <w:lvlText w:val="%1、"/>
      <w:lvlJc w:val="left"/>
      <w:rPr>
        <w:rFonts w:hint="eastAsia"/>
      </w:rPr>
    </w:lvl>
  </w:abstractNum>
  <w:abstractNum w:abstractNumId="4">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5">
    <w:nsid w:val="57D06CC1"/>
    <w:multiLevelType w:val="singleLevel"/>
    <w:tmpl w:val="57D06CC1"/>
    <w:lvl w:ilvl="0" w:tentative="0">
      <w:start w:val="5"/>
      <w:numFmt w:val="decimal"/>
      <w:suff w:val="nothing"/>
      <w:lvlText w:val="%1．"/>
      <w:lvlJc w:val="left"/>
    </w:lvl>
  </w:abstractNum>
  <w:abstractNum w:abstractNumId="6">
    <w:nsid w:val="5CFE2F8D"/>
    <w:multiLevelType w:val="multilevel"/>
    <w:tmpl w:val="5CFE2F8D"/>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pStyle w:val="68"/>
      <w:suff w:val="space"/>
      <w:lvlText w:val="%3."/>
      <w:lvlJc w:val="left"/>
      <w:pPr>
        <w:tabs>
          <w:tab w:val="left" w:pos="420"/>
        </w:tabs>
        <w:ind w:left="0" w:firstLine="402"/>
      </w:pPr>
      <w:rPr>
        <w:rFonts w:hint="eastAsia" w:ascii="宋体" w:hAnsi="宋体" w:eastAsia="宋体" w:cs="宋体"/>
        <w:sz w:val="24"/>
        <w:szCs w:val="24"/>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7">
    <w:nsid w:val="70382C6A"/>
    <w:multiLevelType w:val="multilevel"/>
    <w:tmpl w:val="70382C6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799CC9B2"/>
    <w:multiLevelType w:val="multilevel"/>
    <w:tmpl w:val="799CC9B2"/>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EnclosedCircleChinese"/>
      <w:pStyle w:val="69"/>
      <w:suff w:val="space"/>
      <w:lvlText w:val="%5"/>
      <w:lvlJc w:val="left"/>
      <w:pPr>
        <w:tabs>
          <w:tab w:val="left" w:pos="420"/>
        </w:tabs>
        <w:ind w:left="0" w:firstLine="0"/>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1"/>
  </w:num>
  <w:num w:numId="2">
    <w:abstractNumId w:val="6"/>
  </w:num>
  <w:num w:numId="3">
    <w:abstractNumId w:val="8"/>
  </w:num>
  <w:num w:numId="4">
    <w:abstractNumId w:val="5"/>
  </w:num>
  <w:num w:numId="5">
    <w:abstractNumId w:val="0"/>
  </w:num>
  <w:num w:numId="6">
    <w:abstractNumId w:val="3"/>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4ZmM4NzZlNTJiNmRkMDViZjBkZGViMjg0MzI4NjQifQ=="/>
  </w:docVars>
  <w:rsids>
    <w:rsidRoot w:val="00784028"/>
    <w:rsid w:val="00001CFF"/>
    <w:rsid w:val="00005A99"/>
    <w:rsid w:val="00006A10"/>
    <w:rsid w:val="0001420D"/>
    <w:rsid w:val="00020096"/>
    <w:rsid w:val="000204DF"/>
    <w:rsid w:val="00022BB9"/>
    <w:rsid w:val="00023852"/>
    <w:rsid w:val="000313A8"/>
    <w:rsid w:val="00032506"/>
    <w:rsid w:val="0003545F"/>
    <w:rsid w:val="00037A7A"/>
    <w:rsid w:val="00040230"/>
    <w:rsid w:val="00046767"/>
    <w:rsid w:val="00050CB6"/>
    <w:rsid w:val="000516F6"/>
    <w:rsid w:val="0005225C"/>
    <w:rsid w:val="00052EE0"/>
    <w:rsid w:val="0005352F"/>
    <w:rsid w:val="0006386E"/>
    <w:rsid w:val="00066A37"/>
    <w:rsid w:val="00066B6F"/>
    <w:rsid w:val="00067253"/>
    <w:rsid w:val="00067F89"/>
    <w:rsid w:val="00070943"/>
    <w:rsid w:val="00076E56"/>
    <w:rsid w:val="00077F5C"/>
    <w:rsid w:val="00081947"/>
    <w:rsid w:val="00081F3E"/>
    <w:rsid w:val="00082589"/>
    <w:rsid w:val="00084183"/>
    <w:rsid w:val="00091316"/>
    <w:rsid w:val="0009374C"/>
    <w:rsid w:val="00093BC9"/>
    <w:rsid w:val="00096EAE"/>
    <w:rsid w:val="000A63B7"/>
    <w:rsid w:val="000B1D04"/>
    <w:rsid w:val="000B46E0"/>
    <w:rsid w:val="000B6FA5"/>
    <w:rsid w:val="000B7A7D"/>
    <w:rsid w:val="000C73E9"/>
    <w:rsid w:val="000C7829"/>
    <w:rsid w:val="000D111B"/>
    <w:rsid w:val="000E1803"/>
    <w:rsid w:val="000E3BB2"/>
    <w:rsid w:val="000E6D27"/>
    <w:rsid w:val="000E73F0"/>
    <w:rsid w:val="000E7E1E"/>
    <w:rsid w:val="000F348A"/>
    <w:rsid w:val="000F387D"/>
    <w:rsid w:val="000F484C"/>
    <w:rsid w:val="000F5248"/>
    <w:rsid w:val="000F6111"/>
    <w:rsid w:val="00104C8E"/>
    <w:rsid w:val="00110329"/>
    <w:rsid w:val="001150A6"/>
    <w:rsid w:val="00120D75"/>
    <w:rsid w:val="00123019"/>
    <w:rsid w:val="00132336"/>
    <w:rsid w:val="001336C7"/>
    <w:rsid w:val="001354C1"/>
    <w:rsid w:val="00136786"/>
    <w:rsid w:val="00140A59"/>
    <w:rsid w:val="001432D8"/>
    <w:rsid w:val="00143FAA"/>
    <w:rsid w:val="00146DE3"/>
    <w:rsid w:val="00165FF0"/>
    <w:rsid w:val="001668DD"/>
    <w:rsid w:val="001747D3"/>
    <w:rsid w:val="0018686A"/>
    <w:rsid w:val="001919FC"/>
    <w:rsid w:val="00192D1E"/>
    <w:rsid w:val="001A2DDD"/>
    <w:rsid w:val="001A3667"/>
    <w:rsid w:val="001A3BE2"/>
    <w:rsid w:val="001B78E6"/>
    <w:rsid w:val="001C37FE"/>
    <w:rsid w:val="001C4242"/>
    <w:rsid w:val="001C4F95"/>
    <w:rsid w:val="001D1C1A"/>
    <w:rsid w:val="001E48D4"/>
    <w:rsid w:val="001E4AA8"/>
    <w:rsid w:val="001E6952"/>
    <w:rsid w:val="001F24E5"/>
    <w:rsid w:val="001F2C93"/>
    <w:rsid w:val="001F4B8B"/>
    <w:rsid w:val="001F56E8"/>
    <w:rsid w:val="00203F48"/>
    <w:rsid w:val="002041CB"/>
    <w:rsid w:val="00204C54"/>
    <w:rsid w:val="002058ED"/>
    <w:rsid w:val="00210D3E"/>
    <w:rsid w:val="00211918"/>
    <w:rsid w:val="002121E5"/>
    <w:rsid w:val="002128D0"/>
    <w:rsid w:val="00212C20"/>
    <w:rsid w:val="00214FAA"/>
    <w:rsid w:val="0022317D"/>
    <w:rsid w:val="00227ED4"/>
    <w:rsid w:val="00232A9B"/>
    <w:rsid w:val="002350AF"/>
    <w:rsid w:val="0023685A"/>
    <w:rsid w:val="002429DF"/>
    <w:rsid w:val="00243AC5"/>
    <w:rsid w:val="00254412"/>
    <w:rsid w:val="00254AC6"/>
    <w:rsid w:val="00256905"/>
    <w:rsid w:val="0026048E"/>
    <w:rsid w:val="00272E12"/>
    <w:rsid w:val="00272FFB"/>
    <w:rsid w:val="0027568B"/>
    <w:rsid w:val="0027731F"/>
    <w:rsid w:val="00291FBF"/>
    <w:rsid w:val="002A6821"/>
    <w:rsid w:val="002A7B4C"/>
    <w:rsid w:val="002B1BC0"/>
    <w:rsid w:val="002B24D0"/>
    <w:rsid w:val="002B3CEF"/>
    <w:rsid w:val="002B422B"/>
    <w:rsid w:val="002B682C"/>
    <w:rsid w:val="002C46C0"/>
    <w:rsid w:val="002C4CEB"/>
    <w:rsid w:val="002D117A"/>
    <w:rsid w:val="002D2D88"/>
    <w:rsid w:val="002D44F3"/>
    <w:rsid w:val="002D5456"/>
    <w:rsid w:val="002D57F6"/>
    <w:rsid w:val="002D757B"/>
    <w:rsid w:val="002E48D7"/>
    <w:rsid w:val="002E4C93"/>
    <w:rsid w:val="002F096C"/>
    <w:rsid w:val="002F1214"/>
    <w:rsid w:val="002F7DA6"/>
    <w:rsid w:val="00300E7B"/>
    <w:rsid w:val="00301C94"/>
    <w:rsid w:val="00303CF8"/>
    <w:rsid w:val="003052B6"/>
    <w:rsid w:val="003071F0"/>
    <w:rsid w:val="003309F2"/>
    <w:rsid w:val="003330B6"/>
    <w:rsid w:val="003401C0"/>
    <w:rsid w:val="00340785"/>
    <w:rsid w:val="00344B46"/>
    <w:rsid w:val="00344F45"/>
    <w:rsid w:val="0034709C"/>
    <w:rsid w:val="00353862"/>
    <w:rsid w:val="00353952"/>
    <w:rsid w:val="003543A3"/>
    <w:rsid w:val="00356BBB"/>
    <w:rsid w:val="00363B13"/>
    <w:rsid w:val="003733D3"/>
    <w:rsid w:val="00374400"/>
    <w:rsid w:val="0037486E"/>
    <w:rsid w:val="00383745"/>
    <w:rsid w:val="0038441D"/>
    <w:rsid w:val="00387D4B"/>
    <w:rsid w:val="00392976"/>
    <w:rsid w:val="003976DF"/>
    <w:rsid w:val="003A15DB"/>
    <w:rsid w:val="003A1603"/>
    <w:rsid w:val="003A2639"/>
    <w:rsid w:val="003A3032"/>
    <w:rsid w:val="003B0478"/>
    <w:rsid w:val="003B4B77"/>
    <w:rsid w:val="003B4F8C"/>
    <w:rsid w:val="003B5ACF"/>
    <w:rsid w:val="003B72F5"/>
    <w:rsid w:val="003C20DB"/>
    <w:rsid w:val="003C4190"/>
    <w:rsid w:val="003C6F06"/>
    <w:rsid w:val="003C7589"/>
    <w:rsid w:val="003D3234"/>
    <w:rsid w:val="003D414D"/>
    <w:rsid w:val="003E4B23"/>
    <w:rsid w:val="003E7B67"/>
    <w:rsid w:val="003F1B0A"/>
    <w:rsid w:val="003F644D"/>
    <w:rsid w:val="00400175"/>
    <w:rsid w:val="00405398"/>
    <w:rsid w:val="004127D9"/>
    <w:rsid w:val="00422EEF"/>
    <w:rsid w:val="00441805"/>
    <w:rsid w:val="0045145C"/>
    <w:rsid w:val="00457853"/>
    <w:rsid w:val="00457DE2"/>
    <w:rsid w:val="00460AA1"/>
    <w:rsid w:val="00462446"/>
    <w:rsid w:val="00471F98"/>
    <w:rsid w:val="004737A6"/>
    <w:rsid w:val="00475E98"/>
    <w:rsid w:val="00477C42"/>
    <w:rsid w:val="00480D4D"/>
    <w:rsid w:val="00482912"/>
    <w:rsid w:val="004839EF"/>
    <w:rsid w:val="0048728D"/>
    <w:rsid w:val="004921DD"/>
    <w:rsid w:val="00492C21"/>
    <w:rsid w:val="00494CF4"/>
    <w:rsid w:val="004953E4"/>
    <w:rsid w:val="004A0E97"/>
    <w:rsid w:val="004A2F39"/>
    <w:rsid w:val="004A63DF"/>
    <w:rsid w:val="004B1038"/>
    <w:rsid w:val="004B2A40"/>
    <w:rsid w:val="004B3337"/>
    <w:rsid w:val="004B347F"/>
    <w:rsid w:val="004C0AC4"/>
    <w:rsid w:val="004C197E"/>
    <w:rsid w:val="004C7FE2"/>
    <w:rsid w:val="004D0947"/>
    <w:rsid w:val="004D0F0A"/>
    <w:rsid w:val="004D3A22"/>
    <w:rsid w:val="004D4271"/>
    <w:rsid w:val="004D51E3"/>
    <w:rsid w:val="004E1A10"/>
    <w:rsid w:val="004E653D"/>
    <w:rsid w:val="004F038D"/>
    <w:rsid w:val="004F3197"/>
    <w:rsid w:val="004F3C3B"/>
    <w:rsid w:val="004F6A54"/>
    <w:rsid w:val="00503C8D"/>
    <w:rsid w:val="0050593C"/>
    <w:rsid w:val="00507BC7"/>
    <w:rsid w:val="00514584"/>
    <w:rsid w:val="0052197D"/>
    <w:rsid w:val="00526595"/>
    <w:rsid w:val="00531FB6"/>
    <w:rsid w:val="0053355E"/>
    <w:rsid w:val="00534D47"/>
    <w:rsid w:val="0054667F"/>
    <w:rsid w:val="00547042"/>
    <w:rsid w:val="00556145"/>
    <w:rsid w:val="0055790C"/>
    <w:rsid w:val="0056455F"/>
    <w:rsid w:val="00566B57"/>
    <w:rsid w:val="00572D07"/>
    <w:rsid w:val="00576441"/>
    <w:rsid w:val="0058530C"/>
    <w:rsid w:val="00591E76"/>
    <w:rsid w:val="00595A0D"/>
    <w:rsid w:val="005A1680"/>
    <w:rsid w:val="005B3684"/>
    <w:rsid w:val="005B4719"/>
    <w:rsid w:val="005B4D9C"/>
    <w:rsid w:val="005C03B7"/>
    <w:rsid w:val="005C4805"/>
    <w:rsid w:val="005D1564"/>
    <w:rsid w:val="005D3D80"/>
    <w:rsid w:val="005E252A"/>
    <w:rsid w:val="005F18CD"/>
    <w:rsid w:val="005F213D"/>
    <w:rsid w:val="005F4CDF"/>
    <w:rsid w:val="00602FBA"/>
    <w:rsid w:val="006069E7"/>
    <w:rsid w:val="006155EB"/>
    <w:rsid w:val="006169BA"/>
    <w:rsid w:val="00617128"/>
    <w:rsid w:val="00620304"/>
    <w:rsid w:val="00624004"/>
    <w:rsid w:val="006316FA"/>
    <w:rsid w:val="00641CD9"/>
    <w:rsid w:val="00642445"/>
    <w:rsid w:val="00651661"/>
    <w:rsid w:val="00651C2B"/>
    <w:rsid w:val="00655887"/>
    <w:rsid w:val="00656089"/>
    <w:rsid w:val="006649E3"/>
    <w:rsid w:val="0067012B"/>
    <w:rsid w:val="00670D73"/>
    <w:rsid w:val="006712D2"/>
    <w:rsid w:val="00675785"/>
    <w:rsid w:val="00681ACD"/>
    <w:rsid w:val="006820EB"/>
    <w:rsid w:val="00682933"/>
    <w:rsid w:val="00684297"/>
    <w:rsid w:val="006852D0"/>
    <w:rsid w:val="00690785"/>
    <w:rsid w:val="00693F28"/>
    <w:rsid w:val="006946B8"/>
    <w:rsid w:val="006A1E4B"/>
    <w:rsid w:val="006A2118"/>
    <w:rsid w:val="006A2A8B"/>
    <w:rsid w:val="006A42C8"/>
    <w:rsid w:val="006A6E21"/>
    <w:rsid w:val="006B087B"/>
    <w:rsid w:val="006B184F"/>
    <w:rsid w:val="006B7117"/>
    <w:rsid w:val="006B7A59"/>
    <w:rsid w:val="006C1096"/>
    <w:rsid w:val="006C502D"/>
    <w:rsid w:val="006C7B75"/>
    <w:rsid w:val="006D610F"/>
    <w:rsid w:val="006D6882"/>
    <w:rsid w:val="006D7830"/>
    <w:rsid w:val="006E30DC"/>
    <w:rsid w:val="006E7CDF"/>
    <w:rsid w:val="006F03FE"/>
    <w:rsid w:val="006F1894"/>
    <w:rsid w:val="006F2A10"/>
    <w:rsid w:val="006F55FA"/>
    <w:rsid w:val="006F5B81"/>
    <w:rsid w:val="00700452"/>
    <w:rsid w:val="007007F8"/>
    <w:rsid w:val="00701536"/>
    <w:rsid w:val="0070455E"/>
    <w:rsid w:val="0070487B"/>
    <w:rsid w:val="007070CF"/>
    <w:rsid w:val="0071123F"/>
    <w:rsid w:val="007135DC"/>
    <w:rsid w:val="00713948"/>
    <w:rsid w:val="00722FE5"/>
    <w:rsid w:val="00725FA2"/>
    <w:rsid w:val="00726459"/>
    <w:rsid w:val="00727BB0"/>
    <w:rsid w:val="00731F99"/>
    <w:rsid w:val="007327DD"/>
    <w:rsid w:val="00735E6A"/>
    <w:rsid w:val="00740FDC"/>
    <w:rsid w:val="0075425B"/>
    <w:rsid w:val="007606A7"/>
    <w:rsid w:val="00761AC3"/>
    <w:rsid w:val="00772E61"/>
    <w:rsid w:val="00774437"/>
    <w:rsid w:val="00774A39"/>
    <w:rsid w:val="0077625D"/>
    <w:rsid w:val="007803F4"/>
    <w:rsid w:val="00781662"/>
    <w:rsid w:val="00781F47"/>
    <w:rsid w:val="00783A4E"/>
    <w:rsid w:val="00784028"/>
    <w:rsid w:val="0078626C"/>
    <w:rsid w:val="00791B75"/>
    <w:rsid w:val="007A06DE"/>
    <w:rsid w:val="007A0CEA"/>
    <w:rsid w:val="007A424F"/>
    <w:rsid w:val="007A6440"/>
    <w:rsid w:val="007B7D69"/>
    <w:rsid w:val="007C2103"/>
    <w:rsid w:val="007C799C"/>
    <w:rsid w:val="007D240F"/>
    <w:rsid w:val="007D314A"/>
    <w:rsid w:val="007E17AF"/>
    <w:rsid w:val="007E2DD2"/>
    <w:rsid w:val="007E44DF"/>
    <w:rsid w:val="007E6066"/>
    <w:rsid w:val="007E7678"/>
    <w:rsid w:val="007E78C9"/>
    <w:rsid w:val="007F004B"/>
    <w:rsid w:val="007F122B"/>
    <w:rsid w:val="007F1AAC"/>
    <w:rsid w:val="007F749E"/>
    <w:rsid w:val="00802CEA"/>
    <w:rsid w:val="00822030"/>
    <w:rsid w:val="0082208A"/>
    <w:rsid w:val="00823311"/>
    <w:rsid w:val="0082416D"/>
    <w:rsid w:val="00824994"/>
    <w:rsid w:val="0083361B"/>
    <w:rsid w:val="00851C20"/>
    <w:rsid w:val="00853AD8"/>
    <w:rsid w:val="00861EC9"/>
    <w:rsid w:val="008654EE"/>
    <w:rsid w:val="00866103"/>
    <w:rsid w:val="0086750D"/>
    <w:rsid w:val="008765BB"/>
    <w:rsid w:val="00882FF0"/>
    <w:rsid w:val="00883C07"/>
    <w:rsid w:val="00892D3B"/>
    <w:rsid w:val="00895916"/>
    <w:rsid w:val="00896BDB"/>
    <w:rsid w:val="008A0F29"/>
    <w:rsid w:val="008A7950"/>
    <w:rsid w:val="008B27D3"/>
    <w:rsid w:val="008B2851"/>
    <w:rsid w:val="008B4CD5"/>
    <w:rsid w:val="008C2420"/>
    <w:rsid w:val="008C4295"/>
    <w:rsid w:val="008C7B53"/>
    <w:rsid w:val="008D359F"/>
    <w:rsid w:val="008D7BFF"/>
    <w:rsid w:val="008E1F0A"/>
    <w:rsid w:val="008F1ABB"/>
    <w:rsid w:val="008F1FEE"/>
    <w:rsid w:val="008F74E9"/>
    <w:rsid w:val="009019A8"/>
    <w:rsid w:val="009037C9"/>
    <w:rsid w:val="00904F9C"/>
    <w:rsid w:val="00906835"/>
    <w:rsid w:val="009143FF"/>
    <w:rsid w:val="00916262"/>
    <w:rsid w:val="00921716"/>
    <w:rsid w:val="00924384"/>
    <w:rsid w:val="0092542F"/>
    <w:rsid w:val="00925B43"/>
    <w:rsid w:val="00930093"/>
    <w:rsid w:val="00930C24"/>
    <w:rsid w:val="00936C8C"/>
    <w:rsid w:val="00937077"/>
    <w:rsid w:val="00937638"/>
    <w:rsid w:val="00944BF8"/>
    <w:rsid w:val="00945B62"/>
    <w:rsid w:val="009474BC"/>
    <w:rsid w:val="009534E4"/>
    <w:rsid w:val="00954CAA"/>
    <w:rsid w:val="00956043"/>
    <w:rsid w:val="009705C4"/>
    <w:rsid w:val="0097178D"/>
    <w:rsid w:val="00973677"/>
    <w:rsid w:val="00982E78"/>
    <w:rsid w:val="009855A9"/>
    <w:rsid w:val="009944B5"/>
    <w:rsid w:val="00995740"/>
    <w:rsid w:val="0099616C"/>
    <w:rsid w:val="00997143"/>
    <w:rsid w:val="009A29D3"/>
    <w:rsid w:val="009A2E63"/>
    <w:rsid w:val="009A4CBE"/>
    <w:rsid w:val="009A4F8A"/>
    <w:rsid w:val="009A5638"/>
    <w:rsid w:val="009A64DC"/>
    <w:rsid w:val="009B0C21"/>
    <w:rsid w:val="009B13D9"/>
    <w:rsid w:val="009B491E"/>
    <w:rsid w:val="009B5024"/>
    <w:rsid w:val="009B546E"/>
    <w:rsid w:val="009C6CD6"/>
    <w:rsid w:val="009D1329"/>
    <w:rsid w:val="009D3BA5"/>
    <w:rsid w:val="009D3BB1"/>
    <w:rsid w:val="009D5482"/>
    <w:rsid w:val="009D7265"/>
    <w:rsid w:val="009E1FCD"/>
    <w:rsid w:val="009F6E24"/>
    <w:rsid w:val="00A053D3"/>
    <w:rsid w:val="00A075CE"/>
    <w:rsid w:val="00A1546E"/>
    <w:rsid w:val="00A15729"/>
    <w:rsid w:val="00A25AB3"/>
    <w:rsid w:val="00A30414"/>
    <w:rsid w:val="00A34428"/>
    <w:rsid w:val="00A3538E"/>
    <w:rsid w:val="00A379B3"/>
    <w:rsid w:val="00A504BF"/>
    <w:rsid w:val="00A57C84"/>
    <w:rsid w:val="00A7182D"/>
    <w:rsid w:val="00A72CAC"/>
    <w:rsid w:val="00A775D7"/>
    <w:rsid w:val="00A8123D"/>
    <w:rsid w:val="00A84954"/>
    <w:rsid w:val="00A976EE"/>
    <w:rsid w:val="00AA196A"/>
    <w:rsid w:val="00AA72D1"/>
    <w:rsid w:val="00AB036B"/>
    <w:rsid w:val="00AB2FB4"/>
    <w:rsid w:val="00AD7010"/>
    <w:rsid w:val="00AE2BAF"/>
    <w:rsid w:val="00AF10B1"/>
    <w:rsid w:val="00AF22F1"/>
    <w:rsid w:val="00AF33AB"/>
    <w:rsid w:val="00AF3E43"/>
    <w:rsid w:val="00AF646A"/>
    <w:rsid w:val="00B00AF4"/>
    <w:rsid w:val="00B06331"/>
    <w:rsid w:val="00B06C2E"/>
    <w:rsid w:val="00B070BE"/>
    <w:rsid w:val="00B10923"/>
    <w:rsid w:val="00B111B0"/>
    <w:rsid w:val="00B1217D"/>
    <w:rsid w:val="00B13177"/>
    <w:rsid w:val="00B15B93"/>
    <w:rsid w:val="00B167F6"/>
    <w:rsid w:val="00B22321"/>
    <w:rsid w:val="00B2277D"/>
    <w:rsid w:val="00B23B45"/>
    <w:rsid w:val="00B24F02"/>
    <w:rsid w:val="00B31C00"/>
    <w:rsid w:val="00B37A82"/>
    <w:rsid w:val="00B37BD5"/>
    <w:rsid w:val="00B43A9F"/>
    <w:rsid w:val="00B457A9"/>
    <w:rsid w:val="00B50758"/>
    <w:rsid w:val="00B51CA2"/>
    <w:rsid w:val="00B57E01"/>
    <w:rsid w:val="00B7189C"/>
    <w:rsid w:val="00B73570"/>
    <w:rsid w:val="00B75FB7"/>
    <w:rsid w:val="00B76771"/>
    <w:rsid w:val="00B80C0B"/>
    <w:rsid w:val="00B824F0"/>
    <w:rsid w:val="00B856A5"/>
    <w:rsid w:val="00B864FD"/>
    <w:rsid w:val="00B9026B"/>
    <w:rsid w:val="00B91899"/>
    <w:rsid w:val="00B92E73"/>
    <w:rsid w:val="00B942C2"/>
    <w:rsid w:val="00B954BC"/>
    <w:rsid w:val="00B958C6"/>
    <w:rsid w:val="00B95C69"/>
    <w:rsid w:val="00B9627D"/>
    <w:rsid w:val="00B9788E"/>
    <w:rsid w:val="00B97C37"/>
    <w:rsid w:val="00B97E9D"/>
    <w:rsid w:val="00BA296C"/>
    <w:rsid w:val="00BB0D52"/>
    <w:rsid w:val="00BB4534"/>
    <w:rsid w:val="00BC1A11"/>
    <w:rsid w:val="00BD2640"/>
    <w:rsid w:val="00BD30DD"/>
    <w:rsid w:val="00BD622B"/>
    <w:rsid w:val="00BF1CC7"/>
    <w:rsid w:val="00C03D03"/>
    <w:rsid w:val="00C07BC9"/>
    <w:rsid w:val="00C10A6F"/>
    <w:rsid w:val="00C129BC"/>
    <w:rsid w:val="00C129F4"/>
    <w:rsid w:val="00C145F2"/>
    <w:rsid w:val="00C1521B"/>
    <w:rsid w:val="00C21615"/>
    <w:rsid w:val="00C316D4"/>
    <w:rsid w:val="00C41692"/>
    <w:rsid w:val="00C458AC"/>
    <w:rsid w:val="00C47806"/>
    <w:rsid w:val="00C506CD"/>
    <w:rsid w:val="00C50703"/>
    <w:rsid w:val="00C54C87"/>
    <w:rsid w:val="00C67497"/>
    <w:rsid w:val="00C677A1"/>
    <w:rsid w:val="00C74489"/>
    <w:rsid w:val="00C80C6B"/>
    <w:rsid w:val="00C82487"/>
    <w:rsid w:val="00C86A54"/>
    <w:rsid w:val="00C91D98"/>
    <w:rsid w:val="00C947A3"/>
    <w:rsid w:val="00CA341F"/>
    <w:rsid w:val="00CB52C0"/>
    <w:rsid w:val="00CC1271"/>
    <w:rsid w:val="00CC1D9D"/>
    <w:rsid w:val="00CC1F1F"/>
    <w:rsid w:val="00CC4CA6"/>
    <w:rsid w:val="00CD032B"/>
    <w:rsid w:val="00CD36D0"/>
    <w:rsid w:val="00CD4438"/>
    <w:rsid w:val="00CD5092"/>
    <w:rsid w:val="00CD5FA7"/>
    <w:rsid w:val="00CD67BA"/>
    <w:rsid w:val="00CD75D5"/>
    <w:rsid w:val="00CE0EF1"/>
    <w:rsid w:val="00CE130D"/>
    <w:rsid w:val="00CE564D"/>
    <w:rsid w:val="00CE5A48"/>
    <w:rsid w:val="00CF0D45"/>
    <w:rsid w:val="00CF1333"/>
    <w:rsid w:val="00CF1AE3"/>
    <w:rsid w:val="00CF4326"/>
    <w:rsid w:val="00CF78AF"/>
    <w:rsid w:val="00D013D1"/>
    <w:rsid w:val="00D0354D"/>
    <w:rsid w:val="00D06120"/>
    <w:rsid w:val="00D12007"/>
    <w:rsid w:val="00D13D28"/>
    <w:rsid w:val="00D1502C"/>
    <w:rsid w:val="00D15160"/>
    <w:rsid w:val="00D20097"/>
    <w:rsid w:val="00D206A0"/>
    <w:rsid w:val="00D26201"/>
    <w:rsid w:val="00D27944"/>
    <w:rsid w:val="00D47757"/>
    <w:rsid w:val="00D517C8"/>
    <w:rsid w:val="00D56C03"/>
    <w:rsid w:val="00D745D0"/>
    <w:rsid w:val="00D86CA0"/>
    <w:rsid w:val="00D917DF"/>
    <w:rsid w:val="00D93AD8"/>
    <w:rsid w:val="00D95DB4"/>
    <w:rsid w:val="00D97502"/>
    <w:rsid w:val="00DA2BAD"/>
    <w:rsid w:val="00DA338D"/>
    <w:rsid w:val="00DB115D"/>
    <w:rsid w:val="00DB40E1"/>
    <w:rsid w:val="00DC00DB"/>
    <w:rsid w:val="00DC65D9"/>
    <w:rsid w:val="00DC6CB7"/>
    <w:rsid w:val="00DD02FA"/>
    <w:rsid w:val="00DD09CF"/>
    <w:rsid w:val="00DD3967"/>
    <w:rsid w:val="00DD39BC"/>
    <w:rsid w:val="00DD4FE3"/>
    <w:rsid w:val="00DD5F17"/>
    <w:rsid w:val="00DD62E7"/>
    <w:rsid w:val="00DD7AE1"/>
    <w:rsid w:val="00DE0C18"/>
    <w:rsid w:val="00DE39C8"/>
    <w:rsid w:val="00DE4D27"/>
    <w:rsid w:val="00DE5B7C"/>
    <w:rsid w:val="00DF1E02"/>
    <w:rsid w:val="00DF3955"/>
    <w:rsid w:val="00DF5AE2"/>
    <w:rsid w:val="00E013CE"/>
    <w:rsid w:val="00E02A54"/>
    <w:rsid w:val="00E02F81"/>
    <w:rsid w:val="00E04ADB"/>
    <w:rsid w:val="00E20077"/>
    <w:rsid w:val="00E20AFE"/>
    <w:rsid w:val="00E30025"/>
    <w:rsid w:val="00E45296"/>
    <w:rsid w:val="00E45DFA"/>
    <w:rsid w:val="00E50F1A"/>
    <w:rsid w:val="00E5685E"/>
    <w:rsid w:val="00E610ED"/>
    <w:rsid w:val="00E62F88"/>
    <w:rsid w:val="00E84AFA"/>
    <w:rsid w:val="00E90279"/>
    <w:rsid w:val="00E9226E"/>
    <w:rsid w:val="00E93AE2"/>
    <w:rsid w:val="00E96A8F"/>
    <w:rsid w:val="00EA1D56"/>
    <w:rsid w:val="00EA20D2"/>
    <w:rsid w:val="00EB40D6"/>
    <w:rsid w:val="00EB4AF7"/>
    <w:rsid w:val="00EC07A0"/>
    <w:rsid w:val="00EC1251"/>
    <w:rsid w:val="00EC239C"/>
    <w:rsid w:val="00EC2B6E"/>
    <w:rsid w:val="00EC3410"/>
    <w:rsid w:val="00EC3566"/>
    <w:rsid w:val="00ED1AD7"/>
    <w:rsid w:val="00ED5E4F"/>
    <w:rsid w:val="00EE7877"/>
    <w:rsid w:val="00EF10A0"/>
    <w:rsid w:val="00EF3792"/>
    <w:rsid w:val="00EF7553"/>
    <w:rsid w:val="00F0223D"/>
    <w:rsid w:val="00F03D6B"/>
    <w:rsid w:val="00F0536D"/>
    <w:rsid w:val="00F0612A"/>
    <w:rsid w:val="00F11605"/>
    <w:rsid w:val="00F14B57"/>
    <w:rsid w:val="00F21295"/>
    <w:rsid w:val="00F21351"/>
    <w:rsid w:val="00F213F1"/>
    <w:rsid w:val="00F22CF3"/>
    <w:rsid w:val="00F23076"/>
    <w:rsid w:val="00F24A93"/>
    <w:rsid w:val="00F259F3"/>
    <w:rsid w:val="00F32562"/>
    <w:rsid w:val="00F41547"/>
    <w:rsid w:val="00F425A3"/>
    <w:rsid w:val="00F4430F"/>
    <w:rsid w:val="00F4508D"/>
    <w:rsid w:val="00F47B5F"/>
    <w:rsid w:val="00F50B04"/>
    <w:rsid w:val="00F55330"/>
    <w:rsid w:val="00F63292"/>
    <w:rsid w:val="00F654E7"/>
    <w:rsid w:val="00F65F56"/>
    <w:rsid w:val="00F725B0"/>
    <w:rsid w:val="00F7496F"/>
    <w:rsid w:val="00F836AE"/>
    <w:rsid w:val="00F93892"/>
    <w:rsid w:val="00F94D40"/>
    <w:rsid w:val="00FA6D33"/>
    <w:rsid w:val="00FA7FD1"/>
    <w:rsid w:val="00FB29A5"/>
    <w:rsid w:val="00FC2FF2"/>
    <w:rsid w:val="00FC6592"/>
    <w:rsid w:val="00FD1D6B"/>
    <w:rsid w:val="00FD1F43"/>
    <w:rsid w:val="00FD51C7"/>
    <w:rsid w:val="00FE1EA8"/>
    <w:rsid w:val="00FF296B"/>
    <w:rsid w:val="00FF32A3"/>
    <w:rsid w:val="00FF35EA"/>
    <w:rsid w:val="00FF4016"/>
    <w:rsid w:val="01091D87"/>
    <w:rsid w:val="060029AE"/>
    <w:rsid w:val="08C276F9"/>
    <w:rsid w:val="0A2713AF"/>
    <w:rsid w:val="0C5F12F1"/>
    <w:rsid w:val="0D900EA0"/>
    <w:rsid w:val="12FE3252"/>
    <w:rsid w:val="15E96D44"/>
    <w:rsid w:val="160113A5"/>
    <w:rsid w:val="179445F8"/>
    <w:rsid w:val="193957B5"/>
    <w:rsid w:val="1F1D1F07"/>
    <w:rsid w:val="20135A02"/>
    <w:rsid w:val="209E0AFE"/>
    <w:rsid w:val="2EB97741"/>
    <w:rsid w:val="31C267AE"/>
    <w:rsid w:val="391A1D42"/>
    <w:rsid w:val="3C3B350C"/>
    <w:rsid w:val="42245820"/>
    <w:rsid w:val="478832E0"/>
    <w:rsid w:val="4A7951EC"/>
    <w:rsid w:val="4B7C3785"/>
    <w:rsid w:val="4F55619D"/>
    <w:rsid w:val="4F960564"/>
    <w:rsid w:val="500D7377"/>
    <w:rsid w:val="50E13A61"/>
    <w:rsid w:val="55632D44"/>
    <w:rsid w:val="5DAE3917"/>
    <w:rsid w:val="615E725A"/>
    <w:rsid w:val="675E48FC"/>
    <w:rsid w:val="6AA33E09"/>
    <w:rsid w:val="6DD913AC"/>
    <w:rsid w:val="73555EBD"/>
    <w:rsid w:val="75E211A7"/>
    <w:rsid w:val="786972AA"/>
    <w:rsid w:val="799258D9"/>
    <w:rsid w:val="79A45905"/>
    <w:rsid w:val="7EE26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5"/>
    <w:unhideWhenUsed/>
    <w:qFormat/>
    <w:uiPriority w:val="9"/>
    <w:pPr>
      <w:keepNext/>
      <w:keepLines/>
      <w:spacing w:before="260" w:after="260" w:line="416" w:lineRule="auto"/>
      <w:outlineLvl w:val="2"/>
    </w:pPr>
    <w:rPr>
      <w:b/>
      <w:bCs/>
      <w:sz w:val="32"/>
      <w:szCs w:val="32"/>
    </w:rPr>
  </w:style>
  <w:style w:type="paragraph" w:styleId="2">
    <w:name w:val="heading 4"/>
    <w:basedOn w:val="1"/>
    <w:next w:val="1"/>
    <w:link w:val="4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7"/>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48"/>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style>
  <w:style w:type="paragraph" w:styleId="9">
    <w:name w:val="annotation text"/>
    <w:basedOn w:val="1"/>
    <w:link w:val="49"/>
    <w:semiHidden/>
    <w:unhideWhenUsed/>
    <w:qFormat/>
    <w:uiPriority w:val="99"/>
    <w:pPr>
      <w:jc w:val="left"/>
    </w:pPr>
  </w:style>
  <w:style w:type="paragraph" w:styleId="10">
    <w:name w:val="Body Text 3"/>
    <w:basedOn w:val="1"/>
    <w:link w:val="51"/>
    <w:qFormat/>
    <w:uiPriority w:val="0"/>
    <w:rPr>
      <w:rFonts w:ascii="宋体"/>
      <w:sz w:val="24"/>
    </w:rPr>
  </w:style>
  <w:style w:type="paragraph" w:styleId="11">
    <w:name w:val="Body Text"/>
    <w:basedOn w:val="1"/>
    <w:next w:val="12"/>
    <w:link w:val="59"/>
    <w:qFormat/>
    <w:uiPriority w:val="0"/>
    <w:pPr>
      <w:spacing w:after="120"/>
    </w:pPr>
    <w:rPr>
      <w:rFonts w:ascii="Times New Roman" w:hAnsi="Times New Roman" w:eastAsia="宋体" w:cs="Times New Roman"/>
      <w:szCs w:val="24"/>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Body Text Indent"/>
    <w:basedOn w:val="1"/>
    <w:qFormat/>
    <w:uiPriority w:val="0"/>
    <w:pPr>
      <w:spacing w:after="120"/>
      <w:ind w:left="420" w:leftChars="200"/>
    </w:pPr>
  </w:style>
  <w:style w:type="paragraph" w:styleId="14">
    <w:name w:val="toc 5"/>
    <w:basedOn w:val="1"/>
    <w:next w:val="1"/>
    <w:unhideWhenUsed/>
    <w:qFormat/>
    <w:uiPriority w:val="39"/>
    <w:pPr>
      <w:ind w:left="1680" w:leftChars="800"/>
    </w:pPr>
  </w:style>
  <w:style w:type="paragraph" w:styleId="15">
    <w:name w:val="toc 3"/>
    <w:basedOn w:val="1"/>
    <w:next w:val="1"/>
    <w:unhideWhenUsed/>
    <w:qFormat/>
    <w:uiPriority w:val="39"/>
    <w:pPr>
      <w:ind w:left="840" w:leftChars="400"/>
    </w:pPr>
  </w:style>
  <w:style w:type="paragraph" w:styleId="16">
    <w:name w:val="Plain Text"/>
    <w:basedOn w:val="1"/>
    <w:qFormat/>
    <w:uiPriority w:val="0"/>
    <w:rPr>
      <w:rFonts w:ascii="宋体" w:hAnsi="Courier New" w:eastAsia="楷体_GB2312"/>
      <w:snapToGrid w:val="0"/>
      <w:color w:val="000000"/>
      <w:kern w:val="0"/>
      <w:sz w:val="32"/>
      <w:szCs w:val="21"/>
    </w:rPr>
  </w:style>
  <w:style w:type="paragraph" w:styleId="17">
    <w:name w:val="toc 8"/>
    <w:basedOn w:val="1"/>
    <w:next w:val="1"/>
    <w:unhideWhenUsed/>
    <w:qFormat/>
    <w:uiPriority w:val="39"/>
    <w:pPr>
      <w:ind w:left="2940" w:leftChars="1400"/>
    </w:pPr>
  </w:style>
  <w:style w:type="paragraph" w:styleId="18">
    <w:name w:val="Date"/>
    <w:basedOn w:val="1"/>
    <w:next w:val="1"/>
    <w:link w:val="56"/>
    <w:semiHidden/>
    <w:unhideWhenUsed/>
    <w:qFormat/>
    <w:uiPriority w:val="99"/>
    <w:pPr>
      <w:ind w:left="100" w:leftChars="2500"/>
    </w:pPr>
  </w:style>
  <w:style w:type="paragraph" w:styleId="19">
    <w:name w:val="Balloon Text"/>
    <w:basedOn w:val="1"/>
    <w:link w:val="42"/>
    <w:semiHidden/>
    <w:unhideWhenUsed/>
    <w:qFormat/>
    <w:uiPriority w:val="99"/>
    <w:rPr>
      <w:sz w:val="18"/>
      <w:szCs w:val="18"/>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toc 4"/>
    <w:basedOn w:val="1"/>
    <w:next w:val="1"/>
    <w:unhideWhenUsed/>
    <w:qFormat/>
    <w:uiPriority w:val="39"/>
    <w:pPr>
      <w:ind w:left="1260" w:leftChars="600"/>
    </w:pPr>
  </w:style>
  <w:style w:type="paragraph" w:styleId="24">
    <w:name w:val="toc 6"/>
    <w:basedOn w:val="1"/>
    <w:next w:val="1"/>
    <w:unhideWhenUsed/>
    <w:qFormat/>
    <w:uiPriority w:val="39"/>
    <w:pPr>
      <w:ind w:left="2100" w:leftChars="1000"/>
    </w:pPr>
  </w:style>
  <w:style w:type="paragraph" w:styleId="25">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6">
    <w:name w:val="toc 2"/>
    <w:basedOn w:val="1"/>
    <w:next w:val="1"/>
    <w:unhideWhenUsed/>
    <w:qFormat/>
    <w:uiPriority w:val="39"/>
    <w:pPr>
      <w:ind w:left="420" w:leftChars="200"/>
    </w:pPr>
  </w:style>
  <w:style w:type="paragraph" w:styleId="27">
    <w:name w:val="toc 9"/>
    <w:basedOn w:val="1"/>
    <w:next w:val="1"/>
    <w:unhideWhenUsed/>
    <w:qFormat/>
    <w:uiPriority w:val="39"/>
    <w:pPr>
      <w:ind w:left="3360" w:leftChars="1600"/>
    </w:pPr>
  </w:style>
  <w:style w:type="paragraph" w:styleId="28">
    <w:name w:val="Normal (Web)"/>
    <w:basedOn w:val="1"/>
    <w:unhideWhenUsed/>
    <w:qFormat/>
    <w:uiPriority w:val="99"/>
    <w:pPr>
      <w:widowControl/>
      <w:tabs>
        <w:tab w:val="left" w:pos="-105"/>
      </w:tabs>
      <w:autoSpaceDE w:val="0"/>
      <w:autoSpaceDN w:val="0"/>
      <w:adjustRightInd/>
      <w:snapToGrid/>
      <w:spacing w:beforeAutospacing="1" w:afterAutospacing="1" w:line="240" w:lineRule="auto"/>
      <w:ind w:firstLine="0" w:firstLineChars="0"/>
      <w:jc w:val="left"/>
    </w:pPr>
    <w:rPr>
      <w:rFonts w:ascii="Times New Roman" w:hAnsi="Times New Roman" w:eastAsia="宋体"/>
      <w:snapToGrid w:val="0"/>
      <w:szCs w:val="20"/>
    </w:rPr>
  </w:style>
  <w:style w:type="paragraph" w:styleId="29">
    <w:name w:val="Title"/>
    <w:basedOn w:val="1"/>
    <w:qFormat/>
    <w:uiPriority w:val="0"/>
    <w:pPr>
      <w:spacing w:before="240" w:after="60"/>
      <w:jc w:val="center"/>
      <w:outlineLvl w:val="0"/>
    </w:pPr>
    <w:rPr>
      <w:rFonts w:ascii="Calibri Light" w:hAnsi="Calibri Light" w:eastAsia="宋体" w:cs="Times New Roman"/>
      <w:b/>
      <w:bCs/>
      <w:sz w:val="32"/>
      <w:szCs w:val="32"/>
    </w:rPr>
  </w:style>
  <w:style w:type="paragraph" w:styleId="30">
    <w:name w:val="annotation subject"/>
    <w:basedOn w:val="9"/>
    <w:next w:val="9"/>
    <w:link w:val="50"/>
    <w:semiHidden/>
    <w:unhideWhenUsed/>
    <w:qFormat/>
    <w:uiPriority w:val="99"/>
    <w:rPr>
      <w:b/>
      <w:bCs/>
    </w:rPr>
  </w:style>
  <w:style w:type="paragraph" w:styleId="31">
    <w:name w:val="Body Text First Indent 2"/>
    <w:basedOn w:val="13"/>
    <w:qFormat/>
    <w:uiPriority w:val="0"/>
    <w:pPr>
      <w:ind w:firstLine="420" w:firstLineChars="200"/>
    </w:p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Hyperlink"/>
    <w:basedOn w:val="34"/>
    <w:unhideWhenUsed/>
    <w:qFormat/>
    <w:uiPriority w:val="99"/>
    <w:rPr>
      <w:color w:val="0563C1" w:themeColor="hyperlink"/>
      <w:u w:val="single"/>
      <w14:textFill>
        <w14:solidFill>
          <w14:schemeClr w14:val="hlink"/>
        </w14:solidFill>
      </w14:textFill>
    </w:rPr>
  </w:style>
  <w:style w:type="character" w:styleId="36">
    <w:name w:val="annotation reference"/>
    <w:basedOn w:val="34"/>
    <w:unhideWhenUsed/>
    <w:qFormat/>
    <w:uiPriority w:val="0"/>
    <w:rPr>
      <w:sz w:val="21"/>
      <w:szCs w:val="21"/>
    </w:rPr>
  </w:style>
  <w:style w:type="paragraph" w:customStyle="1" w:styleId="37">
    <w:name w:val="样式1"/>
    <w:basedOn w:val="1"/>
    <w:qFormat/>
    <w:uiPriority w:val="0"/>
    <w:pPr>
      <w:widowControl/>
      <w:autoSpaceDE/>
      <w:autoSpaceDN/>
      <w:adjustRightInd/>
      <w:snapToGrid/>
      <w:spacing w:line="240" w:lineRule="auto"/>
      <w:ind w:firstLine="0" w:firstLineChars="0"/>
      <w:jc w:val="left"/>
    </w:pPr>
    <w:rPr>
      <w:rFonts w:ascii="Times New Roman" w:hAnsi="Times New Roman" w:eastAsia="宋体" w:cs="Times New Roman"/>
      <w:kern w:val="0"/>
      <w:szCs w:val="20"/>
    </w:rPr>
  </w:style>
  <w:style w:type="paragraph" w:styleId="38">
    <w:name w:val="List Paragraph"/>
    <w:basedOn w:val="1"/>
    <w:qFormat/>
    <w:uiPriority w:val="34"/>
    <w:pPr>
      <w:ind w:firstLine="420" w:firstLineChars="200"/>
    </w:pPr>
  </w:style>
  <w:style w:type="character" w:customStyle="1" w:styleId="39">
    <w:name w:val="标题 1 字符"/>
    <w:basedOn w:val="34"/>
    <w:link w:val="3"/>
    <w:qFormat/>
    <w:uiPriority w:val="9"/>
    <w:rPr>
      <w:b/>
      <w:bCs/>
      <w:kern w:val="44"/>
      <w:sz w:val="44"/>
      <w:szCs w:val="44"/>
    </w:rPr>
  </w:style>
  <w:style w:type="character" w:customStyle="1" w:styleId="40">
    <w:name w:val="标题 2 字符"/>
    <w:basedOn w:val="34"/>
    <w:link w:val="4"/>
    <w:qFormat/>
    <w:uiPriority w:val="9"/>
    <w:rPr>
      <w:rFonts w:asciiTheme="majorHAnsi" w:hAnsiTheme="majorHAnsi" w:eastAsiaTheme="majorEastAsia" w:cstheme="majorBidi"/>
      <w:b/>
      <w:bCs/>
      <w:sz w:val="32"/>
      <w:szCs w:val="32"/>
    </w:rPr>
  </w:style>
  <w:style w:type="paragraph" w:customStyle="1" w:styleId="4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2">
    <w:name w:val="批注框文本 字符"/>
    <w:basedOn w:val="34"/>
    <w:link w:val="19"/>
    <w:semiHidden/>
    <w:qFormat/>
    <w:uiPriority w:val="99"/>
    <w:rPr>
      <w:sz w:val="18"/>
      <w:szCs w:val="18"/>
    </w:rPr>
  </w:style>
  <w:style w:type="character" w:customStyle="1" w:styleId="43">
    <w:name w:val="页眉 字符"/>
    <w:basedOn w:val="34"/>
    <w:link w:val="21"/>
    <w:qFormat/>
    <w:uiPriority w:val="99"/>
    <w:rPr>
      <w:sz w:val="18"/>
      <w:szCs w:val="18"/>
    </w:rPr>
  </w:style>
  <w:style w:type="character" w:customStyle="1" w:styleId="44">
    <w:name w:val="页脚 字符"/>
    <w:basedOn w:val="34"/>
    <w:link w:val="20"/>
    <w:qFormat/>
    <w:uiPriority w:val="99"/>
    <w:rPr>
      <w:sz w:val="18"/>
      <w:szCs w:val="18"/>
    </w:rPr>
  </w:style>
  <w:style w:type="character" w:customStyle="1" w:styleId="45">
    <w:name w:val="标题 3 字符"/>
    <w:basedOn w:val="34"/>
    <w:link w:val="5"/>
    <w:qFormat/>
    <w:uiPriority w:val="9"/>
    <w:rPr>
      <w:b/>
      <w:bCs/>
      <w:sz w:val="32"/>
      <w:szCs w:val="32"/>
    </w:rPr>
  </w:style>
  <w:style w:type="character" w:customStyle="1" w:styleId="46">
    <w:name w:val="标题 4 字符"/>
    <w:basedOn w:val="34"/>
    <w:link w:val="2"/>
    <w:qFormat/>
    <w:uiPriority w:val="9"/>
    <w:rPr>
      <w:rFonts w:asciiTheme="majorHAnsi" w:hAnsiTheme="majorHAnsi" w:eastAsiaTheme="majorEastAsia" w:cstheme="majorBidi"/>
      <w:b/>
      <w:bCs/>
      <w:sz w:val="28"/>
      <w:szCs w:val="28"/>
    </w:rPr>
  </w:style>
  <w:style w:type="character" w:customStyle="1" w:styleId="47">
    <w:name w:val="标题 5 字符"/>
    <w:basedOn w:val="34"/>
    <w:link w:val="6"/>
    <w:qFormat/>
    <w:uiPriority w:val="9"/>
    <w:rPr>
      <w:b/>
      <w:bCs/>
      <w:sz w:val="28"/>
      <w:szCs w:val="28"/>
    </w:rPr>
  </w:style>
  <w:style w:type="character" w:customStyle="1" w:styleId="48">
    <w:name w:val="标题 6 字符"/>
    <w:basedOn w:val="34"/>
    <w:link w:val="7"/>
    <w:qFormat/>
    <w:uiPriority w:val="9"/>
    <w:rPr>
      <w:rFonts w:asciiTheme="majorHAnsi" w:hAnsiTheme="majorHAnsi" w:eastAsiaTheme="majorEastAsia" w:cstheme="majorBidi"/>
      <w:b/>
      <w:bCs/>
      <w:sz w:val="24"/>
      <w:szCs w:val="24"/>
    </w:rPr>
  </w:style>
  <w:style w:type="character" w:customStyle="1" w:styleId="49">
    <w:name w:val="批注文字 字符"/>
    <w:basedOn w:val="34"/>
    <w:link w:val="9"/>
    <w:semiHidden/>
    <w:qFormat/>
    <w:uiPriority w:val="99"/>
  </w:style>
  <w:style w:type="character" w:customStyle="1" w:styleId="50">
    <w:name w:val="批注主题 字符"/>
    <w:basedOn w:val="49"/>
    <w:link w:val="30"/>
    <w:semiHidden/>
    <w:qFormat/>
    <w:uiPriority w:val="99"/>
    <w:rPr>
      <w:b/>
      <w:bCs/>
    </w:rPr>
  </w:style>
  <w:style w:type="character" w:customStyle="1" w:styleId="51">
    <w:name w:val="正文文本 3 字符"/>
    <w:link w:val="10"/>
    <w:qFormat/>
    <w:uiPriority w:val="0"/>
    <w:rPr>
      <w:rFonts w:ascii="宋体"/>
      <w:sz w:val="24"/>
    </w:rPr>
  </w:style>
  <w:style w:type="character" w:customStyle="1" w:styleId="52">
    <w:name w:val="正文文本 3 字符1"/>
    <w:basedOn w:val="34"/>
    <w:semiHidden/>
    <w:qFormat/>
    <w:uiPriority w:val="99"/>
    <w:rPr>
      <w:sz w:val="16"/>
      <w:szCs w:val="16"/>
    </w:rPr>
  </w:style>
  <w:style w:type="paragraph" w:customStyle="1" w:styleId="53">
    <w:name w:val="1"/>
    <w:basedOn w:val="1"/>
    <w:next w:val="38"/>
    <w:qFormat/>
    <w:uiPriority w:val="1"/>
    <w:pPr>
      <w:autoSpaceDE w:val="0"/>
      <w:autoSpaceDN w:val="0"/>
      <w:ind w:left="1776"/>
      <w:jc w:val="left"/>
    </w:pPr>
    <w:rPr>
      <w:rFonts w:ascii="宋体" w:hAnsi="宋体" w:eastAsia="宋体" w:cs="宋体"/>
      <w:kern w:val="0"/>
      <w:sz w:val="22"/>
      <w:lang w:eastAsia="en-US"/>
    </w:rPr>
  </w:style>
  <w:style w:type="character" w:customStyle="1" w:styleId="54">
    <w:name w:val="页眉 字符1"/>
    <w:qFormat/>
    <w:uiPriority w:val="0"/>
    <w:rPr>
      <w:kern w:val="2"/>
      <w:sz w:val="18"/>
      <w:szCs w:val="18"/>
    </w:rPr>
  </w:style>
  <w:style w:type="character" w:customStyle="1" w:styleId="55">
    <w:name w:val="页脚 字符1"/>
    <w:qFormat/>
    <w:uiPriority w:val="99"/>
    <w:rPr>
      <w:rFonts w:eastAsia="宋体"/>
      <w:kern w:val="2"/>
      <w:sz w:val="18"/>
      <w:szCs w:val="18"/>
      <w:lang w:val="en-US" w:eastAsia="zh-CN" w:bidi="ar-SA"/>
    </w:rPr>
  </w:style>
  <w:style w:type="character" w:customStyle="1" w:styleId="56">
    <w:name w:val="日期 字符"/>
    <w:basedOn w:val="34"/>
    <w:link w:val="18"/>
    <w:semiHidden/>
    <w:qFormat/>
    <w:uiPriority w:val="99"/>
  </w:style>
  <w:style w:type="paragraph" w:customStyle="1" w:styleId="57">
    <w:name w:val="正文_15"/>
    <w:qFormat/>
    <w:uiPriority w:val="99"/>
    <w:pPr>
      <w:widowControl w:val="0"/>
      <w:spacing w:line="300" w:lineRule="auto"/>
      <w:jc w:val="both"/>
    </w:pPr>
    <w:rPr>
      <w:rFonts w:ascii="Times New Roman" w:hAnsi="Times New Roman" w:eastAsia="宋体" w:cs="Times New Roman"/>
      <w:kern w:val="2"/>
      <w:sz w:val="21"/>
      <w:szCs w:val="24"/>
      <w:lang w:val="en-US" w:eastAsia="zh-CN" w:bidi="ar-SA"/>
    </w:rPr>
  </w:style>
  <w:style w:type="character" w:customStyle="1" w:styleId="58">
    <w:name w:val="未处理的提及1"/>
    <w:basedOn w:val="34"/>
    <w:semiHidden/>
    <w:unhideWhenUsed/>
    <w:qFormat/>
    <w:uiPriority w:val="99"/>
    <w:rPr>
      <w:color w:val="605E5C"/>
      <w:shd w:val="clear" w:color="auto" w:fill="E1DFDD"/>
    </w:rPr>
  </w:style>
  <w:style w:type="character" w:customStyle="1" w:styleId="59">
    <w:name w:val="正文文本 字符"/>
    <w:basedOn w:val="34"/>
    <w:link w:val="11"/>
    <w:qFormat/>
    <w:uiPriority w:val="0"/>
    <w:rPr>
      <w:rFonts w:ascii="Times New Roman" w:hAnsi="Times New Roman" w:eastAsia="宋体" w:cs="Times New Roman"/>
      <w:kern w:val="2"/>
      <w:sz w:val="21"/>
      <w:szCs w:val="24"/>
    </w:rPr>
  </w:style>
  <w:style w:type="paragraph" w:customStyle="1" w:styleId="60">
    <w:name w:val="无间隔1"/>
    <w:qFormat/>
    <w:uiPriority w:val="0"/>
    <w:rPr>
      <w:rFonts w:ascii="Calibri" w:hAnsi="Calibri" w:eastAsia="宋体" w:cs="Times New Roman"/>
      <w:sz w:val="22"/>
      <w:szCs w:val="22"/>
      <w:lang w:val="en-US" w:eastAsia="en-US" w:bidi="en-US"/>
    </w:rPr>
  </w:style>
  <w:style w:type="paragraph" w:customStyle="1" w:styleId="61">
    <w:name w:val="正文 New"/>
    <w:qFormat/>
    <w:uiPriority w:val="99"/>
    <w:pPr>
      <w:widowControl w:val="0"/>
      <w:spacing w:line="440" w:lineRule="exact"/>
      <w:ind w:left="357" w:hanging="357"/>
      <w:jc w:val="both"/>
    </w:pPr>
    <w:rPr>
      <w:rFonts w:ascii="Calibri" w:hAnsi="Calibri" w:eastAsia="仿宋" w:cs="Times New Roman"/>
      <w:kern w:val="2"/>
      <w:sz w:val="32"/>
      <w:szCs w:val="22"/>
      <w:lang w:val="en-US" w:eastAsia="zh-CN" w:bidi="ar-SA"/>
    </w:rPr>
  </w:style>
  <w:style w:type="paragraph" w:customStyle="1" w:styleId="62">
    <w:name w:val="合同大标题"/>
    <w:basedOn w:val="1"/>
    <w:next w:val="1"/>
    <w:qFormat/>
    <w:uiPriority w:val="0"/>
    <w:pPr>
      <w:keepLines w:val="0"/>
      <w:widowControl w:val="0"/>
      <w:kinsoku w:val="0"/>
      <w:adjustRightInd w:val="0"/>
      <w:snapToGrid w:val="0"/>
      <w:spacing w:before="280" w:after="280" w:line="360" w:lineRule="auto"/>
      <w:jc w:val="center"/>
      <w:outlineLvl w:val="0"/>
    </w:pPr>
    <w:rPr>
      <w:rFonts w:hint="eastAsia" w:ascii="Times New Roman Bold" w:hAnsi="Times New Roman Bold" w:eastAsia="宋体" w:cs="宋体"/>
      <w:b/>
      <w:snapToGrid w:val="0"/>
      <w:color w:val="000000"/>
      <w:spacing w:val="20"/>
      <w:kern w:val="32"/>
      <w:sz w:val="32"/>
      <w:szCs w:val="22"/>
    </w:rPr>
  </w:style>
  <w:style w:type="paragraph" w:customStyle="1" w:styleId="63">
    <w:name w:val="合同四级标题"/>
    <w:basedOn w:val="1"/>
    <w:qFormat/>
    <w:uiPriority w:val="0"/>
    <w:pPr>
      <w:numPr>
        <w:ilvl w:val="3"/>
        <w:numId w:val="1"/>
      </w:numPr>
      <w:overflowPunct/>
      <w:adjustRightInd w:val="0"/>
      <w:snapToGrid w:val="0"/>
      <w:spacing w:line="360" w:lineRule="auto"/>
      <w:ind w:firstLine="480" w:firstLineChars="200"/>
      <w:jc w:val="left"/>
    </w:pPr>
    <w:rPr>
      <w:rFonts w:ascii="Calibri" w:hAnsi="Calibri" w:eastAsia="宋体" w:cs="宋体"/>
      <w:color w:val="000000"/>
      <w:kern w:val="2"/>
      <w:sz w:val="24"/>
      <w:szCs w:val="22"/>
    </w:rPr>
  </w:style>
  <w:style w:type="paragraph" w:customStyle="1" w:styleId="64">
    <w:name w:val="合同正文"/>
    <w:basedOn w:val="1"/>
    <w:qFormat/>
    <w:uiPriority w:val="0"/>
    <w:pPr>
      <w:overflowPunct w:val="0"/>
      <w:adjustRightInd w:val="0"/>
      <w:snapToGrid w:val="0"/>
      <w:spacing w:line="360" w:lineRule="auto"/>
      <w:ind w:firstLine="480" w:firstLineChars="200"/>
      <w:jc w:val="left"/>
    </w:pPr>
    <w:rPr>
      <w:rFonts w:ascii="宋体" w:hAnsi="宋体" w:eastAsia="宋体" w:cs="宋体"/>
      <w:snapToGrid w:val="0"/>
      <w:color w:val="000000"/>
      <w:kern w:val="2"/>
      <w:sz w:val="24"/>
      <w:szCs w:val="22"/>
    </w:rPr>
  </w:style>
  <w:style w:type="paragraph" w:customStyle="1" w:styleId="6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6">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7">
    <w:name w:val="标题 2 Char"/>
    <w:link w:val="4"/>
    <w:qFormat/>
    <w:uiPriority w:val="0"/>
    <w:rPr>
      <w:rFonts w:ascii="Arial" w:hAnsi="Arial" w:eastAsia="宋体"/>
      <w:b/>
      <w:kern w:val="2"/>
      <w:sz w:val="32"/>
    </w:rPr>
  </w:style>
  <w:style w:type="paragraph" w:customStyle="1" w:styleId="68">
    <w:name w:val="合同三级标题"/>
    <w:basedOn w:val="1"/>
    <w:next w:val="64"/>
    <w:qFormat/>
    <w:uiPriority w:val="0"/>
    <w:pPr>
      <w:numPr>
        <w:ilvl w:val="2"/>
        <w:numId w:val="2"/>
      </w:numPr>
      <w:tabs>
        <w:tab w:val="left" w:pos="630"/>
      </w:tabs>
      <w:overflowPunct/>
      <w:adjustRightInd w:val="0"/>
      <w:snapToGrid w:val="0"/>
      <w:spacing w:line="360" w:lineRule="auto"/>
      <w:ind w:firstLine="403" w:firstLineChars="0"/>
      <w:jc w:val="both"/>
      <w:outlineLvl w:val="2"/>
    </w:pPr>
    <w:rPr>
      <w:rFonts w:asciiTheme="minorAscii" w:hAnsiTheme="minorAscii" w:eastAsiaTheme="minorEastAsia" w:cstheme="minorEastAsia"/>
      <w:snapToGrid w:val="0"/>
      <w:color w:val="000000"/>
      <w:kern w:val="2"/>
      <w:szCs w:val="22"/>
      <w:lang w:eastAsia="en-US"/>
    </w:rPr>
  </w:style>
  <w:style w:type="paragraph" w:customStyle="1" w:styleId="69">
    <w:name w:val="合同五级标题"/>
    <w:basedOn w:val="1"/>
    <w:qFormat/>
    <w:uiPriority w:val="0"/>
    <w:pPr>
      <w:numPr>
        <w:ilvl w:val="4"/>
        <w:numId w:val="3"/>
      </w:numPr>
      <w:overflowPunct/>
      <w:adjustRightInd w:val="0"/>
      <w:snapToGrid w:val="0"/>
      <w:spacing w:line="360" w:lineRule="auto"/>
      <w:ind w:firstLine="480" w:firstLineChars="200"/>
      <w:jc w:val="left"/>
      <w:outlineLvl w:val="4"/>
    </w:pPr>
    <w:rPr>
      <w:rFonts w:asciiTheme="minorAscii" w:hAnsiTheme="minorAscii" w:eastAsiaTheme="minorEastAsia" w:cstheme="minorEastAsia"/>
      <w:snapToGrid w:val="0"/>
      <w:color w:val="000000"/>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C9BEE1-3EF9-439F-B588-021429CE0B07}">
  <ds:schemaRefs/>
</ds:datastoreItem>
</file>

<file path=docProps/app.xml><?xml version="1.0" encoding="utf-8"?>
<Properties xmlns="http://schemas.openxmlformats.org/officeDocument/2006/extended-properties" xmlns:vt="http://schemas.openxmlformats.org/officeDocument/2006/docPropsVTypes">
  <Template>Normal</Template>
  <Pages>53</Pages>
  <Words>1638</Words>
  <Characters>1862</Characters>
  <Lines>253</Lines>
  <Paragraphs>71</Paragraphs>
  <TotalTime>51</TotalTime>
  <ScaleCrop>false</ScaleCrop>
  <LinksUpToDate>false</LinksUpToDate>
  <CharactersWithSpaces>1956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2023-04-17T08:03:00Z</dcterms:created>
  <dc:creator>Think</dc:creator>
  <cp:lastModifiedBy>Administrator</cp:lastModifiedBy>
  <cp:lastPrinted>2023-04-19T09:06:00Z</cp:lastPrinted>
  <dcterms:modified xsi:type="dcterms:W3CDTF">2025-06-30T08:10:09Z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CC21F8E4243040E8B8A06437413352AD_13</vt:lpwstr>
  </property>
  <property fmtid="{D5CDD505-2E9C-101B-9397-08002B2CF9AE}" pid="4" name="KSOTemplateDocerSaveRecord">
    <vt:lpwstr>eyJoZGlkIjoiN2Q2ZjAzNGIyMmZhODk3YWY5ZjFjZGU0NmI1M2Y1OTgiLCJ1c2VySWQiOiIxMDM3NTYwMTQ3In0=</vt:lpwstr>
  </property>
</Properties>
</file>