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E75D4">
      <w:pPr>
        <w:pStyle w:val="2"/>
        <w:spacing w:line="299" w:lineRule="auto"/>
        <w:rPr>
          <w:color w:val="auto"/>
        </w:rPr>
      </w:pPr>
      <w:bookmarkStart w:id="0" w:name="_Toc28083"/>
      <w:bookmarkStart w:id="1" w:name="_Toc16841"/>
    </w:p>
    <w:p w14:paraId="71F65960">
      <w:pPr>
        <w:pStyle w:val="2"/>
        <w:spacing w:line="300" w:lineRule="auto"/>
        <w:rPr>
          <w:color w:val="auto"/>
        </w:rPr>
      </w:pPr>
    </w:p>
    <w:p w14:paraId="0F60D4BE">
      <w:pPr>
        <w:pStyle w:val="2"/>
        <w:spacing w:line="300" w:lineRule="auto"/>
        <w:rPr>
          <w:color w:val="auto"/>
        </w:rPr>
      </w:pPr>
    </w:p>
    <w:p w14:paraId="02794B7A">
      <w:pPr>
        <w:keepNext w:val="0"/>
        <w:keepLines w:val="0"/>
        <w:pageBreakBefore w:val="0"/>
        <w:widowControl/>
        <w:kinsoku w:val="0"/>
        <w:wordWrap/>
        <w:overflowPunct/>
        <w:topLinePunct w:val="0"/>
        <w:autoSpaceDE w:val="0"/>
        <w:autoSpaceDN w:val="0"/>
        <w:bidi w:val="0"/>
        <w:adjustRightInd w:val="0"/>
        <w:snapToGrid w:val="0"/>
        <w:spacing w:before="188" w:line="248" w:lineRule="auto"/>
        <w:ind w:right="0"/>
        <w:jc w:val="center"/>
        <w:textAlignment w:val="baseline"/>
        <w:outlineLvl w:val="9"/>
        <w:rPr>
          <w:rFonts w:ascii="宋体" w:hAnsi="宋体" w:eastAsia="宋体" w:cs="宋体"/>
          <w:b/>
          <w:bCs/>
          <w:color w:val="auto"/>
          <w:spacing w:val="50"/>
          <w:sz w:val="58"/>
          <w:szCs w:val="58"/>
        </w:rPr>
      </w:pPr>
      <w:bookmarkStart w:id="2" w:name="_Toc26377"/>
      <w:bookmarkStart w:id="3" w:name="_Toc24643"/>
      <w:r>
        <w:rPr>
          <w:rFonts w:ascii="宋体" w:hAnsi="宋体" w:eastAsia="宋体" w:cs="宋体"/>
          <w:b/>
          <w:bCs/>
          <w:color w:val="auto"/>
          <w:spacing w:val="50"/>
          <w:sz w:val="58"/>
          <w:szCs w:val="58"/>
        </w:rPr>
        <w:t>鄂州空港货运有限公司</w:t>
      </w:r>
    </w:p>
    <w:p w14:paraId="140F2399">
      <w:pPr>
        <w:keepNext w:val="0"/>
        <w:keepLines w:val="0"/>
        <w:pageBreakBefore w:val="0"/>
        <w:widowControl/>
        <w:kinsoku w:val="0"/>
        <w:wordWrap/>
        <w:overflowPunct/>
        <w:topLinePunct w:val="0"/>
        <w:autoSpaceDE w:val="0"/>
        <w:autoSpaceDN w:val="0"/>
        <w:bidi w:val="0"/>
        <w:adjustRightInd w:val="0"/>
        <w:snapToGrid w:val="0"/>
        <w:spacing w:before="188" w:line="248" w:lineRule="auto"/>
        <w:ind w:right="0"/>
        <w:jc w:val="center"/>
        <w:textAlignment w:val="baseline"/>
        <w:outlineLvl w:val="9"/>
        <w:rPr>
          <w:rFonts w:hint="eastAsia" w:ascii="宋体" w:hAnsi="宋体" w:eastAsia="宋体" w:cs="宋体"/>
          <w:color w:val="auto"/>
          <w:sz w:val="58"/>
          <w:szCs w:val="58"/>
          <w:lang w:val="en-US" w:eastAsia="zh-CN"/>
        </w:rPr>
      </w:pPr>
      <w:r>
        <w:rPr>
          <w:rFonts w:ascii="宋体" w:hAnsi="宋体" w:eastAsia="宋体" w:cs="宋体"/>
          <w:b/>
          <w:bCs/>
          <w:color w:val="auto"/>
          <w:spacing w:val="36"/>
          <w:sz w:val="58"/>
          <w:szCs w:val="58"/>
        </w:rPr>
        <w:t>询价采购公</w:t>
      </w:r>
      <w:bookmarkEnd w:id="2"/>
      <w:bookmarkEnd w:id="3"/>
      <w:r>
        <w:rPr>
          <w:rFonts w:hint="eastAsia" w:ascii="宋体" w:hAnsi="宋体" w:eastAsia="宋体" w:cs="宋体"/>
          <w:b/>
          <w:bCs/>
          <w:color w:val="auto"/>
          <w:spacing w:val="36"/>
          <w:sz w:val="58"/>
          <w:szCs w:val="58"/>
          <w:lang w:val="en-US" w:eastAsia="zh-CN"/>
        </w:rPr>
        <w:t>告</w:t>
      </w:r>
    </w:p>
    <w:p w14:paraId="319FEC12">
      <w:pPr>
        <w:pStyle w:val="2"/>
        <w:spacing w:line="246" w:lineRule="auto"/>
        <w:rPr>
          <w:color w:val="auto"/>
        </w:rPr>
      </w:pPr>
    </w:p>
    <w:p w14:paraId="15269B1F">
      <w:pPr>
        <w:pStyle w:val="2"/>
        <w:spacing w:line="246" w:lineRule="auto"/>
        <w:rPr>
          <w:color w:val="auto"/>
        </w:rPr>
      </w:pPr>
    </w:p>
    <w:p w14:paraId="2A730CC7">
      <w:pPr>
        <w:pStyle w:val="2"/>
        <w:spacing w:line="247" w:lineRule="auto"/>
        <w:rPr>
          <w:color w:val="auto"/>
        </w:rPr>
      </w:pPr>
    </w:p>
    <w:p w14:paraId="62E3A911">
      <w:pPr>
        <w:pStyle w:val="2"/>
        <w:spacing w:line="247" w:lineRule="auto"/>
        <w:rPr>
          <w:color w:val="auto"/>
        </w:rPr>
      </w:pPr>
    </w:p>
    <w:p w14:paraId="5E2C7778">
      <w:pPr>
        <w:pStyle w:val="2"/>
        <w:spacing w:line="247" w:lineRule="auto"/>
        <w:rPr>
          <w:color w:val="auto"/>
        </w:rPr>
      </w:pPr>
    </w:p>
    <w:p w14:paraId="5E3BA6FC">
      <w:pPr>
        <w:pStyle w:val="2"/>
        <w:spacing w:line="247" w:lineRule="auto"/>
        <w:rPr>
          <w:color w:val="auto"/>
        </w:rPr>
      </w:pPr>
    </w:p>
    <w:p w14:paraId="640558F7">
      <w:pPr>
        <w:pStyle w:val="2"/>
        <w:spacing w:line="247" w:lineRule="auto"/>
        <w:rPr>
          <w:color w:val="auto"/>
        </w:rPr>
      </w:pPr>
    </w:p>
    <w:p w14:paraId="6A91350E">
      <w:pPr>
        <w:pStyle w:val="2"/>
        <w:spacing w:line="247" w:lineRule="auto"/>
        <w:rPr>
          <w:color w:val="auto"/>
        </w:rPr>
      </w:pPr>
    </w:p>
    <w:p w14:paraId="059CFBDA">
      <w:pPr>
        <w:pStyle w:val="2"/>
        <w:spacing w:line="247" w:lineRule="auto"/>
        <w:rPr>
          <w:color w:val="auto"/>
        </w:rPr>
      </w:pPr>
    </w:p>
    <w:p w14:paraId="700DF6F6">
      <w:pPr>
        <w:pStyle w:val="2"/>
        <w:spacing w:line="247" w:lineRule="auto"/>
        <w:rPr>
          <w:color w:val="auto"/>
        </w:rPr>
      </w:pPr>
    </w:p>
    <w:p w14:paraId="706FC832">
      <w:pPr>
        <w:pStyle w:val="2"/>
        <w:spacing w:line="247" w:lineRule="auto"/>
        <w:rPr>
          <w:color w:val="auto"/>
        </w:rPr>
      </w:pPr>
    </w:p>
    <w:p w14:paraId="30E25EB0">
      <w:pPr>
        <w:pStyle w:val="2"/>
        <w:spacing w:line="247" w:lineRule="auto"/>
        <w:rPr>
          <w:color w:val="auto"/>
        </w:rPr>
      </w:pPr>
    </w:p>
    <w:p w14:paraId="646B7B24">
      <w:pPr>
        <w:pStyle w:val="2"/>
        <w:spacing w:line="247" w:lineRule="auto"/>
        <w:rPr>
          <w:color w:val="auto"/>
        </w:rPr>
      </w:pPr>
    </w:p>
    <w:p w14:paraId="386F1EA9">
      <w:pPr>
        <w:pStyle w:val="2"/>
        <w:spacing w:line="247" w:lineRule="auto"/>
        <w:rPr>
          <w:color w:val="auto"/>
        </w:rPr>
      </w:pPr>
    </w:p>
    <w:p w14:paraId="1D1CC11E">
      <w:pPr>
        <w:pStyle w:val="2"/>
        <w:spacing w:line="247" w:lineRule="auto"/>
        <w:rPr>
          <w:color w:val="auto"/>
        </w:rPr>
      </w:pPr>
    </w:p>
    <w:p w14:paraId="40E97119">
      <w:pPr>
        <w:pStyle w:val="2"/>
        <w:keepNext w:val="0"/>
        <w:keepLines w:val="0"/>
        <w:pageBreakBefore w:val="0"/>
        <w:widowControl/>
        <w:kinsoku w:val="0"/>
        <w:wordWrap/>
        <w:overflowPunct/>
        <w:topLinePunct w:val="0"/>
        <w:autoSpaceDE w:val="0"/>
        <w:autoSpaceDN w:val="0"/>
        <w:bidi w:val="0"/>
        <w:adjustRightInd w:val="0"/>
        <w:snapToGrid w:val="0"/>
        <w:spacing w:line="247" w:lineRule="auto"/>
        <w:jc w:val="both"/>
        <w:textAlignment w:val="baseline"/>
        <w:rPr>
          <w:color w:val="auto"/>
        </w:rPr>
      </w:pPr>
    </w:p>
    <w:p w14:paraId="3C01D65A">
      <w:pPr>
        <w:pStyle w:val="2"/>
        <w:keepNext w:val="0"/>
        <w:keepLines w:val="0"/>
        <w:pageBreakBefore w:val="0"/>
        <w:widowControl/>
        <w:kinsoku w:val="0"/>
        <w:wordWrap/>
        <w:overflowPunct/>
        <w:topLinePunct w:val="0"/>
        <w:autoSpaceDE w:val="0"/>
        <w:autoSpaceDN w:val="0"/>
        <w:bidi w:val="0"/>
        <w:adjustRightInd w:val="0"/>
        <w:snapToGrid w:val="0"/>
        <w:spacing w:line="247" w:lineRule="auto"/>
        <w:jc w:val="both"/>
        <w:textAlignment w:val="baseline"/>
        <w:rPr>
          <w:color w:val="auto"/>
        </w:rPr>
      </w:pPr>
    </w:p>
    <w:p w14:paraId="3C3AE7C8">
      <w:pPr>
        <w:pStyle w:val="2"/>
        <w:keepNext w:val="0"/>
        <w:keepLines w:val="0"/>
        <w:pageBreakBefore w:val="0"/>
        <w:widowControl/>
        <w:kinsoku w:val="0"/>
        <w:wordWrap/>
        <w:overflowPunct/>
        <w:topLinePunct w:val="0"/>
        <w:autoSpaceDE w:val="0"/>
        <w:autoSpaceDN w:val="0"/>
        <w:bidi w:val="0"/>
        <w:adjustRightInd w:val="0"/>
        <w:snapToGrid w:val="0"/>
        <w:spacing w:line="404" w:lineRule="auto"/>
        <w:ind w:right="0" w:firstLine="2189" w:firstLineChars="900"/>
        <w:jc w:val="both"/>
        <w:textAlignment w:val="baseline"/>
        <w:rPr>
          <w:rFonts w:hint="default" w:ascii="黑体" w:hAnsi="黑体" w:eastAsia="宋体" w:cs="黑体"/>
          <w:b/>
          <w:bCs/>
          <w:color w:val="auto"/>
          <w:spacing w:val="-29"/>
          <w:sz w:val="30"/>
          <w:szCs w:val="30"/>
          <w:lang w:val="en-US" w:eastAsia="zh-CN"/>
        </w:rPr>
      </w:pPr>
      <w:r>
        <w:rPr>
          <w:rFonts w:ascii="黑体" w:hAnsi="黑体" w:eastAsia="黑体" w:cs="黑体"/>
          <w:b/>
          <w:bCs/>
          <w:color w:val="auto"/>
          <w:spacing w:val="-29"/>
          <w:sz w:val="30"/>
          <w:szCs w:val="30"/>
        </w:rPr>
        <w:t>项目编号：</w:t>
      </w:r>
      <w:r>
        <w:rPr>
          <w:b/>
          <w:bCs/>
          <w:color w:val="auto"/>
          <w:spacing w:val="-29"/>
          <w:sz w:val="30"/>
          <w:szCs w:val="30"/>
        </w:rPr>
        <w:t>EZKGHY-202</w:t>
      </w:r>
      <w:r>
        <w:rPr>
          <w:rFonts w:hint="eastAsia" w:eastAsia="宋体"/>
          <w:b/>
          <w:bCs/>
          <w:color w:val="auto"/>
          <w:spacing w:val="-29"/>
          <w:sz w:val="30"/>
          <w:szCs w:val="30"/>
          <w:lang w:val="en-US" w:eastAsia="zh-CN"/>
        </w:rPr>
        <w:t>5</w:t>
      </w:r>
      <w:r>
        <w:rPr>
          <w:b/>
          <w:bCs/>
          <w:color w:val="auto"/>
          <w:spacing w:val="-29"/>
          <w:sz w:val="30"/>
          <w:szCs w:val="30"/>
        </w:rPr>
        <w:t>-</w:t>
      </w:r>
      <w:r>
        <w:rPr>
          <w:rFonts w:hint="eastAsia" w:eastAsia="宋体"/>
          <w:b/>
          <w:bCs/>
          <w:color w:val="auto"/>
          <w:spacing w:val="-29"/>
          <w:sz w:val="30"/>
          <w:szCs w:val="30"/>
          <w:lang w:val="en-US" w:eastAsia="zh-CN"/>
        </w:rPr>
        <w:t>04</w:t>
      </w:r>
      <w:r>
        <w:rPr>
          <w:b/>
          <w:bCs/>
          <w:color w:val="auto"/>
          <w:spacing w:val="-29"/>
          <w:sz w:val="30"/>
          <w:szCs w:val="30"/>
        </w:rPr>
        <w:t>-</w:t>
      </w:r>
      <w:r>
        <w:rPr>
          <w:rFonts w:hint="eastAsia" w:eastAsia="宋体"/>
          <w:b/>
          <w:bCs/>
          <w:color w:val="auto"/>
          <w:spacing w:val="-29"/>
          <w:sz w:val="30"/>
          <w:szCs w:val="30"/>
          <w:lang w:val="en-US" w:eastAsia="zh-CN"/>
        </w:rPr>
        <w:t>02</w:t>
      </w:r>
    </w:p>
    <w:p w14:paraId="1EDF0358">
      <w:pPr>
        <w:pStyle w:val="2"/>
        <w:keepNext w:val="0"/>
        <w:keepLines w:val="0"/>
        <w:pageBreakBefore w:val="0"/>
        <w:widowControl/>
        <w:kinsoku w:val="0"/>
        <w:wordWrap/>
        <w:overflowPunct/>
        <w:topLinePunct w:val="0"/>
        <w:autoSpaceDE w:val="0"/>
        <w:autoSpaceDN w:val="0"/>
        <w:bidi w:val="0"/>
        <w:adjustRightInd w:val="0"/>
        <w:snapToGrid w:val="0"/>
        <w:spacing w:line="404" w:lineRule="auto"/>
        <w:ind w:right="0" w:firstLine="2169" w:firstLineChars="800"/>
        <w:jc w:val="both"/>
        <w:textAlignment w:val="baseline"/>
        <w:rPr>
          <w:rFonts w:ascii="黑体" w:hAnsi="黑体" w:eastAsia="黑体" w:cs="黑体"/>
          <w:b/>
          <w:bCs/>
          <w:color w:val="auto"/>
          <w:spacing w:val="-15"/>
          <w:sz w:val="30"/>
          <w:szCs w:val="30"/>
        </w:rPr>
      </w:pPr>
      <w:r>
        <w:rPr>
          <w:rFonts w:ascii="黑体" w:hAnsi="黑体" w:eastAsia="黑体" w:cs="黑体"/>
          <w:b/>
          <w:bCs/>
          <w:color w:val="auto"/>
          <w:spacing w:val="-15"/>
          <w:sz w:val="30"/>
          <w:szCs w:val="30"/>
        </w:rPr>
        <w:t>采购人：鄂州空港货运有限公司</w:t>
      </w:r>
    </w:p>
    <w:p w14:paraId="016920DC">
      <w:pPr>
        <w:pStyle w:val="2"/>
        <w:keepNext w:val="0"/>
        <w:keepLines w:val="0"/>
        <w:pageBreakBefore w:val="0"/>
        <w:widowControl/>
        <w:kinsoku w:val="0"/>
        <w:wordWrap/>
        <w:overflowPunct/>
        <w:topLinePunct w:val="0"/>
        <w:autoSpaceDE w:val="0"/>
        <w:autoSpaceDN w:val="0"/>
        <w:bidi w:val="0"/>
        <w:adjustRightInd w:val="0"/>
        <w:snapToGrid w:val="0"/>
        <w:spacing w:line="404" w:lineRule="auto"/>
        <w:ind w:right="0" w:firstLine="2169" w:firstLineChars="800"/>
        <w:jc w:val="both"/>
        <w:textAlignment w:val="baseline"/>
        <w:rPr>
          <w:rFonts w:hint="eastAsia" w:ascii="黑体" w:hAnsi="黑体" w:eastAsia="黑体" w:cs="黑体"/>
          <w:b/>
          <w:bCs/>
          <w:color w:val="auto"/>
          <w:spacing w:val="-16"/>
          <w:sz w:val="30"/>
          <w:szCs w:val="30"/>
          <w:lang w:eastAsia="zh-CN"/>
        </w:rPr>
      </w:pPr>
      <w:r>
        <w:rPr>
          <w:rFonts w:hint="eastAsia" w:ascii="黑体" w:hAnsi="黑体" w:eastAsia="黑体" w:cs="黑体"/>
          <w:b/>
          <w:bCs/>
          <w:color w:val="auto"/>
          <w:spacing w:val="-15"/>
          <w:sz w:val="30"/>
          <w:szCs w:val="30"/>
          <w:lang w:eastAsia="zh-CN"/>
        </w:rPr>
        <w:t>项目</w:t>
      </w:r>
      <w:r>
        <w:rPr>
          <w:rFonts w:ascii="黑体" w:hAnsi="黑体" w:eastAsia="黑体" w:cs="黑体"/>
          <w:b/>
          <w:bCs/>
          <w:color w:val="auto"/>
          <w:spacing w:val="-16"/>
          <w:sz w:val="30"/>
          <w:szCs w:val="30"/>
        </w:rPr>
        <w:t>名称：</w:t>
      </w:r>
      <w:bookmarkStart w:id="4" w:name="OLE_LINK17"/>
      <w:r>
        <w:rPr>
          <w:rFonts w:hint="eastAsia" w:ascii="黑体" w:hAnsi="黑体" w:eastAsia="黑体" w:cs="黑体"/>
          <w:b/>
          <w:bCs/>
          <w:color w:val="auto"/>
          <w:spacing w:val="-16"/>
          <w:sz w:val="30"/>
          <w:szCs w:val="30"/>
          <w:lang w:eastAsia="zh-CN"/>
        </w:rPr>
        <w:t>鄂州空港货运有限公司北货运区消防设</w:t>
      </w:r>
    </w:p>
    <w:p w14:paraId="5826198C">
      <w:pPr>
        <w:pStyle w:val="2"/>
        <w:keepNext w:val="0"/>
        <w:keepLines w:val="0"/>
        <w:pageBreakBefore w:val="0"/>
        <w:widowControl/>
        <w:kinsoku w:val="0"/>
        <w:wordWrap/>
        <w:overflowPunct/>
        <w:topLinePunct w:val="0"/>
        <w:autoSpaceDE w:val="0"/>
        <w:autoSpaceDN w:val="0"/>
        <w:bidi w:val="0"/>
        <w:adjustRightInd w:val="0"/>
        <w:snapToGrid w:val="0"/>
        <w:spacing w:line="404" w:lineRule="auto"/>
        <w:ind w:right="0" w:firstLine="2153" w:firstLineChars="800"/>
        <w:jc w:val="both"/>
        <w:textAlignment w:val="baseline"/>
        <w:rPr>
          <w:rFonts w:hint="eastAsia" w:ascii="黑体" w:hAnsi="黑体" w:eastAsia="黑体" w:cs="黑体"/>
          <w:b/>
          <w:bCs/>
          <w:color w:val="auto"/>
          <w:spacing w:val="-16"/>
          <w:sz w:val="30"/>
          <w:szCs w:val="30"/>
          <w:lang w:val="en-US" w:eastAsia="zh-CN"/>
        </w:rPr>
      </w:pPr>
      <w:r>
        <w:rPr>
          <w:rFonts w:hint="eastAsia" w:ascii="黑体" w:hAnsi="黑体" w:eastAsia="黑体" w:cs="黑体"/>
          <w:b/>
          <w:bCs/>
          <w:color w:val="auto"/>
          <w:spacing w:val="-16"/>
          <w:sz w:val="30"/>
          <w:szCs w:val="30"/>
          <w:lang w:eastAsia="zh-CN"/>
        </w:rPr>
        <w:t>施年度检测服务项目</w:t>
      </w:r>
    </w:p>
    <w:bookmarkEnd w:id="4"/>
    <w:p w14:paraId="32C7B1CE">
      <w:pPr>
        <w:pStyle w:val="2"/>
        <w:spacing w:line="244" w:lineRule="auto"/>
        <w:rPr>
          <w:color w:val="auto"/>
        </w:rPr>
      </w:pPr>
    </w:p>
    <w:p w14:paraId="681D85E4">
      <w:pPr>
        <w:pStyle w:val="2"/>
        <w:spacing w:line="244" w:lineRule="auto"/>
        <w:rPr>
          <w:color w:val="auto"/>
        </w:rPr>
      </w:pPr>
    </w:p>
    <w:p w14:paraId="1037886E">
      <w:pPr>
        <w:pStyle w:val="2"/>
        <w:spacing w:line="244" w:lineRule="auto"/>
        <w:rPr>
          <w:color w:val="auto"/>
        </w:rPr>
      </w:pPr>
    </w:p>
    <w:p w14:paraId="35E129B5">
      <w:pPr>
        <w:pStyle w:val="2"/>
        <w:spacing w:line="244" w:lineRule="auto"/>
        <w:rPr>
          <w:color w:val="auto"/>
        </w:rPr>
      </w:pPr>
    </w:p>
    <w:p w14:paraId="46D71B9D">
      <w:pPr>
        <w:pStyle w:val="2"/>
        <w:spacing w:line="244" w:lineRule="auto"/>
        <w:rPr>
          <w:color w:val="auto"/>
        </w:rPr>
      </w:pPr>
    </w:p>
    <w:p w14:paraId="033FCDDF">
      <w:pPr>
        <w:pStyle w:val="2"/>
        <w:spacing w:line="244" w:lineRule="auto"/>
        <w:rPr>
          <w:color w:val="auto"/>
        </w:rPr>
      </w:pPr>
    </w:p>
    <w:p w14:paraId="6F20FD3C">
      <w:pPr>
        <w:pStyle w:val="2"/>
        <w:spacing w:line="244" w:lineRule="auto"/>
        <w:rPr>
          <w:color w:val="auto"/>
        </w:rPr>
      </w:pPr>
    </w:p>
    <w:p w14:paraId="5CB9B4F6">
      <w:pPr>
        <w:pStyle w:val="2"/>
        <w:spacing w:line="245" w:lineRule="auto"/>
        <w:rPr>
          <w:color w:val="auto"/>
        </w:rPr>
      </w:pPr>
    </w:p>
    <w:p w14:paraId="5C365EC8">
      <w:pPr>
        <w:pStyle w:val="2"/>
        <w:spacing w:line="245" w:lineRule="auto"/>
        <w:rPr>
          <w:color w:val="auto"/>
        </w:rPr>
      </w:pPr>
    </w:p>
    <w:p w14:paraId="7B51F08E">
      <w:pPr>
        <w:pStyle w:val="2"/>
        <w:spacing w:line="245" w:lineRule="auto"/>
        <w:rPr>
          <w:color w:val="auto"/>
        </w:rPr>
      </w:pPr>
    </w:p>
    <w:p w14:paraId="1BBAD3C4">
      <w:pPr>
        <w:pStyle w:val="2"/>
        <w:spacing w:line="245" w:lineRule="auto"/>
        <w:rPr>
          <w:color w:val="auto"/>
        </w:rPr>
      </w:pPr>
    </w:p>
    <w:p w14:paraId="0B9B419D">
      <w:pPr>
        <w:spacing w:before="114" w:line="351" w:lineRule="auto"/>
        <w:ind w:left="3030" w:right="2313" w:hanging="709"/>
        <w:outlineLvl w:val="9"/>
        <w:rPr>
          <w:rFonts w:hint="eastAsia" w:ascii="宋体" w:hAnsi="宋体" w:eastAsia="宋体" w:cs="宋体"/>
          <w:color w:val="auto"/>
          <w:sz w:val="35"/>
          <w:szCs w:val="35"/>
          <w:lang w:val="en-US" w:eastAsia="zh-CN"/>
        </w:rPr>
      </w:pPr>
      <w:bookmarkStart w:id="5" w:name="_Toc10926"/>
      <w:bookmarkStart w:id="6" w:name="_Toc20773"/>
      <w:r>
        <w:rPr>
          <w:rFonts w:ascii="宋体" w:hAnsi="宋体" w:eastAsia="宋体" w:cs="宋体"/>
          <w:b/>
          <w:bCs/>
          <w:color w:val="auto"/>
          <w:spacing w:val="-8"/>
          <w:sz w:val="35"/>
          <w:szCs w:val="35"/>
        </w:rPr>
        <w:t>鄂州空港货运有限公司</w:t>
      </w:r>
      <w:r>
        <w:rPr>
          <w:rFonts w:ascii="宋体" w:hAnsi="宋体" w:eastAsia="宋体" w:cs="宋体"/>
          <w:b/>
          <w:bCs/>
          <w:color w:val="auto"/>
          <w:spacing w:val="27"/>
          <w:sz w:val="35"/>
          <w:szCs w:val="35"/>
        </w:rPr>
        <w:t>202</w:t>
      </w:r>
      <w:r>
        <w:rPr>
          <w:rFonts w:hint="eastAsia" w:ascii="宋体" w:hAnsi="宋体" w:eastAsia="宋体" w:cs="宋体"/>
          <w:b/>
          <w:bCs/>
          <w:color w:val="auto"/>
          <w:spacing w:val="27"/>
          <w:sz w:val="35"/>
          <w:szCs w:val="35"/>
          <w:lang w:val="en-US" w:eastAsia="zh-CN"/>
        </w:rPr>
        <w:t>5</w:t>
      </w:r>
      <w:r>
        <w:rPr>
          <w:rFonts w:ascii="宋体" w:hAnsi="宋体" w:eastAsia="宋体" w:cs="宋体"/>
          <w:b/>
          <w:bCs/>
          <w:color w:val="auto"/>
          <w:spacing w:val="27"/>
          <w:sz w:val="35"/>
          <w:szCs w:val="35"/>
        </w:rPr>
        <w:t>年</w:t>
      </w:r>
      <w:r>
        <w:rPr>
          <w:rFonts w:hint="eastAsia" w:ascii="宋体" w:hAnsi="宋体" w:eastAsia="宋体" w:cs="宋体"/>
          <w:b/>
          <w:bCs/>
          <w:color w:val="auto"/>
          <w:spacing w:val="27"/>
          <w:sz w:val="35"/>
          <w:szCs w:val="35"/>
          <w:lang w:val="en-US" w:eastAsia="zh-CN"/>
        </w:rPr>
        <w:t>5</w:t>
      </w:r>
      <w:r>
        <w:rPr>
          <w:rFonts w:ascii="宋体" w:hAnsi="宋体" w:eastAsia="宋体" w:cs="宋体"/>
          <w:b/>
          <w:bCs/>
          <w:color w:val="auto"/>
          <w:spacing w:val="27"/>
          <w:sz w:val="35"/>
          <w:szCs w:val="35"/>
        </w:rPr>
        <w:t>月</w:t>
      </w:r>
      <w:bookmarkEnd w:id="5"/>
      <w:bookmarkEnd w:id="6"/>
    </w:p>
    <w:p w14:paraId="2E283F46">
      <w:pPr>
        <w:spacing w:line="351" w:lineRule="auto"/>
        <w:rPr>
          <w:rFonts w:ascii="宋体" w:hAnsi="宋体" w:eastAsia="宋体" w:cs="宋体"/>
          <w:color w:val="auto"/>
          <w:sz w:val="35"/>
          <w:szCs w:val="35"/>
        </w:rPr>
        <w:sectPr>
          <w:headerReference r:id="rId5" w:type="default"/>
          <w:footerReference r:id="rId6" w:type="default"/>
          <w:pgSz w:w="11560" w:h="16490"/>
          <w:pgMar w:top="1134" w:right="1734" w:bottom="1134" w:left="1734" w:header="1359" w:footer="0" w:gutter="0"/>
          <w:cols w:space="720" w:num="1"/>
        </w:sectPr>
      </w:pPr>
    </w:p>
    <w:p w14:paraId="0165957F">
      <w:pPr>
        <w:spacing w:before="209" w:line="221" w:lineRule="auto"/>
        <w:ind w:left="3352"/>
        <w:outlineLvl w:val="9"/>
        <w:rPr>
          <w:rFonts w:ascii="宋体" w:hAnsi="宋体" w:eastAsia="宋体" w:cs="宋体"/>
          <w:color w:val="auto"/>
          <w:sz w:val="48"/>
          <w:szCs w:val="48"/>
        </w:rPr>
      </w:pPr>
      <w:r>
        <w:rPr>
          <w:rFonts w:ascii="宋体" w:hAnsi="宋体" w:eastAsia="宋体" w:cs="宋体"/>
          <w:b/>
          <w:bCs/>
          <w:color w:val="auto"/>
          <w:spacing w:val="-61"/>
          <w:sz w:val="48"/>
          <w:szCs w:val="48"/>
        </w:rPr>
        <w:t>目</w:t>
      </w:r>
      <w:r>
        <w:rPr>
          <w:rFonts w:ascii="宋体" w:hAnsi="宋体" w:eastAsia="宋体" w:cs="宋体"/>
          <w:color w:val="auto"/>
          <w:spacing w:val="95"/>
          <w:sz w:val="48"/>
          <w:szCs w:val="48"/>
        </w:rPr>
        <w:t xml:space="preserve">  </w:t>
      </w:r>
      <w:r>
        <w:rPr>
          <w:rFonts w:ascii="宋体" w:hAnsi="宋体" w:eastAsia="宋体" w:cs="宋体"/>
          <w:b/>
          <w:bCs/>
          <w:color w:val="auto"/>
          <w:spacing w:val="-61"/>
          <w:sz w:val="48"/>
          <w:szCs w:val="48"/>
        </w:rPr>
        <w:t>录</w:t>
      </w:r>
      <w:bookmarkEnd w:id="0"/>
      <w:bookmarkEnd w:id="1"/>
    </w:p>
    <w:p w14:paraId="50A36B16">
      <w:pPr>
        <w:pStyle w:val="2"/>
        <w:spacing w:line="343" w:lineRule="auto"/>
        <w:rPr>
          <w:color w:val="auto"/>
        </w:rPr>
      </w:pPr>
    </w:p>
    <w:p w14:paraId="40305D50">
      <w:pPr>
        <w:pStyle w:val="2"/>
        <w:spacing w:line="343" w:lineRule="auto"/>
        <w:rPr>
          <w:color w:val="auto"/>
        </w:rPr>
      </w:pPr>
    </w:p>
    <w:sdt>
      <w:sdtPr>
        <w:rPr>
          <w:rFonts w:ascii="宋体" w:hAnsi="宋体" w:eastAsia="宋体" w:cs="Arial"/>
          <w:snapToGrid w:val="0"/>
          <w:color w:val="auto"/>
          <w:kern w:val="0"/>
          <w:sz w:val="21"/>
          <w:szCs w:val="21"/>
          <w:lang w:val="en-US" w:eastAsia="en-US" w:bidi="ar-SA"/>
        </w:rPr>
        <w:id w:val="147472134"/>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7D2EADE3">
          <w:pPr>
            <w:spacing w:before="0" w:beforeLines="0" w:after="0" w:afterLines="0" w:line="240" w:lineRule="auto"/>
            <w:ind w:left="0" w:leftChars="0" w:right="0" w:rightChars="0" w:firstLine="0" w:firstLineChars="0"/>
            <w:jc w:val="center"/>
            <w:rPr>
              <w:color w:val="auto"/>
            </w:rPr>
          </w:pPr>
        </w:p>
        <w:p w14:paraId="5C09F5DA">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TOC \o "1-2" \h \u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_Toc30180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
              <w:sz w:val="29"/>
              <w:szCs w:val="29"/>
            </w:rPr>
            <w:t>第一</w:t>
          </w:r>
          <w:r>
            <w:rPr>
              <w:rFonts w:hint="eastAsia" w:ascii="宋体" w:hAnsi="宋体" w:eastAsia="宋体" w:cs="宋体"/>
              <w:bCs/>
              <w:color w:val="auto"/>
              <w:spacing w:val="-1"/>
              <w:sz w:val="29"/>
              <w:szCs w:val="29"/>
              <w:lang w:val="en-US" w:eastAsia="zh-CN"/>
            </w:rPr>
            <w:t xml:space="preserve">篇   </w:t>
          </w:r>
          <w:r>
            <w:rPr>
              <w:rFonts w:hint="eastAsia" w:ascii="宋体" w:hAnsi="宋体" w:eastAsia="宋体" w:cs="宋体"/>
              <w:bCs/>
              <w:color w:val="auto"/>
              <w:spacing w:val="-1"/>
              <w:sz w:val="29"/>
              <w:szCs w:val="29"/>
            </w:rPr>
            <w:t>询价采购邀请</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3</w:t>
          </w:r>
        </w:p>
        <w:p w14:paraId="11A36549">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_Toc16441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一、</w:t>
          </w:r>
          <w:bookmarkStart w:id="7" w:name="OLE_LINK1"/>
          <w:r>
            <w:rPr>
              <w:rFonts w:hint="eastAsia" w:ascii="宋体" w:hAnsi="宋体" w:eastAsia="宋体" w:cs="宋体"/>
              <w:bCs/>
              <w:color w:val="auto"/>
              <w:spacing w:val="-15"/>
              <w:sz w:val="29"/>
              <w:szCs w:val="29"/>
            </w:rPr>
            <w:t>采购范围及内容</w:t>
          </w:r>
          <w:bookmarkEnd w:id="7"/>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3</w:t>
          </w:r>
        </w:p>
        <w:p w14:paraId="5E396EB3">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_Toc7514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8"/>
              <w:sz w:val="29"/>
              <w:szCs w:val="29"/>
            </w:rPr>
            <w:t>二、询价采购时间、地点</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4</w:t>
          </w:r>
        </w:p>
        <w:p w14:paraId="3ADDF185">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_Toc26891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三、</w:t>
          </w:r>
          <w:bookmarkStart w:id="8" w:name="OLE_LINK2"/>
          <w:r>
            <w:rPr>
              <w:rFonts w:hint="eastAsia" w:ascii="宋体" w:hAnsi="宋体" w:eastAsia="宋体" w:cs="宋体"/>
              <w:bCs/>
              <w:color w:val="auto"/>
              <w:spacing w:val="-8"/>
              <w:sz w:val="29"/>
              <w:szCs w:val="29"/>
            </w:rPr>
            <w:t>报</w:t>
          </w:r>
          <w:bookmarkStart w:id="9" w:name="OLE_LINK14"/>
          <w:r>
            <w:rPr>
              <w:rFonts w:hint="eastAsia" w:ascii="宋体" w:hAnsi="宋体" w:eastAsia="宋体" w:cs="宋体"/>
              <w:bCs/>
              <w:color w:val="auto"/>
              <w:spacing w:val="-8"/>
              <w:sz w:val="29"/>
              <w:szCs w:val="29"/>
            </w:rPr>
            <w:t>价及服务商资质</w:t>
          </w:r>
          <w:bookmarkEnd w:id="8"/>
          <w:r>
            <w:rPr>
              <w:rFonts w:hint="eastAsia" w:ascii="宋体" w:hAnsi="宋体" w:eastAsia="宋体" w:cs="宋体"/>
              <w:bCs/>
              <w:color w:val="auto"/>
              <w:spacing w:val="-8"/>
              <w:sz w:val="29"/>
              <w:szCs w:val="29"/>
            </w:rPr>
            <w:t>要</w:t>
          </w:r>
          <w:bookmarkEnd w:id="9"/>
          <w:r>
            <w:rPr>
              <w:rFonts w:hint="eastAsia" w:ascii="宋体" w:hAnsi="宋体" w:eastAsia="宋体" w:cs="宋体"/>
              <w:bCs/>
              <w:color w:val="auto"/>
              <w:spacing w:val="-8"/>
              <w:sz w:val="29"/>
              <w:szCs w:val="29"/>
            </w:rPr>
            <w:t>求</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4</w:t>
          </w:r>
        </w:p>
        <w:p w14:paraId="4896B528">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_Toc22127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四、</w:t>
          </w:r>
          <w:bookmarkStart w:id="10" w:name="OLE_LINK4"/>
          <w:r>
            <w:rPr>
              <w:rFonts w:hint="eastAsia" w:ascii="宋体" w:hAnsi="宋体" w:eastAsia="宋体" w:cs="宋体"/>
              <w:bCs/>
              <w:color w:val="auto"/>
              <w:spacing w:val="-8"/>
              <w:sz w:val="29"/>
              <w:szCs w:val="29"/>
            </w:rPr>
            <w:t>询价采购须知</w:t>
          </w:r>
          <w:bookmarkEnd w:id="10"/>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6</w:t>
          </w:r>
          <w:r>
            <w:rPr>
              <w:rFonts w:hint="eastAsia" w:ascii="宋体" w:hAnsi="宋体" w:eastAsia="宋体" w:cs="宋体"/>
              <w:color w:val="auto"/>
              <w:sz w:val="29"/>
              <w:szCs w:val="29"/>
            </w:rPr>
            <w:fldChar w:fldCharType="end"/>
          </w:r>
        </w:p>
        <w:p w14:paraId="2D58A521">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_Toc28619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五、</w:t>
          </w:r>
          <w:bookmarkStart w:id="11" w:name="OLE_LINK3"/>
          <w:r>
            <w:rPr>
              <w:rFonts w:hint="eastAsia" w:ascii="宋体" w:hAnsi="宋体" w:eastAsia="宋体" w:cs="宋体"/>
              <w:bCs/>
              <w:color w:val="auto"/>
              <w:spacing w:val="-8"/>
              <w:sz w:val="29"/>
              <w:szCs w:val="29"/>
            </w:rPr>
            <w:t>成交通知</w:t>
          </w:r>
          <w:bookmarkEnd w:id="11"/>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6</w:t>
          </w:r>
        </w:p>
        <w:p w14:paraId="698A655B">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_Toc17997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7"/>
              <w:sz w:val="29"/>
              <w:szCs w:val="29"/>
            </w:rPr>
            <w:t>六、</w:t>
          </w:r>
          <w:bookmarkStart w:id="12" w:name="OLE_LINK5"/>
          <w:r>
            <w:rPr>
              <w:rFonts w:hint="eastAsia" w:ascii="宋体" w:hAnsi="宋体" w:eastAsia="宋体" w:cs="宋体"/>
              <w:bCs/>
              <w:color w:val="auto"/>
              <w:spacing w:val="-7"/>
              <w:sz w:val="29"/>
              <w:szCs w:val="29"/>
            </w:rPr>
            <w:t>签订合同</w:t>
          </w:r>
          <w:bookmarkEnd w:id="12"/>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7</w:t>
          </w:r>
          <w:r>
            <w:rPr>
              <w:rFonts w:hint="eastAsia" w:ascii="宋体" w:hAnsi="宋体" w:eastAsia="宋体" w:cs="宋体"/>
              <w:color w:val="auto"/>
              <w:sz w:val="29"/>
              <w:szCs w:val="29"/>
            </w:rPr>
            <w:fldChar w:fldCharType="end"/>
          </w:r>
        </w:p>
        <w:p w14:paraId="4F338579">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_Toc16574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第</w:t>
          </w:r>
          <w:r>
            <w:rPr>
              <w:rFonts w:hint="eastAsia" w:ascii="宋体" w:hAnsi="宋体" w:eastAsia="宋体" w:cs="宋体"/>
              <w:bCs/>
              <w:color w:val="auto"/>
              <w:spacing w:val="-15"/>
              <w:sz w:val="29"/>
              <w:szCs w:val="29"/>
              <w:lang w:eastAsia="zh-CN"/>
            </w:rPr>
            <w:t>二</w:t>
          </w:r>
          <w:r>
            <w:rPr>
              <w:rFonts w:hint="eastAsia" w:ascii="宋体" w:hAnsi="宋体" w:eastAsia="宋体" w:cs="宋体"/>
              <w:bCs/>
              <w:color w:val="auto"/>
              <w:spacing w:val="-15"/>
              <w:sz w:val="29"/>
              <w:szCs w:val="29"/>
            </w:rPr>
            <w:t>篇</w:t>
          </w:r>
          <w:r>
            <w:rPr>
              <w:rFonts w:hint="eastAsia" w:ascii="宋体" w:hAnsi="宋体" w:eastAsia="宋体" w:cs="宋体"/>
              <w:color w:val="auto"/>
              <w:spacing w:val="34"/>
              <w:sz w:val="29"/>
              <w:szCs w:val="29"/>
            </w:rPr>
            <w:t xml:space="preserve">   </w:t>
          </w:r>
          <w:r>
            <w:rPr>
              <w:rFonts w:hint="eastAsia" w:ascii="宋体" w:hAnsi="宋体" w:eastAsia="宋体" w:cs="宋体"/>
              <w:bCs/>
              <w:color w:val="auto"/>
              <w:spacing w:val="-15"/>
              <w:sz w:val="29"/>
              <w:szCs w:val="29"/>
            </w:rPr>
            <w:t>询价采购报价</w:t>
          </w:r>
          <w:bookmarkStart w:id="13" w:name="OLE_LINK15"/>
          <w:r>
            <w:rPr>
              <w:rFonts w:hint="eastAsia" w:ascii="宋体" w:hAnsi="宋体" w:eastAsia="宋体" w:cs="宋体"/>
              <w:bCs/>
              <w:color w:val="auto"/>
              <w:spacing w:val="-15"/>
              <w:sz w:val="29"/>
              <w:szCs w:val="29"/>
            </w:rPr>
            <w:t>文件格式要求</w:t>
          </w:r>
          <w:bookmarkEnd w:id="13"/>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8</w:t>
          </w:r>
        </w:p>
        <w:p w14:paraId="14A40F41">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_Toc8864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一 、</w:t>
          </w:r>
          <w:bookmarkStart w:id="14" w:name="OLE_LINK6"/>
          <w:r>
            <w:rPr>
              <w:rFonts w:hint="eastAsia" w:ascii="宋体" w:hAnsi="宋体" w:eastAsia="宋体" w:cs="宋体"/>
              <w:color w:val="auto"/>
              <w:sz w:val="29"/>
              <w:szCs w:val="29"/>
            </w:rPr>
            <w:t>竞 价 函</w:t>
          </w:r>
          <w:bookmarkEnd w:id="14"/>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9</w:t>
          </w:r>
        </w:p>
        <w:p w14:paraId="2C3F7EFF">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_Toc1991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二、鄂州空港货</w:t>
          </w:r>
          <w:bookmarkStart w:id="15" w:name="OLE_LINK7"/>
          <w:r>
            <w:rPr>
              <w:rFonts w:hint="eastAsia" w:ascii="宋体" w:hAnsi="宋体" w:eastAsia="宋体" w:cs="宋体"/>
              <w:color w:val="auto"/>
              <w:sz w:val="29"/>
              <w:szCs w:val="29"/>
            </w:rPr>
            <w:t>运有限公司询价、报价单</w:t>
          </w:r>
          <w:bookmarkEnd w:id="15"/>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10</w:t>
          </w:r>
        </w:p>
        <w:p w14:paraId="329750FE">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_Toc25947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三、法</w:t>
          </w:r>
          <w:bookmarkStart w:id="16" w:name="OLE_LINK8"/>
          <w:r>
            <w:rPr>
              <w:rFonts w:hint="eastAsia" w:ascii="宋体" w:hAnsi="宋体" w:eastAsia="宋体" w:cs="宋体"/>
              <w:color w:val="auto"/>
              <w:sz w:val="29"/>
              <w:szCs w:val="29"/>
            </w:rPr>
            <w:t>定代表人身</w:t>
          </w:r>
          <w:bookmarkStart w:id="17" w:name="OLE_LINK16"/>
          <w:r>
            <w:rPr>
              <w:rFonts w:hint="eastAsia" w:ascii="宋体" w:hAnsi="宋体" w:eastAsia="宋体" w:cs="宋体"/>
              <w:color w:val="auto"/>
              <w:sz w:val="29"/>
              <w:szCs w:val="29"/>
            </w:rPr>
            <w:t>份证明书</w:t>
          </w:r>
          <w:bookmarkEnd w:id="17"/>
          <w:r>
            <w:rPr>
              <w:rFonts w:hint="eastAsia" w:ascii="宋体" w:hAnsi="宋体" w:eastAsia="宋体" w:cs="宋体"/>
              <w:color w:val="auto"/>
              <w:sz w:val="29"/>
              <w:szCs w:val="29"/>
            </w:rPr>
            <w:t>(格</w:t>
          </w:r>
          <w:bookmarkEnd w:id="16"/>
          <w:r>
            <w:rPr>
              <w:rFonts w:hint="eastAsia" w:ascii="宋体" w:hAnsi="宋体" w:eastAsia="宋体" w:cs="宋体"/>
              <w:color w:val="auto"/>
              <w:sz w:val="29"/>
              <w:szCs w:val="29"/>
            </w:rPr>
            <w:t>式)</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11</w:t>
          </w:r>
        </w:p>
        <w:p w14:paraId="2ED8137E">
          <w:pPr>
            <w:pStyle w:val="6"/>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lang w:val="en-US" w:eastAsia="zh-CN"/>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_Toc16787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lang w:eastAsia="zh-CN"/>
            </w:rPr>
            <w:t>四、</w:t>
          </w:r>
          <w:bookmarkStart w:id="18" w:name="OLE_LINK9"/>
          <w:r>
            <w:rPr>
              <w:rFonts w:hint="eastAsia" w:ascii="宋体" w:hAnsi="宋体" w:eastAsia="宋体" w:cs="宋体"/>
              <w:bCs/>
              <w:spacing w:val="-8"/>
              <w:sz w:val="29"/>
              <w:szCs w:val="29"/>
            </w:rPr>
            <w:t>承诺书</w:t>
          </w:r>
          <w:bookmarkEnd w:id="18"/>
          <w:r>
            <w:rPr>
              <w:rFonts w:hint="eastAsia" w:ascii="宋体" w:hAnsi="宋体" w:eastAsia="宋体" w:cs="宋体"/>
              <w:bCs/>
              <w:spacing w:val="-8"/>
              <w:sz w:val="29"/>
              <w:szCs w:val="29"/>
              <w:lang w:eastAsia="zh-CN"/>
            </w:rPr>
            <w:t>（格式）</w:t>
          </w:r>
          <w:r>
            <w:rPr>
              <w:rFonts w:hint="eastAsia" w:ascii="宋体" w:hAnsi="宋体" w:eastAsia="宋体" w:cs="宋体"/>
              <w:sz w:val="29"/>
              <w:szCs w:val="29"/>
            </w:rPr>
            <w:tab/>
          </w:r>
          <w:r>
            <w:rPr>
              <w:rFonts w:hint="eastAsia" w:ascii="宋体" w:hAnsi="宋体" w:eastAsia="宋体" w:cs="宋体"/>
              <w:sz w:val="29"/>
              <w:szCs w:val="29"/>
              <w:lang w:val="en-US" w:eastAsia="zh-CN"/>
            </w:rPr>
            <w:t>1</w:t>
          </w:r>
          <w:r>
            <w:rPr>
              <w:rFonts w:hint="eastAsia" w:ascii="宋体" w:hAnsi="宋体" w:eastAsia="宋体" w:cs="宋体"/>
              <w:sz w:val="29"/>
              <w:szCs w:val="29"/>
            </w:rPr>
            <w:fldChar w:fldCharType="end"/>
          </w:r>
          <w:r>
            <w:rPr>
              <w:rFonts w:hint="eastAsia" w:ascii="宋体" w:hAnsi="宋体" w:eastAsia="宋体" w:cs="宋体"/>
              <w:sz w:val="29"/>
              <w:szCs w:val="29"/>
              <w:lang w:val="en-US" w:eastAsia="zh-CN"/>
            </w:rPr>
            <w:t>2</w:t>
          </w:r>
        </w:p>
        <w:p w14:paraId="30B5E8DC">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_Toc28000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第</w:t>
          </w:r>
          <w:r>
            <w:rPr>
              <w:rFonts w:hint="eastAsia" w:ascii="宋体" w:hAnsi="宋体" w:eastAsia="宋体" w:cs="宋体"/>
              <w:color w:val="auto"/>
              <w:sz w:val="29"/>
              <w:szCs w:val="29"/>
              <w:lang w:val="en-US" w:eastAsia="zh-CN"/>
            </w:rPr>
            <w:t>三篇</w:t>
          </w:r>
          <w:r>
            <w:rPr>
              <w:rFonts w:hint="eastAsia" w:ascii="宋体" w:hAnsi="宋体" w:eastAsia="宋体" w:cs="宋体"/>
              <w:color w:val="auto"/>
              <w:sz w:val="29"/>
              <w:szCs w:val="29"/>
            </w:rPr>
            <w:t xml:space="preserve"> 成</w:t>
          </w:r>
          <w:bookmarkStart w:id="19" w:name="OLE_LINK10"/>
          <w:r>
            <w:rPr>
              <w:rFonts w:hint="eastAsia" w:ascii="宋体" w:hAnsi="宋体" w:eastAsia="宋体" w:cs="宋体"/>
              <w:color w:val="auto"/>
              <w:sz w:val="29"/>
              <w:szCs w:val="29"/>
            </w:rPr>
            <w:t>交标准</w:t>
          </w:r>
          <w:bookmarkEnd w:id="19"/>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_Toc28000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1</w:t>
          </w:r>
          <w:r>
            <w:rPr>
              <w:rFonts w:hint="eastAsia" w:ascii="宋体" w:hAnsi="宋体" w:eastAsia="宋体" w:cs="宋体"/>
              <w:color w:val="auto"/>
              <w:sz w:val="29"/>
              <w:szCs w:val="29"/>
              <w:lang w:val="en-US" w:eastAsia="zh-CN"/>
            </w:rPr>
            <w:t>3</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14:paraId="7C0B556A">
          <w:pPr>
            <w:rPr>
              <w:rFonts w:hint="eastAsia" w:ascii="宋体" w:hAnsi="宋体" w:eastAsia="宋体" w:cs="宋体"/>
              <w:b/>
              <w:snapToGrid w:val="0"/>
              <w:color w:val="auto"/>
              <w:kern w:val="0"/>
              <w:sz w:val="29"/>
              <w:szCs w:val="29"/>
              <w:lang w:val="en-US" w:eastAsia="en-US" w:bidi="ar-SA"/>
            </w:rPr>
          </w:pPr>
          <w:r>
            <w:rPr>
              <w:rFonts w:hint="eastAsia" w:ascii="宋体" w:hAnsi="宋体" w:eastAsia="宋体" w:cs="宋体"/>
              <w:color w:val="auto"/>
              <w:szCs w:val="29"/>
            </w:rPr>
            <w:fldChar w:fldCharType="end"/>
          </w:r>
        </w:p>
      </w:sdtContent>
    </w:sdt>
    <w:p w14:paraId="558A2DB7">
      <w:pPr>
        <w:rPr>
          <w:rFonts w:hint="eastAsia" w:ascii="宋体" w:hAnsi="宋体" w:eastAsia="宋体" w:cs="宋体"/>
          <w:b/>
          <w:snapToGrid w:val="0"/>
          <w:color w:val="auto"/>
          <w:kern w:val="0"/>
          <w:sz w:val="29"/>
          <w:szCs w:val="29"/>
          <w:lang w:val="en-US" w:eastAsia="en-US" w:bidi="ar-SA"/>
        </w:rPr>
      </w:pPr>
    </w:p>
    <w:p w14:paraId="014D1815">
      <w:pPr>
        <w:rPr>
          <w:rFonts w:hint="eastAsia" w:ascii="宋体" w:hAnsi="宋体" w:eastAsia="宋体" w:cs="宋体"/>
          <w:b/>
          <w:snapToGrid w:val="0"/>
          <w:color w:val="auto"/>
          <w:kern w:val="0"/>
          <w:sz w:val="29"/>
          <w:szCs w:val="29"/>
          <w:lang w:val="en-US" w:eastAsia="zh-CN" w:bidi="ar-SA"/>
        </w:rPr>
      </w:pPr>
      <w:r>
        <w:rPr>
          <w:rFonts w:hint="eastAsia" w:ascii="宋体" w:hAnsi="宋体" w:eastAsia="宋体" w:cs="宋体"/>
          <w:b/>
          <w:snapToGrid w:val="0"/>
          <w:color w:val="auto"/>
          <w:kern w:val="0"/>
          <w:sz w:val="29"/>
          <w:szCs w:val="29"/>
          <w:lang w:val="en-US" w:eastAsia="zh-CN" w:bidi="ar-SA"/>
        </w:rPr>
        <w:t xml:space="preserve"> </w:t>
      </w:r>
    </w:p>
    <w:p w14:paraId="0CDB09CB">
      <w:pPr>
        <w:rPr>
          <w:rFonts w:hint="eastAsia" w:ascii="宋体" w:hAnsi="宋体" w:eastAsia="宋体" w:cs="宋体"/>
          <w:b/>
          <w:snapToGrid w:val="0"/>
          <w:color w:val="auto"/>
          <w:kern w:val="0"/>
          <w:sz w:val="29"/>
          <w:szCs w:val="29"/>
          <w:lang w:val="en-US" w:eastAsia="en-US" w:bidi="ar-SA"/>
        </w:rPr>
      </w:pPr>
    </w:p>
    <w:p w14:paraId="4DC9E759">
      <w:pPr>
        <w:rPr>
          <w:rFonts w:hint="eastAsia" w:ascii="宋体" w:hAnsi="宋体" w:eastAsia="宋体" w:cs="宋体"/>
          <w:b/>
          <w:snapToGrid w:val="0"/>
          <w:color w:val="auto"/>
          <w:kern w:val="0"/>
          <w:sz w:val="29"/>
          <w:szCs w:val="29"/>
          <w:lang w:val="en-US" w:eastAsia="en-US" w:bidi="ar-SA"/>
        </w:rPr>
      </w:pPr>
    </w:p>
    <w:p w14:paraId="1E515058">
      <w:pPr>
        <w:rPr>
          <w:rFonts w:hint="eastAsia" w:ascii="宋体" w:hAnsi="宋体" w:eastAsia="宋体" w:cs="宋体"/>
          <w:b/>
          <w:snapToGrid w:val="0"/>
          <w:color w:val="auto"/>
          <w:kern w:val="0"/>
          <w:sz w:val="29"/>
          <w:szCs w:val="29"/>
          <w:lang w:val="en-US" w:eastAsia="en-US" w:bidi="ar-SA"/>
        </w:rPr>
      </w:pPr>
    </w:p>
    <w:p w14:paraId="44273F6D">
      <w:pPr>
        <w:rPr>
          <w:rFonts w:hint="eastAsia" w:ascii="宋体" w:hAnsi="宋体" w:eastAsia="宋体" w:cs="宋体"/>
          <w:b/>
          <w:snapToGrid w:val="0"/>
          <w:color w:val="auto"/>
          <w:kern w:val="0"/>
          <w:sz w:val="29"/>
          <w:szCs w:val="29"/>
          <w:lang w:val="en-US" w:eastAsia="en-US" w:bidi="ar-SA"/>
        </w:rPr>
      </w:pPr>
    </w:p>
    <w:p w14:paraId="32CC9498">
      <w:pPr>
        <w:rPr>
          <w:rFonts w:hint="eastAsia" w:ascii="宋体" w:hAnsi="宋体" w:eastAsia="宋体" w:cs="宋体"/>
          <w:b/>
          <w:snapToGrid w:val="0"/>
          <w:color w:val="auto"/>
          <w:kern w:val="0"/>
          <w:sz w:val="29"/>
          <w:szCs w:val="29"/>
          <w:lang w:val="en-US" w:eastAsia="en-US" w:bidi="ar-SA"/>
        </w:rPr>
      </w:pPr>
    </w:p>
    <w:p w14:paraId="6DC9BEC6">
      <w:pPr>
        <w:rPr>
          <w:rFonts w:hint="eastAsia" w:ascii="宋体" w:hAnsi="宋体" w:eastAsia="宋体" w:cs="宋体"/>
          <w:b/>
          <w:snapToGrid w:val="0"/>
          <w:color w:val="auto"/>
          <w:kern w:val="0"/>
          <w:sz w:val="29"/>
          <w:szCs w:val="29"/>
          <w:lang w:val="en-US" w:eastAsia="en-US" w:bidi="ar-SA"/>
        </w:rPr>
      </w:pPr>
    </w:p>
    <w:p w14:paraId="454690C4">
      <w:pPr>
        <w:rPr>
          <w:rFonts w:hint="eastAsia" w:ascii="宋体" w:hAnsi="宋体" w:eastAsia="宋体" w:cs="宋体"/>
          <w:b/>
          <w:snapToGrid w:val="0"/>
          <w:color w:val="auto"/>
          <w:kern w:val="0"/>
          <w:sz w:val="29"/>
          <w:szCs w:val="29"/>
          <w:lang w:val="en-US" w:eastAsia="en-US" w:bidi="ar-SA"/>
        </w:rPr>
      </w:pPr>
    </w:p>
    <w:p w14:paraId="479FB847">
      <w:pPr>
        <w:rPr>
          <w:rFonts w:hint="eastAsia" w:ascii="宋体" w:hAnsi="宋体" w:eastAsia="宋体" w:cs="宋体"/>
          <w:b/>
          <w:snapToGrid w:val="0"/>
          <w:color w:val="auto"/>
          <w:kern w:val="0"/>
          <w:sz w:val="29"/>
          <w:szCs w:val="29"/>
          <w:lang w:val="en-US" w:eastAsia="en-US" w:bidi="ar-SA"/>
        </w:rPr>
      </w:pPr>
    </w:p>
    <w:p w14:paraId="0C377D5C">
      <w:pPr>
        <w:rPr>
          <w:rFonts w:hint="eastAsia" w:ascii="宋体" w:hAnsi="宋体" w:eastAsia="宋体" w:cs="宋体"/>
          <w:b/>
          <w:snapToGrid w:val="0"/>
          <w:color w:val="auto"/>
          <w:kern w:val="0"/>
          <w:sz w:val="29"/>
          <w:szCs w:val="29"/>
          <w:lang w:val="en-US" w:eastAsia="en-US" w:bidi="ar-SA"/>
        </w:rPr>
      </w:pPr>
    </w:p>
    <w:p w14:paraId="1257A905">
      <w:pPr>
        <w:rPr>
          <w:rFonts w:hint="eastAsia" w:ascii="宋体" w:hAnsi="宋体" w:eastAsia="宋体" w:cs="宋体"/>
          <w:b/>
          <w:snapToGrid w:val="0"/>
          <w:color w:val="auto"/>
          <w:kern w:val="0"/>
          <w:sz w:val="29"/>
          <w:szCs w:val="29"/>
          <w:lang w:val="en-US" w:eastAsia="en-US" w:bidi="ar-SA"/>
        </w:rPr>
      </w:pPr>
    </w:p>
    <w:p w14:paraId="2DF05C40">
      <w:pPr>
        <w:rPr>
          <w:rFonts w:hint="eastAsia" w:ascii="宋体" w:hAnsi="宋体" w:eastAsia="宋体" w:cs="宋体"/>
          <w:b/>
          <w:snapToGrid w:val="0"/>
          <w:color w:val="auto"/>
          <w:kern w:val="0"/>
          <w:sz w:val="29"/>
          <w:szCs w:val="29"/>
          <w:lang w:val="en-US" w:eastAsia="en-US" w:bidi="ar-SA"/>
        </w:rPr>
      </w:pPr>
    </w:p>
    <w:p w14:paraId="2C82F6C0">
      <w:pPr>
        <w:rPr>
          <w:rFonts w:hint="eastAsia" w:ascii="宋体" w:hAnsi="宋体" w:eastAsia="宋体" w:cs="宋体"/>
          <w:b/>
          <w:snapToGrid w:val="0"/>
          <w:color w:val="auto"/>
          <w:kern w:val="0"/>
          <w:sz w:val="29"/>
          <w:szCs w:val="29"/>
          <w:lang w:val="en-US" w:eastAsia="en-US" w:bidi="ar-SA"/>
        </w:rPr>
      </w:pPr>
    </w:p>
    <w:p w14:paraId="31583D2F">
      <w:pPr>
        <w:rPr>
          <w:rFonts w:hint="eastAsia" w:ascii="宋体" w:hAnsi="宋体" w:eastAsia="宋体" w:cs="宋体"/>
          <w:b/>
          <w:snapToGrid w:val="0"/>
          <w:color w:val="auto"/>
          <w:kern w:val="0"/>
          <w:sz w:val="29"/>
          <w:szCs w:val="29"/>
          <w:lang w:val="en-US" w:eastAsia="en-US" w:bidi="ar-SA"/>
        </w:rPr>
      </w:pPr>
    </w:p>
    <w:p w14:paraId="468CB0C5">
      <w:pPr>
        <w:jc w:val="center"/>
        <w:rPr>
          <w:rFonts w:ascii="宋体" w:hAnsi="宋体" w:eastAsia="宋体" w:cs="宋体"/>
          <w:color w:val="auto"/>
          <w:sz w:val="32"/>
          <w:szCs w:val="32"/>
        </w:rPr>
      </w:pPr>
      <w:bookmarkStart w:id="20" w:name="bookmark13"/>
      <w:bookmarkEnd w:id="20"/>
      <w:r>
        <w:rPr>
          <w:rFonts w:ascii="宋体" w:hAnsi="宋体" w:eastAsia="宋体" w:cs="宋体"/>
          <w:b/>
          <w:bCs/>
          <w:color w:val="auto"/>
          <w:spacing w:val="-1"/>
          <w:sz w:val="32"/>
          <w:szCs w:val="32"/>
        </w:rPr>
        <w:t>第一</w:t>
      </w:r>
      <w:r>
        <w:rPr>
          <w:rFonts w:hint="eastAsia" w:ascii="宋体" w:hAnsi="宋体" w:eastAsia="宋体" w:cs="宋体"/>
          <w:b/>
          <w:bCs/>
          <w:color w:val="auto"/>
          <w:spacing w:val="-1"/>
          <w:sz w:val="32"/>
          <w:szCs w:val="32"/>
          <w:lang w:val="en-US" w:eastAsia="zh-CN"/>
        </w:rPr>
        <w:t xml:space="preserve">篇   </w:t>
      </w:r>
      <w:r>
        <w:rPr>
          <w:rFonts w:ascii="宋体" w:hAnsi="宋体" w:eastAsia="宋体" w:cs="宋体"/>
          <w:b/>
          <w:bCs/>
          <w:color w:val="auto"/>
          <w:spacing w:val="-1"/>
          <w:sz w:val="32"/>
          <w:szCs w:val="32"/>
        </w:rPr>
        <w:t>询价采购邀请</w:t>
      </w:r>
    </w:p>
    <w:p w14:paraId="404BEAB4">
      <w:pPr>
        <w:spacing w:before="161" w:line="309" w:lineRule="auto"/>
        <w:ind w:left="66" w:right="208" w:firstLine="539"/>
        <w:jc w:val="both"/>
        <w:rPr>
          <w:rFonts w:ascii="仿宋" w:hAnsi="仿宋" w:eastAsia="仿宋" w:cs="仿宋"/>
          <w:color w:val="auto"/>
          <w:spacing w:val="-11"/>
          <w:sz w:val="28"/>
          <w:szCs w:val="28"/>
        </w:rPr>
      </w:pPr>
    </w:p>
    <w:p w14:paraId="0A73F9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鄂州空港货运有限公司对</w:t>
      </w:r>
      <w:r>
        <w:rPr>
          <w:rFonts w:hint="eastAsia" w:ascii="仿宋" w:hAnsi="仿宋" w:eastAsia="仿宋" w:cs="仿宋"/>
          <w:color w:val="auto"/>
          <w:spacing w:val="-2"/>
          <w:sz w:val="28"/>
          <w:szCs w:val="28"/>
          <w:u w:val="single"/>
          <w:lang w:val="en-US" w:eastAsia="zh-CN"/>
        </w:rPr>
        <w:t>消防设施年度检测</w:t>
      </w:r>
      <w:r>
        <w:rPr>
          <w:rFonts w:hint="eastAsia" w:ascii="仿宋" w:hAnsi="仿宋" w:eastAsia="仿宋" w:cs="仿宋"/>
          <w:color w:val="auto"/>
          <w:spacing w:val="-2"/>
          <w:sz w:val="28"/>
          <w:szCs w:val="28"/>
          <w:u w:val="single"/>
          <w:lang w:eastAsia="zh-CN"/>
        </w:rPr>
        <w:t>服务</w:t>
      </w:r>
      <w:r>
        <w:rPr>
          <w:rFonts w:hint="eastAsia" w:ascii="仿宋" w:hAnsi="仿宋" w:eastAsia="仿宋" w:cs="仿宋"/>
          <w:color w:val="auto"/>
          <w:spacing w:val="-2"/>
          <w:sz w:val="28"/>
          <w:szCs w:val="28"/>
          <w:u w:val="single"/>
        </w:rPr>
        <w:t>项目</w:t>
      </w:r>
      <w:r>
        <w:rPr>
          <w:rFonts w:hint="eastAsia" w:ascii="仿宋" w:hAnsi="仿宋" w:eastAsia="仿宋" w:cs="仿宋"/>
          <w:color w:val="auto"/>
          <w:spacing w:val="-2"/>
          <w:sz w:val="28"/>
          <w:szCs w:val="28"/>
        </w:rPr>
        <w:t>进行询价采购，价格控制在</w:t>
      </w:r>
      <w:r>
        <w:rPr>
          <w:rFonts w:hint="eastAsia" w:ascii="仿宋" w:hAnsi="仿宋" w:eastAsia="仿宋" w:cs="仿宋"/>
          <w:color w:val="auto"/>
          <w:spacing w:val="-2"/>
          <w:sz w:val="28"/>
          <w:szCs w:val="28"/>
          <w:u w:val="single"/>
        </w:rPr>
        <w:t>人民币</w:t>
      </w:r>
      <w:r>
        <w:rPr>
          <w:rFonts w:hint="eastAsia" w:ascii="仿宋" w:hAnsi="仿宋" w:eastAsia="仿宋" w:cs="仿宋"/>
          <w:color w:val="auto"/>
          <w:spacing w:val="-2"/>
          <w:sz w:val="28"/>
          <w:szCs w:val="28"/>
          <w:u w:val="single"/>
          <w:lang w:val="en-US" w:eastAsia="zh-CN"/>
        </w:rPr>
        <w:t>8</w:t>
      </w:r>
      <w:r>
        <w:rPr>
          <w:rFonts w:hint="eastAsia" w:ascii="仿宋" w:hAnsi="仿宋" w:eastAsia="仿宋" w:cs="仿宋"/>
          <w:color w:val="auto"/>
          <w:spacing w:val="-2"/>
          <w:sz w:val="28"/>
          <w:szCs w:val="28"/>
          <w:u w:val="single"/>
        </w:rPr>
        <w:t>万元</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u w:val="single"/>
        </w:rPr>
        <w:t>¥</w:t>
      </w:r>
      <w:r>
        <w:rPr>
          <w:rFonts w:hint="eastAsia" w:ascii="仿宋" w:hAnsi="仿宋" w:eastAsia="仿宋" w:cs="仿宋"/>
          <w:color w:val="auto"/>
          <w:spacing w:val="-2"/>
          <w:sz w:val="28"/>
          <w:szCs w:val="28"/>
          <w:u w:val="single"/>
          <w:lang w:val="en-US" w:eastAsia="zh-CN"/>
        </w:rPr>
        <w:t>80000</w:t>
      </w:r>
      <w:r>
        <w:rPr>
          <w:rFonts w:hint="eastAsia" w:ascii="仿宋" w:hAnsi="仿宋" w:eastAsia="仿宋" w:cs="仿宋"/>
          <w:color w:val="auto"/>
          <w:spacing w:val="-2"/>
          <w:sz w:val="28"/>
          <w:szCs w:val="28"/>
          <w:u w:val="single"/>
        </w:rPr>
        <w:t>.00</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由鄂州空港货运有限公司</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管理部负责经办落实，所有询价采购事宜由</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管理部负责联系。</w:t>
      </w:r>
    </w:p>
    <w:p w14:paraId="1D6ABA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1"/>
        <w:rPr>
          <w:rFonts w:ascii="黑体" w:hAnsi="黑体" w:eastAsia="黑体" w:cs="黑体"/>
          <w:color w:val="auto"/>
          <w:sz w:val="28"/>
          <w:szCs w:val="28"/>
        </w:rPr>
      </w:pPr>
      <w:bookmarkStart w:id="21" w:name="_Toc2398"/>
      <w:r>
        <w:rPr>
          <w:rFonts w:ascii="黑体" w:hAnsi="黑体" w:eastAsia="黑体" w:cs="黑体"/>
          <w:b/>
          <w:bCs/>
          <w:color w:val="auto"/>
          <w:spacing w:val="-15"/>
          <w:sz w:val="28"/>
          <w:szCs w:val="28"/>
        </w:rPr>
        <w:t>一、采购范围及内容</w:t>
      </w:r>
      <w:bookmarkEnd w:id="21"/>
    </w:p>
    <w:p w14:paraId="4EF14E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default" w:ascii="仿宋" w:hAnsi="仿宋" w:eastAsia="仿宋" w:cs="仿宋"/>
          <w:color w:val="auto"/>
          <w:spacing w:val="-14"/>
          <w:sz w:val="28"/>
          <w:szCs w:val="28"/>
          <w:lang w:val="en-US"/>
        </w:rPr>
      </w:pPr>
      <w:r>
        <w:rPr>
          <w:rFonts w:ascii="仿宋" w:hAnsi="仿宋" w:eastAsia="仿宋" w:cs="仿宋"/>
          <w:color w:val="auto"/>
          <w:spacing w:val="-14"/>
          <w:sz w:val="28"/>
          <w:szCs w:val="28"/>
        </w:rPr>
        <w:t>1.1</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项目名称：</w:t>
      </w:r>
      <w:r>
        <w:rPr>
          <w:rFonts w:hint="eastAsia" w:ascii="仿宋" w:hAnsi="仿宋" w:eastAsia="仿宋" w:cs="仿宋"/>
          <w:color w:val="auto"/>
          <w:spacing w:val="-14"/>
          <w:sz w:val="28"/>
          <w:szCs w:val="28"/>
          <w:u w:val="single"/>
          <w:lang w:val="en-US" w:eastAsia="zh-CN"/>
        </w:rPr>
        <w:t>鄂州空港货运有限公司北货运区消防设施年度检测服务项目；</w:t>
      </w:r>
    </w:p>
    <w:p w14:paraId="3774B0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color w:val="auto"/>
          <w:sz w:val="28"/>
          <w:szCs w:val="28"/>
        </w:rPr>
      </w:pPr>
      <w:r>
        <w:rPr>
          <w:rFonts w:ascii="仿宋" w:hAnsi="仿宋" w:eastAsia="仿宋" w:cs="仿宋"/>
          <w:color w:val="auto"/>
          <w:spacing w:val="-10"/>
          <w:sz w:val="28"/>
          <w:szCs w:val="28"/>
        </w:rPr>
        <w:t>1.2</w:t>
      </w:r>
      <w:r>
        <w:rPr>
          <w:rFonts w:hint="eastAsia" w:ascii="仿宋" w:hAnsi="仿宋" w:eastAsia="仿宋" w:cs="仿宋"/>
          <w:color w:val="auto"/>
          <w:spacing w:val="-10"/>
          <w:sz w:val="28"/>
          <w:szCs w:val="28"/>
          <w:lang w:val="en-US" w:eastAsia="zh-CN"/>
        </w:rPr>
        <w:t xml:space="preserve"> </w:t>
      </w:r>
      <w:r>
        <w:rPr>
          <w:rFonts w:ascii="仿宋" w:hAnsi="仿宋" w:eastAsia="仿宋" w:cs="仿宋"/>
          <w:color w:val="auto"/>
          <w:spacing w:val="-10"/>
          <w:sz w:val="28"/>
          <w:szCs w:val="28"/>
        </w:rPr>
        <w:t>项目地点：</w:t>
      </w:r>
      <w:r>
        <w:rPr>
          <w:rFonts w:ascii="仿宋" w:hAnsi="仿宋" w:eastAsia="仿宋" w:cs="仿宋"/>
          <w:color w:val="auto"/>
          <w:spacing w:val="-10"/>
          <w:sz w:val="28"/>
          <w:szCs w:val="28"/>
          <w:u w:val="single" w:color="auto"/>
        </w:rPr>
        <w:t>鄂州花湖机场北货运区；</w:t>
      </w:r>
    </w:p>
    <w:p w14:paraId="73A0F6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ascii="仿宋" w:hAnsi="仿宋" w:eastAsia="仿宋" w:cs="仿宋"/>
          <w:color w:val="auto"/>
          <w:spacing w:val="-4"/>
          <w:sz w:val="28"/>
          <w:szCs w:val="28"/>
        </w:rPr>
        <w:t>1.3</w:t>
      </w:r>
      <w:r>
        <w:rPr>
          <w:rFonts w:hint="eastAsia" w:ascii="仿宋" w:hAnsi="仿宋" w:eastAsia="仿宋" w:cs="仿宋"/>
          <w:color w:val="auto"/>
          <w:spacing w:val="-4"/>
          <w:sz w:val="28"/>
          <w:szCs w:val="28"/>
          <w:lang w:val="en-US" w:eastAsia="zh-CN"/>
        </w:rPr>
        <w:t xml:space="preserve"> 项目内容：</w:t>
      </w:r>
    </w:p>
    <w:p w14:paraId="6AB88D5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720" w:right="0" w:hanging="360"/>
        <w:jc w:val="left"/>
        <w:rPr>
          <w:rFonts w:hint="eastAsia" w:ascii="仿宋" w:hAnsi="仿宋" w:eastAsia="仿宋" w:cs="仿宋"/>
          <w:sz w:val="28"/>
          <w:szCs w:val="28"/>
        </w:rPr>
      </w:pPr>
      <w:r>
        <w:rPr>
          <w:rFonts w:hint="eastAsia" w:ascii="仿宋" w:hAnsi="仿宋" w:eastAsia="仿宋" w:cs="仿宋"/>
          <w:color w:val="auto"/>
          <w:spacing w:val="-4"/>
          <w:sz w:val="28"/>
          <w:szCs w:val="28"/>
          <w:lang w:val="en-US" w:eastAsia="zh-CN"/>
        </w:rPr>
        <w:t xml:space="preserve">1.3.1 </w:t>
      </w:r>
      <w:r>
        <w:rPr>
          <w:rFonts w:hint="eastAsia" w:ascii="仿宋" w:hAnsi="仿宋" w:eastAsia="仿宋" w:cs="仿宋"/>
          <w:i w:val="0"/>
          <w:iCs w:val="0"/>
          <w:caps w:val="0"/>
          <w:color w:val="333333"/>
          <w:spacing w:val="0"/>
          <w:sz w:val="28"/>
          <w:szCs w:val="28"/>
          <w:shd w:val="clear" w:fill="FFFFFF"/>
        </w:rPr>
        <w:t>消防设施全面检测：火灾</w:t>
      </w:r>
      <w:r>
        <w:rPr>
          <w:rFonts w:hint="eastAsia" w:ascii="仿宋" w:hAnsi="仿宋" w:eastAsia="仿宋" w:cs="仿宋"/>
          <w:i w:val="0"/>
          <w:iCs w:val="0"/>
          <w:caps w:val="0"/>
          <w:color w:val="333333"/>
          <w:spacing w:val="0"/>
          <w:sz w:val="28"/>
          <w:szCs w:val="28"/>
          <w:shd w:val="clear" w:fill="FFFFFF"/>
          <w:lang w:eastAsia="zh-CN"/>
        </w:rPr>
        <w:t>自动</w:t>
      </w:r>
      <w:r>
        <w:rPr>
          <w:rFonts w:hint="eastAsia" w:ascii="仿宋" w:hAnsi="仿宋" w:eastAsia="仿宋" w:cs="仿宋"/>
          <w:i w:val="0"/>
          <w:iCs w:val="0"/>
          <w:caps w:val="0"/>
          <w:color w:val="333333"/>
          <w:spacing w:val="0"/>
          <w:sz w:val="28"/>
          <w:szCs w:val="28"/>
          <w:shd w:val="clear" w:fill="FFFFFF"/>
        </w:rPr>
        <w:t>报警系统、自动喷水灭火系统、</w:t>
      </w:r>
      <w:r>
        <w:rPr>
          <w:rFonts w:hint="eastAsia" w:ascii="仿宋" w:hAnsi="仿宋" w:eastAsia="仿宋" w:cs="仿宋"/>
          <w:i w:val="0"/>
          <w:iCs w:val="0"/>
          <w:caps w:val="0"/>
          <w:color w:val="333333"/>
          <w:spacing w:val="0"/>
          <w:sz w:val="28"/>
          <w:szCs w:val="28"/>
          <w:shd w:val="clear" w:fill="FFFFFF"/>
          <w:lang w:eastAsia="zh-CN"/>
        </w:rPr>
        <w:t>消火栓系统、</w:t>
      </w:r>
      <w:r>
        <w:rPr>
          <w:rFonts w:hint="eastAsia" w:ascii="仿宋" w:hAnsi="仿宋" w:eastAsia="仿宋" w:cs="仿宋"/>
          <w:i w:val="0"/>
          <w:iCs w:val="0"/>
          <w:caps w:val="0"/>
          <w:color w:val="333333"/>
          <w:spacing w:val="0"/>
          <w:sz w:val="28"/>
          <w:szCs w:val="28"/>
          <w:shd w:val="clear" w:fill="FFFFFF"/>
        </w:rPr>
        <w:t>防排烟系统</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消防应急照明</w:t>
      </w:r>
      <w:r>
        <w:rPr>
          <w:rFonts w:hint="eastAsia" w:ascii="仿宋" w:hAnsi="仿宋" w:eastAsia="仿宋" w:cs="仿宋"/>
          <w:i w:val="0"/>
          <w:iCs w:val="0"/>
          <w:caps w:val="0"/>
          <w:color w:val="333333"/>
          <w:spacing w:val="0"/>
          <w:sz w:val="28"/>
          <w:szCs w:val="28"/>
          <w:shd w:val="clear" w:fill="FFFFFF"/>
          <w:lang w:val="en-US" w:eastAsia="zh-CN"/>
        </w:rPr>
        <w:t>系统、消防应急广播</w:t>
      </w:r>
      <w:r>
        <w:rPr>
          <w:rFonts w:hint="eastAsia" w:ascii="仿宋" w:hAnsi="仿宋" w:eastAsia="仿宋" w:cs="仿宋"/>
          <w:i w:val="0"/>
          <w:iCs w:val="0"/>
          <w:caps w:val="0"/>
          <w:color w:val="333333"/>
          <w:spacing w:val="0"/>
          <w:sz w:val="28"/>
          <w:szCs w:val="28"/>
          <w:shd w:val="clear" w:fill="FFFFFF"/>
          <w:lang w:eastAsia="zh-CN"/>
        </w:rPr>
        <w:t>系统、</w:t>
      </w:r>
      <w:r>
        <w:rPr>
          <w:rFonts w:hint="eastAsia" w:ascii="仿宋" w:hAnsi="仿宋" w:eastAsia="仿宋" w:cs="仿宋"/>
          <w:i w:val="0"/>
          <w:iCs w:val="0"/>
          <w:caps w:val="0"/>
          <w:color w:val="333333"/>
          <w:spacing w:val="0"/>
          <w:sz w:val="28"/>
          <w:szCs w:val="28"/>
          <w:shd w:val="clear" w:fill="FFFFFF"/>
          <w:lang w:val="en-US" w:eastAsia="zh-CN"/>
        </w:rPr>
        <w:t>气体灭火系统</w:t>
      </w:r>
      <w:r>
        <w:rPr>
          <w:rFonts w:hint="eastAsia" w:ascii="仿宋" w:hAnsi="仿宋" w:eastAsia="仿宋" w:cs="仿宋"/>
          <w:i w:val="0"/>
          <w:iCs w:val="0"/>
          <w:caps w:val="0"/>
          <w:color w:val="333333"/>
          <w:spacing w:val="0"/>
          <w:sz w:val="28"/>
          <w:szCs w:val="28"/>
          <w:shd w:val="clear" w:fill="FFFFFF"/>
        </w:rPr>
        <w:t>等设备的功能性检测</w:t>
      </w:r>
      <w:r>
        <w:rPr>
          <w:rFonts w:hint="eastAsia" w:ascii="仿宋" w:hAnsi="仿宋" w:eastAsia="仿宋" w:cs="仿宋"/>
          <w:i w:val="0"/>
          <w:iCs w:val="0"/>
          <w:caps w:val="0"/>
          <w:color w:val="333333"/>
          <w:spacing w:val="0"/>
          <w:sz w:val="28"/>
          <w:szCs w:val="28"/>
          <w:shd w:val="clear" w:fill="FFFFFF"/>
          <w:lang w:eastAsia="zh-CN"/>
        </w:rPr>
        <w:t>以及</w:t>
      </w:r>
      <w:r>
        <w:rPr>
          <w:rFonts w:hint="eastAsia" w:ascii="仿宋" w:hAnsi="仿宋" w:eastAsia="仿宋" w:cs="仿宋"/>
          <w:i w:val="0"/>
          <w:iCs w:val="0"/>
          <w:caps w:val="0"/>
          <w:color w:val="333333"/>
          <w:spacing w:val="0"/>
          <w:sz w:val="28"/>
          <w:szCs w:val="28"/>
          <w:shd w:val="clear" w:fill="FFFFFF"/>
          <w:lang w:val="en-US" w:eastAsia="zh-CN"/>
        </w:rPr>
        <w:t>各电气设备的</w:t>
      </w:r>
      <w:r>
        <w:rPr>
          <w:rFonts w:hint="eastAsia" w:ascii="仿宋" w:hAnsi="仿宋" w:eastAsia="仿宋" w:cs="仿宋"/>
          <w:i w:val="0"/>
          <w:iCs w:val="0"/>
          <w:caps w:val="0"/>
          <w:color w:val="333333"/>
          <w:spacing w:val="0"/>
          <w:sz w:val="28"/>
          <w:szCs w:val="28"/>
          <w:shd w:val="clear" w:fill="FFFFFF"/>
          <w:lang w:eastAsia="zh-CN"/>
        </w:rPr>
        <w:t>电气防火技术检测</w:t>
      </w:r>
      <w:r>
        <w:rPr>
          <w:rFonts w:hint="eastAsia" w:ascii="仿宋" w:hAnsi="仿宋" w:eastAsia="仿宋" w:cs="仿宋"/>
          <w:i w:val="0"/>
          <w:iCs w:val="0"/>
          <w:caps w:val="0"/>
          <w:color w:val="333333"/>
          <w:spacing w:val="0"/>
          <w:sz w:val="28"/>
          <w:szCs w:val="28"/>
          <w:shd w:val="clear" w:fill="FFFFFF"/>
        </w:rPr>
        <w:t>‌；</w:t>
      </w:r>
    </w:p>
    <w:p w14:paraId="11A8E1F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720" w:right="0" w:hanging="360"/>
        <w:jc w:val="left"/>
        <w:rPr>
          <w:rFonts w:hint="eastAsia" w:ascii="仿宋" w:hAnsi="仿宋" w:eastAsia="仿宋" w:cs="仿宋"/>
          <w:sz w:val="28"/>
          <w:szCs w:val="28"/>
        </w:rPr>
      </w:pPr>
      <w:r>
        <w:rPr>
          <w:rFonts w:hint="eastAsia" w:ascii="仿宋" w:hAnsi="仿宋" w:eastAsia="仿宋" w:cs="仿宋"/>
          <w:color w:val="auto"/>
          <w:spacing w:val="-4"/>
          <w:sz w:val="28"/>
          <w:szCs w:val="28"/>
          <w:lang w:val="en-US" w:eastAsia="zh-CN"/>
        </w:rPr>
        <w:t>1.3.2</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灭火器压力测试及有效性核查‌；</w:t>
      </w:r>
    </w:p>
    <w:p w14:paraId="12BAF70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720" w:right="0" w:hanging="360"/>
        <w:jc w:val="left"/>
        <w:rPr>
          <w:rFonts w:hint="eastAsia" w:ascii="仿宋" w:hAnsi="仿宋" w:eastAsia="仿宋" w:cs="仿宋"/>
          <w:sz w:val="28"/>
          <w:szCs w:val="28"/>
        </w:rPr>
      </w:pPr>
      <w:r>
        <w:rPr>
          <w:rFonts w:hint="eastAsia" w:ascii="仿宋" w:hAnsi="仿宋" w:eastAsia="仿宋" w:cs="仿宋"/>
          <w:color w:val="auto"/>
          <w:spacing w:val="-4"/>
          <w:sz w:val="28"/>
          <w:szCs w:val="28"/>
          <w:lang w:val="en-US" w:eastAsia="zh-CN"/>
        </w:rPr>
        <w:t xml:space="preserve">1.3.3 </w:t>
      </w:r>
      <w:r>
        <w:rPr>
          <w:rFonts w:hint="eastAsia" w:ascii="仿宋" w:hAnsi="仿宋" w:eastAsia="仿宋" w:cs="仿宋"/>
          <w:i w:val="0"/>
          <w:iCs w:val="0"/>
          <w:caps w:val="0"/>
          <w:color w:val="333333"/>
          <w:spacing w:val="0"/>
          <w:sz w:val="28"/>
          <w:szCs w:val="28"/>
          <w:shd w:val="clear" w:fill="FFFFFF"/>
        </w:rPr>
        <w:t>消防水系统压力试验及管道密封性检查‌；</w:t>
      </w:r>
    </w:p>
    <w:p w14:paraId="13699FC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720" w:right="0" w:hanging="360"/>
        <w:jc w:val="left"/>
      </w:pPr>
      <w:r>
        <w:rPr>
          <w:rFonts w:hint="eastAsia" w:ascii="仿宋" w:hAnsi="仿宋" w:eastAsia="仿宋" w:cs="仿宋"/>
          <w:color w:val="auto"/>
          <w:spacing w:val="-4"/>
          <w:sz w:val="28"/>
          <w:szCs w:val="28"/>
          <w:lang w:val="en-US" w:eastAsia="zh-CN"/>
        </w:rPr>
        <w:t xml:space="preserve">1.3.4 </w:t>
      </w:r>
      <w:r>
        <w:rPr>
          <w:rFonts w:hint="eastAsia" w:ascii="仿宋" w:hAnsi="仿宋" w:eastAsia="仿宋" w:cs="仿宋"/>
          <w:i w:val="0"/>
          <w:iCs w:val="0"/>
          <w:caps w:val="0"/>
          <w:color w:val="333333"/>
          <w:spacing w:val="0"/>
          <w:sz w:val="28"/>
          <w:szCs w:val="28"/>
          <w:shd w:val="clear" w:fill="FFFFFF"/>
        </w:rPr>
        <w:t>出具符合国家标准的</w:t>
      </w:r>
      <w:r>
        <w:rPr>
          <w:rFonts w:hint="eastAsia" w:ascii="仿宋" w:hAnsi="仿宋" w:eastAsia="仿宋" w:cs="仿宋"/>
          <w:i w:val="0"/>
          <w:iCs w:val="0"/>
          <w:caps w:val="0"/>
          <w:color w:val="333333"/>
          <w:spacing w:val="0"/>
          <w:sz w:val="28"/>
          <w:szCs w:val="28"/>
          <w:shd w:val="clear" w:fill="FFFFFF"/>
          <w:lang w:eastAsia="zh-CN"/>
        </w:rPr>
        <w:t>《建筑消防设施年度检测报告》《电气防火技术检测报告》</w:t>
      </w:r>
      <w:r>
        <w:rPr>
          <w:rFonts w:hint="eastAsia" w:ascii="仿宋" w:hAnsi="仿宋" w:eastAsia="仿宋" w:cs="仿宋"/>
          <w:i w:val="0"/>
          <w:iCs w:val="0"/>
          <w:caps w:val="0"/>
          <w:color w:val="333333"/>
          <w:spacing w:val="0"/>
          <w:sz w:val="28"/>
          <w:szCs w:val="28"/>
          <w:shd w:val="clear" w:fill="FFFFFF"/>
        </w:rPr>
        <w:t>包含隐患整改建议</w:t>
      </w:r>
      <w:r>
        <w:rPr>
          <w:rFonts w:hint="eastAsia" w:ascii="仿宋" w:hAnsi="仿宋" w:eastAsia="仿宋" w:cs="仿宋"/>
          <w:i w:val="0"/>
          <w:iCs w:val="0"/>
          <w:caps w:val="0"/>
          <w:color w:val="333333"/>
          <w:spacing w:val="0"/>
          <w:sz w:val="28"/>
          <w:szCs w:val="28"/>
          <w:shd w:val="clear" w:fill="FFFFFF"/>
          <w:lang w:eastAsia="zh-CN"/>
        </w:rPr>
        <w:t>。</w:t>
      </w:r>
      <w:r>
        <w:rPr>
          <w:rFonts w:hint="default" w:ascii="Arial" w:hAnsi="Arial" w:eastAsia="Arial" w:cs="Arial"/>
          <w:i w:val="0"/>
          <w:iCs w:val="0"/>
          <w:caps w:val="0"/>
          <w:color w:val="333333"/>
          <w:spacing w:val="0"/>
          <w:sz w:val="24"/>
          <w:szCs w:val="24"/>
          <w:shd w:val="clear" w:fill="FFFFFF"/>
        </w:rPr>
        <w:t>‌</w:t>
      </w:r>
    </w:p>
    <w:p w14:paraId="471249B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720" w:right="0" w:hanging="360"/>
        <w:jc w:val="left"/>
      </w:pPr>
      <w:r>
        <w:rPr>
          <w:rFonts w:hint="eastAsia" w:ascii="仿宋" w:hAnsi="仿宋" w:eastAsia="仿宋" w:cs="仿宋"/>
          <w:i w:val="0"/>
          <w:iCs w:val="0"/>
          <w:caps w:val="0"/>
          <w:color w:val="333333"/>
          <w:spacing w:val="0"/>
          <w:sz w:val="28"/>
          <w:szCs w:val="28"/>
          <w:shd w:val="clear" w:fill="FFFFFF"/>
          <w:lang w:val="en-US" w:eastAsia="zh-CN"/>
        </w:rPr>
        <w:t>1.4 项目范围</w:t>
      </w:r>
    </w:p>
    <w:tbl>
      <w:tblPr>
        <w:tblStyle w:val="7"/>
        <w:tblpPr w:leftFromText="180" w:rightFromText="180" w:vertAnchor="text" w:horzAnchor="page" w:tblpX="1332" w:tblpY="497"/>
        <w:tblOverlap w:val="never"/>
        <w:tblW w:w="92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2"/>
        <w:gridCol w:w="1343"/>
        <w:gridCol w:w="1372"/>
        <w:gridCol w:w="1400"/>
        <w:gridCol w:w="1038"/>
        <w:gridCol w:w="1371"/>
        <w:gridCol w:w="1343"/>
      </w:tblGrid>
      <w:tr w14:paraId="088C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B90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bookmarkStart w:id="22" w:name="OLE_LINK11" w:colFirst="0" w:colLast="6"/>
            <w:bookmarkStart w:id="23" w:name="OLE_LINK12" w:colFirst="0" w:colLast="6"/>
            <w:r>
              <w:rPr>
                <w:rStyle w:val="18"/>
                <w:rFonts w:hint="eastAsia" w:ascii="仿宋" w:hAnsi="仿宋" w:eastAsia="仿宋" w:cs="仿宋"/>
                <w:b/>
                <w:bCs/>
                <w:snapToGrid w:val="0"/>
                <w:color w:val="000000"/>
                <w:sz w:val="28"/>
                <w:szCs w:val="28"/>
                <w:lang w:val="en-US" w:eastAsia="zh-CN" w:bidi="ar"/>
              </w:rPr>
              <w:t>建筑名称</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33B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8"/>
                <w:rFonts w:hint="eastAsia" w:ascii="仿宋" w:hAnsi="仿宋" w:eastAsia="仿宋" w:cs="仿宋"/>
                <w:b/>
                <w:bCs/>
                <w:snapToGrid w:val="0"/>
                <w:color w:val="000000"/>
                <w:sz w:val="28"/>
                <w:szCs w:val="28"/>
                <w:lang w:val="en-US" w:eastAsia="zh-CN" w:bidi="ar"/>
              </w:rPr>
              <w:t>建筑类别</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BFE8">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8"/>
                <w:rFonts w:hint="eastAsia" w:ascii="仿宋" w:hAnsi="仿宋" w:eastAsia="仿宋" w:cs="仿宋"/>
                <w:b/>
                <w:bCs/>
                <w:snapToGrid w:val="0"/>
                <w:color w:val="000000"/>
                <w:sz w:val="28"/>
                <w:szCs w:val="28"/>
                <w:lang w:val="en-US" w:eastAsia="zh-CN" w:bidi="ar"/>
              </w:rPr>
              <w:t>建筑面积(m2)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A840">
            <w:pPr>
              <w:keepNext w:val="0"/>
              <w:keepLines w:val="0"/>
              <w:widowControl/>
              <w:suppressLineNumbers w:val="0"/>
              <w:jc w:val="left"/>
              <w:textAlignment w:val="center"/>
              <w:rPr>
                <w:rStyle w:val="18"/>
                <w:rFonts w:hint="eastAsia" w:ascii="仿宋" w:hAnsi="仿宋" w:eastAsia="仿宋" w:cs="仿宋"/>
                <w:b/>
                <w:bCs/>
                <w:snapToGrid w:val="0"/>
                <w:color w:val="000000"/>
                <w:sz w:val="28"/>
                <w:szCs w:val="28"/>
                <w:lang w:val="en-US" w:eastAsia="zh-CN" w:bidi="ar"/>
              </w:rPr>
            </w:pPr>
            <w:r>
              <w:rPr>
                <w:rStyle w:val="18"/>
                <w:rFonts w:hint="eastAsia" w:ascii="仿宋" w:hAnsi="仿宋" w:eastAsia="仿宋" w:cs="仿宋"/>
                <w:b/>
                <w:bCs/>
                <w:snapToGrid w:val="0"/>
                <w:color w:val="000000"/>
                <w:sz w:val="28"/>
                <w:szCs w:val="28"/>
                <w:lang w:val="en-US" w:eastAsia="zh-CN" w:bidi="ar"/>
              </w:rPr>
              <w:t>占地面积</w:t>
            </w:r>
          </w:p>
          <w:p w14:paraId="356F1E11">
            <w:pPr>
              <w:keepNext w:val="0"/>
              <w:keepLines w:val="0"/>
              <w:widowControl/>
              <w:suppressLineNumbers w:val="0"/>
              <w:ind w:firstLine="281" w:firstLineChars="100"/>
              <w:jc w:val="left"/>
              <w:textAlignment w:val="center"/>
              <w:rPr>
                <w:rFonts w:hint="eastAsia" w:ascii="仿宋" w:hAnsi="仿宋" w:eastAsia="仿宋" w:cs="仿宋"/>
                <w:b/>
                <w:bCs/>
                <w:i w:val="0"/>
                <w:iCs w:val="0"/>
                <w:color w:val="000000"/>
                <w:sz w:val="28"/>
                <w:szCs w:val="28"/>
                <w:u w:val="none"/>
              </w:rPr>
            </w:pPr>
            <w:r>
              <w:rPr>
                <w:rStyle w:val="18"/>
                <w:rFonts w:hint="eastAsia" w:ascii="仿宋" w:hAnsi="仿宋" w:eastAsia="仿宋" w:cs="仿宋"/>
                <w:b/>
                <w:bCs/>
                <w:snapToGrid w:val="0"/>
                <w:color w:val="000000"/>
                <w:sz w:val="28"/>
                <w:szCs w:val="28"/>
                <w:lang w:val="en-US" w:eastAsia="zh-CN" w:bidi="ar"/>
              </w:rPr>
              <w:t>(m²)</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4790">
            <w:pPr>
              <w:keepNext w:val="0"/>
              <w:keepLines w:val="0"/>
              <w:widowControl/>
              <w:suppressLineNumbers w:val="0"/>
              <w:jc w:val="center"/>
              <w:textAlignment w:val="center"/>
              <w:rPr>
                <w:rStyle w:val="18"/>
                <w:rFonts w:hint="eastAsia" w:ascii="仿宋" w:hAnsi="仿宋" w:eastAsia="仿宋" w:cs="仿宋"/>
                <w:b/>
                <w:bCs/>
                <w:snapToGrid w:val="0"/>
                <w:color w:val="000000"/>
                <w:sz w:val="28"/>
                <w:szCs w:val="28"/>
                <w:lang w:val="en-US" w:eastAsia="zh-CN" w:bidi="ar"/>
              </w:rPr>
            </w:pPr>
            <w:r>
              <w:rPr>
                <w:rStyle w:val="18"/>
                <w:rFonts w:hint="eastAsia" w:ascii="仿宋" w:hAnsi="仿宋" w:eastAsia="仿宋" w:cs="仿宋"/>
                <w:b/>
                <w:bCs/>
                <w:snapToGrid w:val="0"/>
                <w:color w:val="000000"/>
                <w:sz w:val="28"/>
                <w:szCs w:val="28"/>
                <w:lang w:val="en-US" w:eastAsia="zh-CN" w:bidi="ar"/>
              </w:rPr>
              <w:t>层数</w:t>
            </w:r>
          </w:p>
          <w:p w14:paraId="07C3A46F">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8"/>
                <w:rFonts w:hint="eastAsia" w:ascii="仿宋" w:hAnsi="仿宋" w:eastAsia="仿宋" w:cs="仿宋"/>
                <w:b/>
                <w:bCs/>
                <w:snapToGrid w:val="0"/>
                <w:color w:val="000000"/>
                <w:sz w:val="28"/>
                <w:szCs w:val="28"/>
                <w:lang w:val="en-US" w:eastAsia="zh-CN" w:bidi="ar"/>
              </w:rPr>
              <w:t>(层)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441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8"/>
                <w:rFonts w:hint="eastAsia" w:ascii="仿宋" w:hAnsi="仿宋" w:eastAsia="仿宋" w:cs="仿宋"/>
                <w:b/>
                <w:bCs/>
                <w:snapToGrid w:val="0"/>
                <w:color w:val="000000"/>
                <w:sz w:val="28"/>
                <w:szCs w:val="28"/>
                <w:lang w:val="en-US" w:eastAsia="zh-CN" w:bidi="ar"/>
              </w:rPr>
              <w:t>建筑高度(M)</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360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8"/>
                <w:rFonts w:hint="eastAsia" w:ascii="仿宋" w:hAnsi="仿宋" w:eastAsia="仿宋" w:cs="仿宋"/>
                <w:b/>
                <w:bCs/>
                <w:snapToGrid w:val="0"/>
                <w:color w:val="000000"/>
                <w:sz w:val="28"/>
                <w:szCs w:val="28"/>
                <w:lang w:val="en-US" w:eastAsia="zh-CN" w:bidi="ar"/>
              </w:rPr>
              <w:t>结构形式</w:t>
            </w:r>
          </w:p>
        </w:tc>
      </w:tr>
      <w:bookmarkEnd w:id="22"/>
      <w:tr w14:paraId="404B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2"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178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8"/>
                <w:rFonts w:hint="eastAsia" w:ascii="仿宋" w:hAnsi="仿宋" w:eastAsia="仿宋" w:cs="仿宋"/>
                <w:b w:val="0"/>
                <w:bCs w:val="0"/>
                <w:snapToGrid w:val="0"/>
                <w:color w:val="000000"/>
                <w:sz w:val="28"/>
                <w:szCs w:val="28"/>
                <w:lang w:val="en-US" w:eastAsia="zh-CN" w:bidi="ar"/>
              </w:rPr>
              <w:t>1#</w:t>
            </w:r>
            <w:r>
              <w:rPr>
                <w:rStyle w:val="18"/>
                <w:rFonts w:hint="eastAsia" w:ascii="仿宋" w:hAnsi="仿宋" w:eastAsia="仿宋" w:cs="仿宋"/>
                <w:snapToGrid w:val="0"/>
                <w:color w:val="000000"/>
                <w:sz w:val="28"/>
                <w:szCs w:val="28"/>
                <w:lang w:val="en-US" w:eastAsia="zh-CN" w:bidi="ar"/>
              </w:rPr>
              <w:t>国际货站</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BF02">
            <w:pPr>
              <w:keepNext w:val="0"/>
              <w:keepLines w:val="0"/>
              <w:widowControl/>
              <w:suppressLineNumbers w:val="0"/>
              <w:jc w:val="center"/>
              <w:textAlignment w:val="center"/>
              <w:rPr>
                <w:rStyle w:val="18"/>
                <w:rFonts w:hint="eastAsia" w:ascii="仿宋" w:hAnsi="仿宋" w:eastAsia="仿宋" w:cs="仿宋"/>
                <w:snapToGrid w:val="0"/>
                <w:color w:val="000000"/>
                <w:sz w:val="28"/>
                <w:szCs w:val="28"/>
                <w:lang w:val="en-US" w:eastAsia="zh-CN" w:bidi="ar"/>
              </w:rPr>
            </w:pPr>
            <w:r>
              <w:rPr>
                <w:rStyle w:val="18"/>
                <w:rFonts w:hint="eastAsia" w:ascii="仿宋" w:hAnsi="仿宋" w:eastAsia="仿宋" w:cs="仿宋"/>
                <w:snapToGrid w:val="0"/>
                <w:color w:val="000000"/>
                <w:sz w:val="28"/>
                <w:szCs w:val="28"/>
                <w:lang w:val="en-US" w:eastAsia="zh-CN" w:bidi="ar"/>
              </w:rPr>
              <w:t>丙二类</w:t>
            </w:r>
          </w:p>
          <w:p w14:paraId="6C5D5CB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8"/>
                <w:rFonts w:hint="eastAsia" w:ascii="仿宋" w:hAnsi="仿宋" w:eastAsia="仿宋" w:cs="仿宋"/>
                <w:snapToGrid w:val="0"/>
                <w:color w:val="000000"/>
                <w:sz w:val="28"/>
                <w:szCs w:val="28"/>
                <w:lang w:val="en-US" w:eastAsia="zh-CN" w:bidi="ar"/>
              </w:rPr>
              <w:t>厂房</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5D8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20297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037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15692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D47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1层/5层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DF1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23.2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DF2C">
            <w:pPr>
              <w:keepNext w:val="0"/>
              <w:keepLines w:val="0"/>
              <w:widowControl/>
              <w:suppressLineNumbers w:val="0"/>
              <w:jc w:val="center"/>
              <w:textAlignment w:val="center"/>
              <w:rPr>
                <w:rStyle w:val="18"/>
                <w:rFonts w:hint="eastAsia" w:ascii="仿宋" w:hAnsi="仿宋" w:eastAsia="仿宋" w:cs="仿宋"/>
                <w:snapToGrid w:val="0"/>
                <w:color w:val="000000"/>
                <w:sz w:val="28"/>
                <w:szCs w:val="28"/>
                <w:lang w:val="en-US" w:eastAsia="zh-CN" w:bidi="ar"/>
              </w:rPr>
            </w:pPr>
            <w:r>
              <w:rPr>
                <w:rStyle w:val="18"/>
                <w:rFonts w:hint="eastAsia" w:ascii="仿宋" w:hAnsi="仿宋" w:eastAsia="仿宋" w:cs="仿宋"/>
                <w:snapToGrid w:val="0"/>
                <w:color w:val="000000"/>
                <w:sz w:val="28"/>
                <w:szCs w:val="28"/>
                <w:lang w:val="en-US" w:eastAsia="zh-CN" w:bidi="ar"/>
              </w:rPr>
              <w:t>钢筋混凝土框架、</w:t>
            </w:r>
          </w:p>
          <w:p w14:paraId="5D5D30C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8"/>
                <w:rFonts w:hint="eastAsia" w:ascii="仿宋" w:hAnsi="仿宋" w:eastAsia="仿宋" w:cs="仿宋"/>
                <w:snapToGrid w:val="0"/>
                <w:color w:val="000000"/>
                <w:sz w:val="28"/>
                <w:szCs w:val="28"/>
                <w:lang w:val="en-US" w:eastAsia="zh-CN" w:bidi="ar"/>
              </w:rPr>
              <w:t>钢结构</w:t>
            </w:r>
          </w:p>
        </w:tc>
      </w:tr>
      <w:bookmarkEnd w:id="23"/>
      <w:tr w14:paraId="7751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FE5A">
            <w:pPr>
              <w:keepNext w:val="0"/>
              <w:keepLines w:val="0"/>
              <w:widowControl/>
              <w:suppressLineNumbers w:val="0"/>
              <w:jc w:val="center"/>
              <w:textAlignment w:val="center"/>
              <w:rPr>
                <w:rStyle w:val="18"/>
                <w:rFonts w:hint="eastAsia" w:ascii="仿宋" w:hAnsi="仿宋" w:eastAsia="仿宋" w:cs="仿宋"/>
                <w:snapToGrid w:val="0"/>
                <w:color w:val="000000"/>
                <w:sz w:val="28"/>
                <w:szCs w:val="28"/>
                <w:lang w:val="en-US" w:eastAsia="zh-CN" w:bidi="ar"/>
              </w:rPr>
            </w:pPr>
            <w:r>
              <w:rPr>
                <w:rStyle w:val="18"/>
                <w:rFonts w:hint="eastAsia" w:ascii="仿宋" w:hAnsi="仿宋" w:eastAsia="仿宋" w:cs="仿宋"/>
                <w:b/>
                <w:bCs/>
                <w:snapToGrid w:val="0"/>
                <w:color w:val="000000"/>
                <w:sz w:val="28"/>
                <w:szCs w:val="28"/>
                <w:lang w:val="en-US" w:eastAsia="zh-CN" w:bidi="ar"/>
              </w:rPr>
              <w:t>建筑名称</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D65E">
            <w:pPr>
              <w:keepNext w:val="0"/>
              <w:keepLines w:val="0"/>
              <w:widowControl/>
              <w:suppressLineNumbers w:val="0"/>
              <w:jc w:val="center"/>
              <w:textAlignment w:val="center"/>
              <w:rPr>
                <w:rStyle w:val="18"/>
                <w:rFonts w:hint="eastAsia" w:ascii="仿宋" w:hAnsi="仿宋" w:eastAsia="仿宋" w:cs="仿宋"/>
                <w:snapToGrid w:val="0"/>
                <w:color w:val="000000"/>
                <w:sz w:val="28"/>
                <w:szCs w:val="28"/>
                <w:lang w:val="en-US" w:eastAsia="zh-CN" w:bidi="ar"/>
              </w:rPr>
            </w:pPr>
            <w:r>
              <w:rPr>
                <w:rStyle w:val="18"/>
                <w:rFonts w:hint="eastAsia" w:ascii="仿宋" w:hAnsi="仿宋" w:eastAsia="仿宋" w:cs="仿宋"/>
                <w:b/>
                <w:bCs/>
                <w:snapToGrid w:val="0"/>
                <w:color w:val="000000"/>
                <w:sz w:val="28"/>
                <w:szCs w:val="28"/>
                <w:lang w:val="en-US" w:eastAsia="zh-CN" w:bidi="ar"/>
              </w:rPr>
              <w:t>建筑类别</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C909">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Style w:val="18"/>
                <w:rFonts w:hint="eastAsia" w:ascii="仿宋" w:hAnsi="仿宋" w:eastAsia="仿宋" w:cs="仿宋"/>
                <w:b/>
                <w:bCs/>
                <w:snapToGrid w:val="0"/>
                <w:color w:val="000000"/>
                <w:sz w:val="28"/>
                <w:szCs w:val="28"/>
                <w:lang w:val="en-US" w:eastAsia="zh-CN" w:bidi="ar"/>
              </w:rPr>
              <w:t>建筑面积(m2)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96A4">
            <w:pPr>
              <w:keepNext w:val="0"/>
              <w:keepLines w:val="0"/>
              <w:widowControl/>
              <w:suppressLineNumbers w:val="0"/>
              <w:jc w:val="left"/>
              <w:textAlignment w:val="center"/>
              <w:rPr>
                <w:rStyle w:val="18"/>
                <w:rFonts w:hint="eastAsia" w:ascii="仿宋" w:hAnsi="仿宋" w:eastAsia="仿宋" w:cs="仿宋"/>
                <w:b/>
                <w:bCs/>
                <w:snapToGrid w:val="0"/>
                <w:color w:val="000000"/>
                <w:sz w:val="28"/>
                <w:szCs w:val="28"/>
                <w:lang w:val="en-US" w:eastAsia="zh-CN" w:bidi="ar"/>
              </w:rPr>
            </w:pPr>
            <w:r>
              <w:rPr>
                <w:rStyle w:val="18"/>
                <w:rFonts w:hint="eastAsia" w:ascii="仿宋" w:hAnsi="仿宋" w:eastAsia="仿宋" w:cs="仿宋"/>
                <w:b/>
                <w:bCs/>
                <w:snapToGrid w:val="0"/>
                <w:color w:val="000000"/>
                <w:sz w:val="28"/>
                <w:szCs w:val="28"/>
                <w:lang w:val="en-US" w:eastAsia="zh-CN" w:bidi="ar"/>
              </w:rPr>
              <w:t>占地面积</w:t>
            </w:r>
          </w:p>
          <w:p w14:paraId="5FA343BF">
            <w:pPr>
              <w:keepNext w:val="0"/>
              <w:keepLines w:val="0"/>
              <w:widowControl/>
              <w:suppressLineNumbers w:val="0"/>
              <w:ind w:firstLine="281" w:firstLineChars="100"/>
              <w:jc w:val="left"/>
              <w:textAlignment w:val="center"/>
              <w:rPr>
                <w:rFonts w:hint="eastAsia" w:ascii="仿宋" w:hAnsi="仿宋" w:eastAsia="仿宋" w:cs="仿宋"/>
                <w:i w:val="0"/>
                <w:iCs w:val="0"/>
                <w:snapToGrid w:val="0"/>
                <w:color w:val="000000"/>
                <w:kern w:val="0"/>
                <w:sz w:val="28"/>
                <w:szCs w:val="28"/>
                <w:u w:val="none"/>
                <w:lang w:val="en-US" w:eastAsia="zh-CN" w:bidi="ar"/>
              </w:rPr>
            </w:pPr>
            <w:r>
              <w:rPr>
                <w:rStyle w:val="18"/>
                <w:rFonts w:hint="eastAsia" w:ascii="仿宋" w:hAnsi="仿宋" w:eastAsia="仿宋" w:cs="仿宋"/>
                <w:b/>
                <w:bCs/>
                <w:snapToGrid w:val="0"/>
                <w:color w:val="000000"/>
                <w:sz w:val="28"/>
                <w:szCs w:val="28"/>
                <w:lang w:val="en-US" w:eastAsia="zh-CN" w:bidi="ar"/>
              </w:rPr>
              <w:t>(m²)</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E88F">
            <w:pPr>
              <w:keepNext w:val="0"/>
              <w:keepLines w:val="0"/>
              <w:widowControl/>
              <w:suppressLineNumbers w:val="0"/>
              <w:jc w:val="center"/>
              <w:textAlignment w:val="center"/>
              <w:rPr>
                <w:rStyle w:val="18"/>
                <w:rFonts w:hint="eastAsia" w:ascii="仿宋" w:hAnsi="仿宋" w:eastAsia="仿宋" w:cs="仿宋"/>
                <w:b/>
                <w:bCs/>
                <w:snapToGrid w:val="0"/>
                <w:color w:val="000000"/>
                <w:sz w:val="28"/>
                <w:szCs w:val="28"/>
                <w:lang w:val="en-US" w:eastAsia="zh-CN" w:bidi="ar"/>
              </w:rPr>
            </w:pPr>
            <w:r>
              <w:rPr>
                <w:rStyle w:val="18"/>
                <w:rFonts w:hint="eastAsia" w:ascii="仿宋" w:hAnsi="仿宋" w:eastAsia="仿宋" w:cs="仿宋"/>
                <w:b/>
                <w:bCs/>
                <w:snapToGrid w:val="0"/>
                <w:color w:val="000000"/>
                <w:sz w:val="28"/>
                <w:szCs w:val="28"/>
                <w:lang w:val="en-US" w:eastAsia="zh-CN" w:bidi="ar"/>
              </w:rPr>
              <w:t>层数</w:t>
            </w:r>
          </w:p>
          <w:p w14:paraId="23ED0B39">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Style w:val="18"/>
                <w:rFonts w:hint="eastAsia" w:ascii="仿宋" w:hAnsi="仿宋" w:eastAsia="仿宋" w:cs="仿宋"/>
                <w:b/>
                <w:bCs/>
                <w:snapToGrid w:val="0"/>
                <w:color w:val="000000"/>
                <w:sz w:val="28"/>
                <w:szCs w:val="28"/>
                <w:lang w:val="en-US" w:eastAsia="zh-CN" w:bidi="ar"/>
              </w:rPr>
              <w:t>(层)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2476">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Style w:val="18"/>
                <w:rFonts w:hint="eastAsia" w:ascii="仿宋" w:hAnsi="仿宋" w:eastAsia="仿宋" w:cs="仿宋"/>
                <w:b/>
                <w:bCs/>
                <w:snapToGrid w:val="0"/>
                <w:color w:val="000000"/>
                <w:sz w:val="28"/>
                <w:szCs w:val="28"/>
                <w:lang w:val="en-US" w:eastAsia="zh-CN" w:bidi="ar"/>
              </w:rPr>
              <w:t>建筑高度(M)</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DEA2">
            <w:pPr>
              <w:keepNext w:val="0"/>
              <w:keepLines w:val="0"/>
              <w:widowControl/>
              <w:suppressLineNumbers w:val="0"/>
              <w:jc w:val="center"/>
              <w:textAlignment w:val="center"/>
              <w:rPr>
                <w:rStyle w:val="18"/>
                <w:rFonts w:hint="eastAsia" w:ascii="仿宋" w:hAnsi="仿宋" w:eastAsia="仿宋" w:cs="仿宋"/>
                <w:snapToGrid w:val="0"/>
                <w:color w:val="000000"/>
                <w:sz w:val="28"/>
                <w:szCs w:val="28"/>
                <w:lang w:val="en-US" w:eastAsia="zh-CN" w:bidi="ar"/>
              </w:rPr>
            </w:pPr>
            <w:r>
              <w:rPr>
                <w:rStyle w:val="18"/>
                <w:rFonts w:hint="eastAsia" w:ascii="仿宋" w:hAnsi="仿宋" w:eastAsia="仿宋" w:cs="仿宋"/>
                <w:b/>
                <w:bCs/>
                <w:snapToGrid w:val="0"/>
                <w:color w:val="000000"/>
                <w:sz w:val="28"/>
                <w:szCs w:val="28"/>
                <w:lang w:val="en-US" w:eastAsia="zh-CN" w:bidi="ar"/>
              </w:rPr>
              <w:t>结构形式</w:t>
            </w:r>
          </w:p>
        </w:tc>
      </w:tr>
      <w:tr w14:paraId="35A6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AAC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8"/>
                <w:rFonts w:hint="eastAsia" w:ascii="仿宋" w:hAnsi="仿宋" w:eastAsia="仿宋" w:cs="仿宋"/>
                <w:snapToGrid w:val="0"/>
                <w:color w:val="000000"/>
                <w:sz w:val="28"/>
                <w:szCs w:val="28"/>
                <w:lang w:val="en-US" w:eastAsia="zh-CN" w:bidi="ar"/>
              </w:rPr>
              <w:t>特运库</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F10D">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8"/>
                <w:rFonts w:hint="eastAsia" w:ascii="仿宋" w:hAnsi="仿宋" w:eastAsia="仿宋" w:cs="仿宋"/>
                <w:snapToGrid w:val="0"/>
                <w:color w:val="000000"/>
                <w:sz w:val="28"/>
                <w:szCs w:val="28"/>
                <w:lang w:val="en-US" w:eastAsia="zh-CN" w:bidi="ar"/>
              </w:rPr>
              <w:t>甲类仓库(第1、2、5、6项)</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B19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552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8D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552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82B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AB0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6.45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A85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8"/>
                <w:rFonts w:hint="eastAsia" w:ascii="仿宋" w:hAnsi="仿宋" w:eastAsia="仿宋" w:cs="仿宋"/>
                <w:snapToGrid w:val="0"/>
                <w:color w:val="000000"/>
                <w:sz w:val="28"/>
                <w:szCs w:val="28"/>
                <w:lang w:val="en-US" w:eastAsia="zh-CN" w:bidi="ar"/>
              </w:rPr>
              <w:t>钢筋混凝土框架</w:t>
            </w:r>
          </w:p>
        </w:tc>
      </w:tr>
      <w:tr w14:paraId="33989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8E6D">
            <w:pPr>
              <w:keepNext w:val="0"/>
              <w:keepLines w:val="0"/>
              <w:widowControl/>
              <w:suppressLineNumbers w:val="0"/>
              <w:jc w:val="left"/>
              <w:textAlignment w:val="center"/>
              <w:rPr>
                <w:rStyle w:val="18"/>
                <w:rFonts w:hint="eastAsia" w:ascii="仿宋" w:hAnsi="仿宋" w:eastAsia="仿宋" w:cs="仿宋"/>
                <w:snapToGrid w:val="0"/>
                <w:color w:val="000000"/>
                <w:sz w:val="28"/>
                <w:szCs w:val="28"/>
                <w:lang w:val="en-US" w:eastAsia="zh-CN" w:bidi="ar"/>
              </w:rPr>
            </w:pPr>
            <w:r>
              <w:rPr>
                <w:rFonts w:hint="eastAsia" w:ascii="仿宋" w:hAnsi="仿宋" w:eastAsia="仿宋" w:cs="仿宋"/>
                <w:i w:val="0"/>
                <w:iCs w:val="0"/>
                <w:snapToGrid w:val="0"/>
                <w:color w:val="000000"/>
                <w:kern w:val="0"/>
                <w:sz w:val="28"/>
                <w:szCs w:val="28"/>
                <w:u w:val="none"/>
                <w:lang w:val="en-US" w:eastAsia="zh-CN" w:bidi="ar"/>
              </w:rPr>
              <w:t>海关查验中心</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9FFF">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丙二类</w:t>
            </w:r>
          </w:p>
          <w:p w14:paraId="1EE1950B">
            <w:pPr>
              <w:keepNext w:val="0"/>
              <w:keepLines w:val="0"/>
              <w:widowControl/>
              <w:suppressLineNumbers w:val="0"/>
              <w:jc w:val="center"/>
              <w:textAlignment w:val="center"/>
              <w:rPr>
                <w:rStyle w:val="18"/>
                <w:rFonts w:hint="eastAsia" w:ascii="仿宋" w:hAnsi="仿宋" w:eastAsia="仿宋" w:cs="仿宋"/>
                <w:snapToGrid w:val="0"/>
                <w:color w:val="000000"/>
                <w:sz w:val="28"/>
                <w:szCs w:val="28"/>
                <w:lang w:val="en-US" w:eastAsia="zh-CN" w:bidi="ar"/>
              </w:rPr>
            </w:pPr>
            <w:r>
              <w:rPr>
                <w:rFonts w:hint="eastAsia" w:ascii="仿宋" w:hAnsi="仿宋" w:eastAsia="仿宋" w:cs="仿宋"/>
                <w:i w:val="0"/>
                <w:iCs w:val="0"/>
                <w:snapToGrid w:val="0"/>
                <w:color w:val="000000"/>
                <w:kern w:val="0"/>
                <w:sz w:val="28"/>
                <w:szCs w:val="28"/>
                <w:u w:val="none"/>
                <w:lang w:val="en-US" w:eastAsia="zh-CN" w:bidi="ar"/>
              </w:rPr>
              <w:t>厂房</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9DC3">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16606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C4B2">
            <w:pPr>
              <w:keepNext w:val="0"/>
              <w:keepLines w:val="0"/>
              <w:widowControl/>
              <w:suppressLineNumbers w:val="0"/>
              <w:ind w:firstLine="280" w:firstLineChars="100"/>
              <w:jc w:val="left"/>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 xml:space="preserve">11021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681A">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bookmarkStart w:id="24" w:name="OLE_LINK13"/>
            <w:r>
              <w:rPr>
                <w:rFonts w:hint="eastAsia" w:ascii="仿宋" w:hAnsi="仿宋" w:eastAsia="仿宋" w:cs="仿宋"/>
                <w:i w:val="0"/>
                <w:iCs w:val="0"/>
                <w:snapToGrid w:val="0"/>
                <w:color w:val="000000"/>
                <w:kern w:val="0"/>
                <w:sz w:val="28"/>
                <w:szCs w:val="28"/>
                <w:u w:val="none"/>
                <w:lang w:val="en-US" w:eastAsia="zh-CN" w:bidi="ar"/>
              </w:rPr>
              <w:t>1层/3层</w:t>
            </w:r>
            <w:bookmarkEnd w:id="24"/>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5B5A">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15.8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9EDB">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钢筋混凝土框</w:t>
            </w:r>
          </w:p>
          <w:p w14:paraId="63C1CA74">
            <w:pPr>
              <w:keepNext w:val="0"/>
              <w:keepLines w:val="0"/>
              <w:widowControl/>
              <w:suppressLineNumbers w:val="0"/>
              <w:jc w:val="center"/>
              <w:textAlignment w:val="center"/>
              <w:rPr>
                <w:rStyle w:val="18"/>
                <w:rFonts w:hint="eastAsia" w:ascii="仿宋" w:hAnsi="仿宋" w:eastAsia="仿宋" w:cs="仿宋"/>
                <w:snapToGrid w:val="0"/>
                <w:color w:val="000000"/>
                <w:sz w:val="28"/>
                <w:szCs w:val="28"/>
                <w:lang w:val="en-US" w:eastAsia="zh-CN" w:bidi="ar"/>
              </w:rPr>
            </w:pPr>
            <w:r>
              <w:rPr>
                <w:rFonts w:hint="eastAsia" w:ascii="仿宋" w:hAnsi="仿宋" w:eastAsia="仿宋" w:cs="仿宋"/>
                <w:i w:val="0"/>
                <w:iCs w:val="0"/>
                <w:snapToGrid w:val="0"/>
                <w:color w:val="000000"/>
                <w:kern w:val="0"/>
                <w:sz w:val="28"/>
                <w:szCs w:val="28"/>
                <w:u w:val="none"/>
                <w:lang w:val="en-US" w:eastAsia="zh-CN" w:bidi="ar"/>
              </w:rPr>
              <w:t>架/钢结构</w:t>
            </w:r>
          </w:p>
        </w:tc>
      </w:tr>
      <w:tr w14:paraId="48E5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A05C">
            <w:pPr>
              <w:keepNext w:val="0"/>
              <w:keepLines w:val="0"/>
              <w:widowControl/>
              <w:suppressLineNumbers w:val="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检疫处理中心</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CEA">
            <w:pPr>
              <w:keepNext w:val="0"/>
              <w:keepLines w:val="0"/>
              <w:widowControl/>
              <w:suppressLineNumbers w:val="0"/>
              <w:jc w:val="left"/>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丙二类</w:t>
            </w:r>
          </w:p>
          <w:p w14:paraId="35006051">
            <w:pPr>
              <w:keepNext w:val="0"/>
              <w:keepLines w:val="0"/>
              <w:widowControl/>
              <w:suppressLineNumbers w:val="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厂房</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BF76">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371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336D">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489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23A4">
            <w:pPr>
              <w:jc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color w:val="000000"/>
                <w:sz w:val="28"/>
                <w:szCs w:val="28"/>
                <w:u w:val="none"/>
                <w:lang w:val="en-US" w:eastAsia="zh-CN"/>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A1E0">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6.42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29BF">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钢筋混凝土框</w:t>
            </w:r>
          </w:p>
          <w:p w14:paraId="2FDD2273">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架</w:t>
            </w:r>
          </w:p>
        </w:tc>
      </w:tr>
      <w:tr w14:paraId="0581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25AD">
            <w:pPr>
              <w:keepNext w:val="0"/>
              <w:keepLines w:val="0"/>
              <w:widowControl/>
              <w:suppressLineNumbers w:val="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1#海关卡口</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8512">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单层民</w:t>
            </w:r>
          </w:p>
          <w:p w14:paraId="7CCDE0D0">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用建筑</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81EF">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1798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0C3C">
            <w:pPr>
              <w:keepNext w:val="0"/>
              <w:keepLines w:val="0"/>
              <w:widowControl/>
              <w:suppressLineNumbers w:val="0"/>
              <w:ind w:firstLine="280" w:firstLineChars="10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 xml:space="preserve">3270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C657">
            <w:pPr>
              <w:jc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color w:val="000000"/>
                <w:sz w:val="28"/>
                <w:szCs w:val="28"/>
                <w:u w:val="none"/>
                <w:lang w:val="en-US" w:eastAsia="zh-CN"/>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2451">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15.29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93B5">
            <w:pPr>
              <w:keepNext w:val="0"/>
              <w:keepLines w:val="0"/>
              <w:widowControl/>
              <w:suppressLineNumbers w:val="0"/>
              <w:jc w:val="center"/>
              <w:textAlignment w:val="top"/>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钢框架/钢筋混</w:t>
            </w:r>
          </w:p>
          <w:p w14:paraId="0551B71A">
            <w:pPr>
              <w:keepNext w:val="0"/>
              <w:keepLines w:val="0"/>
              <w:widowControl/>
              <w:suppressLineNumbers w:val="0"/>
              <w:jc w:val="center"/>
              <w:textAlignment w:val="top"/>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凝土框架</w:t>
            </w:r>
          </w:p>
        </w:tc>
      </w:tr>
      <w:tr w14:paraId="4295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C4B8">
            <w:pPr>
              <w:keepNext w:val="0"/>
              <w:keepLines w:val="0"/>
              <w:widowControl/>
              <w:suppressLineNumbers w:val="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3#海关卡口</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F243">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单层民</w:t>
            </w:r>
          </w:p>
          <w:p w14:paraId="011B95E0">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用建筑</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873E">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432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B6C6">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 xml:space="preserve">806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859">
            <w:pPr>
              <w:jc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color w:val="000000"/>
                <w:sz w:val="28"/>
                <w:szCs w:val="28"/>
                <w:u w:val="none"/>
                <w:lang w:val="en-US" w:eastAsia="zh-CN"/>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0062">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10.69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2924">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钢框架/钢筋混</w:t>
            </w:r>
          </w:p>
          <w:p w14:paraId="2DC214B7">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凝土框架</w:t>
            </w:r>
          </w:p>
        </w:tc>
      </w:tr>
      <w:tr w14:paraId="7DE6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502A">
            <w:pPr>
              <w:keepNext w:val="0"/>
              <w:keepLines w:val="0"/>
              <w:widowControl/>
              <w:suppressLineNumbers w:val="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color w:val="000000"/>
                <w:sz w:val="28"/>
                <w:szCs w:val="28"/>
                <w:u w:val="none"/>
                <w:lang w:val="en-US" w:eastAsia="zh-CN"/>
              </w:rPr>
              <w:t>B型保税仓库1#库、2#库、3#库</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A211">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丙二类</w:t>
            </w:r>
          </w:p>
          <w:p w14:paraId="09BC33AA">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厂房</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40EA">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39028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16CA">
            <w:pPr>
              <w:keepNext w:val="0"/>
              <w:keepLines w:val="0"/>
              <w:widowControl/>
              <w:suppressLineNumbers w:val="0"/>
              <w:ind w:firstLine="280" w:firstLineChars="10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 xml:space="preserve">73164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D367">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1层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5874">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 xml:space="preserve">13.2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C089">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钢筋混凝土框</w:t>
            </w:r>
          </w:p>
          <w:p w14:paraId="1B071B17">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架/钢结构</w:t>
            </w:r>
          </w:p>
        </w:tc>
      </w:tr>
    </w:tbl>
    <w:p w14:paraId="4A1CD71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lang w:val="en-US" w:eastAsia="zh-CN"/>
        </w:rPr>
      </w:pPr>
    </w:p>
    <w:p w14:paraId="31FEB293">
      <w:pPr>
        <w:spacing w:line="360" w:lineRule="auto"/>
        <w:ind w:firstLine="552" w:firstLineChars="200"/>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 xml:space="preserve">1.5 </w:t>
      </w:r>
      <w:r>
        <w:rPr>
          <w:rFonts w:hint="eastAsia" w:ascii="仿宋" w:hAnsi="仿宋" w:eastAsia="仿宋" w:cs="仿宋"/>
          <w:color w:val="auto"/>
          <w:spacing w:val="-2"/>
          <w:sz w:val="28"/>
          <w:szCs w:val="28"/>
        </w:rPr>
        <w:t>采购预算：</w:t>
      </w:r>
      <w:r>
        <w:rPr>
          <w:rFonts w:hint="eastAsia" w:ascii="仿宋" w:hAnsi="仿宋" w:eastAsia="仿宋" w:cs="仿宋"/>
          <w:color w:val="auto"/>
          <w:spacing w:val="-2"/>
          <w:sz w:val="28"/>
          <w:szCs w:val="28"/>
          <w:lang w:val="en-US" w:eastAsia="zh-CN"/>
        </w:rPr>
        <w:t>人民币捌万元整</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¥80，</w:t>
      </w:r>
      <w:r>
        <w:rPr>
          <w:rFonts w:hint="eastAsia" w:ascii="仿宋" w:hAnsi="仿宋" w:eastAsia="仿宋" w:cs="仿宋"/>
          <w:color w:val="auto"/>
          <w:spacing w:val="-2"/>
          <w:sz w:val="28"/>
          <w:szCs w:val="28"/>
        </w:rPr>
        <w:t>00</w:t>
      </w:r>
      <w:r>
        <w:rPr>
          <w:rFonts w:hint="eastAsia" w:ascii="仿宋" w:hAnsi="仿宋" w:eastAsia="仿宋" w:cs="仿宋"/>
          <w:color w:val="auto"/>
          <w:spacing w:val="-2"/>
          <w:sz w:val="28"/>
          <w:szCs w:val="28"/>
          <w:lang w:val="en-US" w:eastAsia="zh-CN"/>
        </w:rPr>
        <w:t>0</w:t>
      </w:r>
      <w:r>
        <w:rPr>
          <w:rFonts w:hint="eastAsia" w:ascii="仿宋" w:hAnsi="仿宋" w:eastAsia="仿宋" w:cs="仿宋"/>
          <w:color w:val="auto"/>
          <w:spacing w:val="-2"/>
          <w:sz w:val="28"/>
          <w:szCs w:val="28"/>
        </w:rPr>
        <w:t>.00），响应总报价超过采购预算金额的，其报价无效。</w:t>
      </w:r>
      <w:r>
        <w:rPr>
          <w:rFonts w:hint="eastAsia" w:ascii="仿宋" w:hAnsi="仿宋" w:eastAsia="仿宋" w:cs="仿宋"/>
          <w:color w:val="auto"/>
          <w:spacing w:val="-2"/>
          <w:sz w:val="28"/>
          <w:szCs w:val="28"/>
          <w:lang w:val="en-US" w:eastAsia="zh-CN"/>
        </w:rPr>
        <w:t>总报价应</w:t>
      </w:r>
      <w:r>
        <w:rPr>
          <w:rFonts w:hint="eastAsia" w:ascii="仿宋" w:hAnsi="仿宋" w:eastAsia="仿宋" w:cs="仿宋"/>
          <w:color w:val="auto"/>
          <w:spacing w:val="-2"/>
          <w:sz w:val="28"/>
          <w:szCs w:val="28"/>
        </w:rPr>
        <w:t>包括</w:t>
      </w:r>
      <w:r>
        <w:rPr>
          <w:rFonts w:hint="eastAsia" w:ascii="仿宋" w:hAnsi="仿宋" w:eastAsia="仿宋" w:cs="仿宋"/>
          <w:color w:val="auto"/>
          <w:spacing w:val="-2"/>
          <w:sz w:val="28"/>
          <w:szCs w:val="28"/>
          <w:lang w:val="en-US" w:eastAsia="zh-CN"/>
        </w:rPr>
        <w:t>完成项目</w:t>
      </w:r>
      <w:r>
        <w:rPr>
          <w:rFonts w:hint="eastAsia" w:ascii="仿宋" w:hAnsi="仿宋" w:eastAsia="仿宋" w:cs="仿宋"/>
          <w:color w:val="auto"/>
          <w:spacing w:val="-2"/>
          <w:sz w:val="28"/>
          <w:szCs w:val="28"/>
        </w:rPr>
        <w:t>所需的一切费用，包括但不限于检查</w:t>
      </w:r>
      <w:r>
        <w:rPr>
          <w:rFonts w:hint="eastAsia" w:ascii="仿宋" w:hAnsi="仿宋" w:eastAsia="仿宋" w:cs="仿宋"/>
          <w:color w:val="auto"/>
          <w:spacing w:val="-2"/>
          <w:sz w:val="28"/>
          <w:szCs w:val="28"/>
          <w:lang w:eastAsia="zh-CN"/>
        </w:rPr>
        <w:t>检测用具及耗材费、人工费、夜间人工费、</w:t>
      </w:r>
      <w:r>
        <w:rPr>
          <w:rFonts w:hint="eastAsia" w:ascii="仿宋" w:hAnsi="仿宋" w:eastAsia="仿宋" w:cs="仿宋"/>
          <w:color w:val="auto"/>
          <w:spacing w:val="-2"/>
          <w:sz w:val="28"/>
          <w:szCs w:val="28"/>
          <w:lang w:val="en-US" w:eastAsia="zh-CN"/>
        </w:rPr>
        <w:t>机械租赁费、</w:t>
      </w:r>
      <w:r>
        <w:rPr>
          <w:rFonts w:hint="eastAsia" w:ascii="仿宋" w:hAnsi="仿宋" w:eastAsia="仿宋" w:cs="仿宋"/>
          <w:color w:val="auto"/>
          <w:spacing w:val="-2"/>
          <w:sz w:val="28"/>
          <w:szCs w:val="28"/>
          <w:lang w:eastAsia="zh-CN"/>
        </w:rPr>
        <w:t>资料费</w:t>
      </w:r>
      <w:r>
        <w:rPr>
          <w:rFonts w:hint="eastAsia" w:ascii="仿宋" w:hAnsi="仿宋" w:eastAsia="仿宋" w:cs="仿宋"/>
          <w:color w:val="auto"/>
          <w:spacing w:val="-2"/>
          <w:sz w:val="28"/>
          <w:szCs w:val="28"/>
        </w:rPr>
        <w:t>、税费、保险费等。</w:t>
      </w:r>
    </w:p>
    <w:p w14:paraId="4F3EE2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 xml:space="preserve">6 </w:t>
      </w:r>
      <w:r>
        <w:rPr>
          <w:rFonts w:hint="eastAsia" w:ascii="仿宋" w:hAnsi="仿宋" w:eastAsia="仿宋" w:cs="仿宋"/>
          <w:color w:val="auto"/>
          <w:spacing w:val="-2"/>
          <w:sz w:val="28"/>
          <w:szCs w:val="28"/>
        </w:rPr>
        <w:t>交货期：</w:t>
      </w:r>
      <w:r>
        <w:rPr>
          <w:rFonts w:hint="eastAsia" w:ascii="仿宋" w:hAnsi="仿宋" w:eastAsia="仿宋" w:cs="仿宋"/>
          <w:color w:val="auto"/>
          <w:spacing w:val="-2"/>
          <w:sz w:val="28"/>
          <w:szCs w:val="28"/>
          <w:lang w:val="en-US" w:eastAsia="zh-CN"/>
        </w:rPr>
        <w:t>应于</w:t>
      </w:r>
      <w:r>
        <w:rPr>
          <w:rFonts w:hint="eastAsia" w:ascii="仿宋" w:hAnsi="仿宋" w:eastAsia="仿宋" w:cs="仿宋"/>
          <w:color w:val="auto"/>
          <w:spacing w:val="-2"/>
          <w:sz w:val="28"/>
          <w:szCs w:val="28"/>
        </w:rPr>
        <w:t>合同签订</w:t>
      </w:r>
      <w:r>
        <w:rPr>
          <w:rFonts w:hint="eastAsia" w:ascii="仿宋" w:hAnsi="仿宋" w:eastAsia="仿宋" w:cs="仿宋"/>
          <w:color w:val="auto"/>
          <w:spacing w:val="-2"/>
          <w:sz w:val="28"/>
          <w:szCs w:val="28"/>
          <w:lang w:val="en-US" w:eastAsia="zh-CN"/>
        </w:rPr>
        <w:t>日期一个月内完成全部消防设施设备年度检测及电气防火技术检测</w:t>
      </w:r>
    </w:p>
    <w:p w14:paraId="1B554F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黑体" w:hAnsi="黑体" w:eastAsia="黑体" w:cs="黑体"/>
          <w:b/>
          <w:bCs/>
          <w:color w:val="auto"/>
          <w:spacing w:val="-18"/>
          <w:sz w:val="28"/>
          <w:szCs w:val="28"/>
        </w:rPr>
      </w:pPr>
      <w:bookmarkStart w:id="25" w:name="bookmark3"/>
      <w:bookmarkEnd w:id="25"/>
      <w:bookmarkStart w:id="26" w:name="_Toc2777"/>
      <w:r>
        <w:rPr>
          <w:rFonts w:ascii="黑体" w:hAnsi="黑体" w:eastAsia="黑体" w:cs="黑体"/>
          <w:b/>
          <w:bCs/>
          <w:color w:val="auto"/>
          <w:spacing w:val="-18"/>
          <w:sz w:val="28"/>
          <w:szCs w:val="28"/>
        </w:rPr>
        <w:t>二、询价采购时间、地点</w:t>
      </w:r>
      <w:bookmarkEnd w:id="26"/>
    </w:p>
    <w:p w14:paraId="353C06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17"/>
          <w:sz w:val="28"/>
          <w:szCs w:val="28"/>
        </w:rPr>
        <w:t>1.询价采购文件获取地点：</w:t>
      </w:r>
    </w:p>
    <w:p w14:paraId="28CD81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6"/>
          <w:sz w:val="28"/>
          <w:szCs w:val="28"/>
        </w:rPr>
        <w:t>询价文件将在湖北机场集团有限公司网上发布。</w:t>
      </w:r>
      <w:r>
        <w:rPr>
          <w:rFonts w:hint="eastAsia" w:ascii="仿宋" w:hAnsi="仿宋" w:eastAsia="仿宋" w:cs="仿宋"/>
          <w:color w:val="auto"/>
          <w:spacing w:val="15"/>
          <w:sz w:val="28"/>
          <w:szCs w:val="28"/>
        </w:rPr>
        <w:t xml:space="preserve"> </w:t>
      </w:r>
    </w:p>
    <w:p w14:paraId="6FE535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2.投递报价文件地点：</w:t>
      </w:r>
    </w:p>
    <w:p w14:paraId="255C10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pacing w:val="-9"/>
          <w:sz w:val="28"/>
          <w:szCs w:val="28"/>
        </w:rPr>
      </w:pPr>
      <w:r>
        <w:rPr>
          <w:rFonts w:hint="eastAsia" w:ascii="仿宋" w:hAnsi="仿宋" w:eastAsia="仿宋" w:cs="仿宋"/>
          <w:color w:val="auto"/>
          <w:spacing w:val="-9"/>
          <w:sz w:val="28"/>
          <w:szCs w:val="28"/>
        </w:rPr>
        <w:t>鄂州花湖国际机场北货运区海关</w:t>
      </w:r>
      <w:r>
        <w:rPr>
          <w:rFonts w:hint="eastAsia" w:ascii="仿宋" w:hAnsi="仿宋" w:eastAsia="仿宋" w:cs="仿宋"/>
          <w:color w:val="auto"/>
          <w:spacing w:val="-9"/>
          <w:sz w:val="28"/>
          <w:szCs w:val="28"/>
          <w:lang w:eastAsia="zh-CN"/>
        </w:rPr>
        <w:t>卡口办公室</w:t>
      </w:r>
    </w:p>
    <w:p w14:paraId="18457D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6"/>
          <w:sz w:val="28"/>
          <w:szCs w:val="28"/>
        </w:rPr>
        <w:t>3.投递报价文件截止时间：</w:t>
      </w:r>
      <w:r>
        <w:rPr>
          <w:rFonts w:hint="eastAsia" w:ascii="仿宋" w:hAnsi="仿宋" w:eastAsia="仿宋" w:cs="仿宋"/>
          <w:color w:val="auto"/>
          <w:spacing w:val="-9"/>
          <w:sz w:val="28"/>
          <w:szCs w:val="28"/>
          <w:highlight w:val="none"/>
          <w:lang w:val="en-US" w:eastAsia="zh-CN"/>
        </w:rPr>
        <w:t>2025</w:t>
      </w:r>
      <w:r>
        <w:rPr>
          <w:rFonts w:hint="eastAsia" w:ascii="仿宋" w:hAnsi="仿宋" w:eastAsia="仿宋" w:cs="仿宋"/>
          <w:color w:val="auto"/>
          <w:spacing w:val="-9"/>
          <w:sz w:val="28"/>
          <w:szCs w:val="28"/>
          <w:highlight w:val="none"/>
        </w:rPr>
        <w:t>年</w:t>
      </w:r>
      <w:r>
        <w:rPr>
          <w:rFonts w:hint="eastAsia" w:ascii="仿宋" w:hAnsi="仿宋" w:eastAsia="仿宋" w:cs="仿宋"/>
          <w:color w:val="auto"/>
          <w:spacing w:val="-9"/>
          <w:sz w:val="28"/>
          <w:szCs w:val="28"/>
          <w:highlight w:val="none"/>
          <w:lang w:val="en-US" w:eastAsia="zh-CN"/>
        </w:rPr>
        <w:t>5</w:t>
      </w:r>
      <w:r>
        <w:rPr>
          <w:rFonts w:hint="eastAsia" w:ascii="仿宋" w:hAnsi="仿宋" w:eastAsia="仿宋" w:cs="仿宋"/>
          <w:color w:val="auto"/>
          <w:spacing w:val="-9"/>
          <w:sz w:val="28"/>
          <w:szCs w:val="28"/>
          <w:highlight w:val="none"/>
        </w:rPr>
        <w:t>月</w:t>
      </w:r>
      <w:r>
        <w:rPr>
          <w:rFonts w:hint="eastAsia" w:ascii="仿宋" w:hAnsi="仿宋" w:eastAsia="仿宋" w:cs="仿宋"/>
          <w:color w:val="auto"/>
          <w:spacing w:val="-9"/>
          <w:sz w:val="28"/>
          <w:szCs w:val="28"/>
          <w:highlight w:val="none"/>
          <w:lang w:val="en-US" w:eastAsia="zh-CN"/>
        </w:rPr>
        <w:t>9</w:t>
      </w:r>
      <w:r>
        <w:rPr>
          <w:rFonts w:hint="eastAsia" w:ascii="仿宋" w:hAnsi="仿宋" w:eastAsia="仿宋" w:cs="仿宋"/>
          <w:color w:val="auto"/>
          <w:spacing w:val="-9"/>
          <w:sz w:val="28"/>
          <w:szCs w:val="28"/>
          <w:highlight w:val="none"/>
        </w:rPr>
        <w:t>日</w:t>
      </w:r>
      <w:r>
        <w:rPr>
          <w:rFonts w:hint="eastAsia" w:ascii="仿宋" w:hAnsi="仿宋" w:eastAsia="仿宋" w:cs="仿宋"/>
          <w:color w:val="auto"/>
          <w:spacing w:val="-9"/>
          <w:sz w:val="28"/>
          <w:szCs w:val="28"/>
          <w:highlight w:val="none"/>
          <w:lang w:val="en-US" w:eastAsia="zh-CN"/>
        </w:rPr>
        <w:t>17:00</w:t>
      </w:r>
      <w:r>
        <w:rPr>
          <w:rFonts w:hint="eastAsia" w:ascii="仿宋" w:hAnsi="仿宋" w:eastAsia="仿宋" w:cs="仿宋"/>
          <w:color w:val="auto"/>
          <w:spacing w:val="-9"/>
          <w:sz w:val="28"/>
          <w:szCs w:val="28"/>
        </w:rPr>
        <w:t>整</w:t>
      </w:r>
      <w:bookmarkStart w:id="27" w:name="bookmark14"/>
      <w:bookmarkEnd w:id="27"/>
    </w:p>
    <w:p w14:paraId="0C992B3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9"/>
          <w:sz w:val="28"/>
          <w:szCs w:val="28"/>
          <w:lang w:val="en-US" w:eastAsia="zh-CN"/>
        </w:rPr>
        <w:t>4.询价采购评审时间：</w:t>
      </w:r>
      <w:r>
        <w:rPr>
          <w:rFonts w:hint="eastAsia" w:ascii="仿宋" w:hAnsi="仿宋" w:eastAsia="仿宋" w:cs="仿宋"/>
          <w:color w:val="auto"/>
          <w:spacing w:val="-9"/>
          <w:sz w:val="28"/>
          <w:szCs w:val="28"/>
          <w:highlight w:val="none"/>
          <w:lang w:val="en-US" w:eastAsia="zh-CN"/>
        </w:rPr>
        <w:t>2025年5月12日（暂定）</w:t>
      </w:r>
    </w:p>
    <w:p w14:paraId="5FC67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9"/>
          <w:sz w:val="28"/>
          <w:szCs w:val="28"/>
        </w:rPr>
      </w:pPr>
      <w:r>
        <w:rPr>
          <w:rFonts w:ascii="仿宋" w:hAnsi="仿宋" w:eastAsia="仿宋" w:cs="仿宋"/>
          <w:color w:val="auto"/>
          <w:spacing w:val="-2"/>
          <w:sz w:val="28"/>
          <w:szCs w:val="28"/>
        </w:rPr>
        <w:t>5.联系地址：</w:t>
      </w:r>
      <w:r>
        <w:rPr>
          <w:rFonts w:hint="eastAsia" w:ascii="仿宋" w:hAnsi="仿宋" w:eastAsia="仿宋" w:cs="仿宋"/>
          <w:color w:val="auto"/>
          <w:spacing w:val="-9"/>
          <w:sz w:val="28"/>
          <w:szCs w:val="28"/>
        </w:rPr>
        <w:t>鄂州花湖国际机场北货运区海关</w:t>
      </w:r>
      <w:r>
        <w:rPr>
          <w:rFonts w:hint="eastAsia" w:ascii="仿宋" w:hAnsi="仿宋" w:eastAsia="仿宋" w:cs="仿宋"/>
          <w:color w:val="auto"/>
          <w:spacing w:val="-9"/>
          <w:sz w:val="28"/>
          <w:szCs w:val="28"/>
          <w:lang w:eastAsia="zh-CN"/>
        </w:rPr>
        <w:t>卡口办公室</w:t>
      </w:r>
    </w:p>
    <w:p w14:paraId="1BF781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28" w:firstLineChars="300"/>
        <w:jc w:val="both"/>
        <w:textAlignment w:val="baseline"/>
        <w:rPr>
          <w:rFonts w:hint="default" w:eastAsia="仿宋"/>
          <w:highlight w:val="none"/>
          <w:lang w:val="en-US" w:eastAsia="zh-CN"/>
        </w:rPr>
      </w:pPr>
      <w:r>
        <w:rPr>
          <w:rFonts w:ascii="仿宋" w:hAnsi="仿宋" w:eastAsia="仿宋" w:cs="仿宋"/>
          <w:color w:val="auto"/>
          <w:spacing w:val="-2"/>
          <w:sz w:val="28"/>
          <w:szCs w:val="28"/>
        </w:rPr>
        <w:t>联系</w:t>
      </w:r>
      <w:r>
        <w:rPr>
          <w:rFonts w:hint="eastAsia" w:ascii="仿宋" w:hAnsi="仿宋" w:eastAsia="仿宋" w:cs="仿宋"/>
          <w:color w:val="auto"/>
          <w:spacing w:val="-2"/>
          <w:sz w:val="28"/>
          <w:szCs w:val="28"/>
          <w:lang w:val="en-US" w:eastAsia="zh-CN"/>
        </w:rPr>
        <w:t>人及</w:t>
      </w:r>
      <w:r>
        <w:rPr>
          <w:rFonts w:ascii="仿宋" w:hAnsi="仿宋" w:eastAsia="仿宋" w:cs="仿宋"/>
          <w:color w:val="auto"/>
          <w:spacing w:val="-2"/>
          <w:sz w:val="28"/>
          <w:szCs w:val="28"/>
        </w:rPr>
        <w:t>电话：</w:t>
      </w:r>
      <w:r>
        <w:rPr>
          <w:rFonts w:hint="eastAsia" w:ascii="仿宋" w:hAnsi="仿宋" w:eastAsia="仿宋" w:cs="仿宋"/>
          <w:color w:val="auto"/>
          <w:spacing w:val="-2"/>
          <w:sz w:val="28"/>
          <w:szCs w:val="28"/>
          <w:lang w:val="en-US" w:eastAsia="zh-CN"/>
        </w:rPr>
        <w:t xml:space="preserve">  徐航 </w:t>
      </w:r>
      <w:r>
        <w:rPr>
          <w:rFonts w:ascii="仿宋" w:hAnsi="仿宋" w:eastAsia="仿宋" w:cs="仿宋"/>
          <w:color w:val="auto"/>
          <w:spacing w:val="-2"/>
          <w:sz w:val="28"/>
          <w:szCs w:val="28"/>
        </w:rPr>
        <w:t xml:space="preserve"> 027-5308</w:t>
      </w:r>
      <w:r>
        <w:rPr>
          <w:rFonts w:hint="eastAsia" w:ascii="仿宋" w:hAnsi="仿宋" w:eastAsia="仿宋" w:cs="仿宋"/>
          <w:color w:val="auto"/>
          <w:spacing w:val="-2"/>
          <w:sz w:val="28"/>
          <w:szCs w:val="28"/>
          <w:lang w:val="en-US" w:eastAsia="zh-CN"/>
        </w:rPr>
        <w:t>1</w:t>
      </w:r>
      <w:bookmarkStart w:id="51" w:name="_GoBack"/>
      <w:bookmarkEnd w:id="51"/>
      <w:r>
        <w:rPr>
          <w:rFonts w:hint="eastAsia" w:ascii="仿宋" w:hAnsi="仿宋" w:eastAsia="仿宋" w:cs="仿宋"/>
          <w:color w:val="auto"/>
          <w:spacing w:val="-2"/>
          <w:sz w:val="28"/>
          <w:szCs w:val="28"/>
          <w:lang w:val="en-US" w:eastAsia="zh-CN"/>
        </w:rPr>
        <w:t>170</w:t>
      </w:r>
    </w:p>
    <w:p w14:paraId="57E038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28" w:name="bookmark4"/>
      <w:bookmarkEnd w:id="28"/>
      <w:bookmarkStart w:id="29" w:name="_Toc8143"/>
      <w:r>
        <w:rPr>
          <w:rFonts w:ascii="黑体" w:hAnsi="黑体" w:eastAsia="黑体" w:cs="黑体"/>
          <w:b/>
          <w:bCs/>
          <w:color w:val="auto"/>
          <w:spacing w:val="-8"/>
          <w:sz w:val="27"/>
          <w:szCs w:val="27"/>
        </w:rPr>
        <w:t>三、服务商资质要求</w:t>
      </w:r>
      <w:bookmarkEnd w:id="29"/>
    </w:p>
    <w:p w14:paraId="2384F00F">
      <w:pPr>
        <w:snapToGrid w:val="0"/>
        <w:spacing w:line="360" w:lineRule="auto"/>
        <w:ind w:firstLine="552" w:firstLineChars="200"/>
        <w:rPr>
          <w:rFonts w:hint="eastAsia" w:ascii="仿宋" w:hAnsi="仿宋" w:eastAsia="仿宋" w:cs="仿宋"/>
          <w:color w:val="auto"/>
          <w:spacing w:val="-2"/>
          <w:sz w:val="28"/>
          <w:szCs w:val="28"/>
          <w:lang w:val="en-US" w:eastAsia="zh-CN"/>
        </w:rPr>
      </w:pPr>
      <w:bookmarkStart w:id="30" w:name="bookmark5"/>
      <w:bookmarkEnd w:id="30"/>
      <w:bookmarkStart w:id="31" w:name="_Toc26156"/>
      <w:r>
        <w:rPr>
          <w:rFonts w:hint="eastAsia" w:ascii="仿宋" w:hAnsi="仿宋" w:eastAsia="仿宋" w:cs="仿宋"/>
          <w:color w:val="auto"/>
          <w:spacing w:val="-2"/>
          <w:sz w:val="28"/>
          <w:szCs w:val="28"/>
          <w:lang w:val="hr-HR"/>
        </w:rPr>
        <w:t>1.供应商须是中华人民共和国境内注册并具有独立法人资格，具备有效的营业执照</w:t>
      </w:r>
      <w:r>
        <w:rPr>
          <w:rFonts w:hint="eastAsia" w:ascii="仿宋" w:hAnsi="仿宋" w:eastAsia="仿宋" w:cs="仿宋"/>
          <w:color w:val="auto"/>
          <w:spacing w:val="-2"/>
          <w:sz w:val="28"/>
          <w:szCs w:val="28"/>
          <w:lang w:val="en-US" w:eastAsia="zh-CN"/>
        </w:rPr>
        <w:t>。</w:t>
      </w:r>
    </w:p>
    <w:p w14:paraId="227B7F61">
      <w:pPr>
        <w:snapToGrid w:val="0"/>
        <w:spacing w:line="360" w:lineRule="auto"/>
        <w:ind w:firstLine="552" w:firstLineChars="200"/>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2.供应商必须</w:t>
      </w:r>
      <w:r>
        <w:rPr>
          <w:rFonts w:hint="eastAsia" w:ascii="仿宋" w:hAnsi="仿宋" w:eastAsia="仿宋" w:cs="仿宋"/>
          <w:color w:val="auto"/>
          <w:spacing w:val="-2"/>
          <w:sz w:val="28"/>
          <w:szCs w:val="28"/>
        </w:rPr>
        <w:t>通过国家认证认可（CMA</w:t>
      </w:r>
      <w:r>
        <w:rPr>
          <w:rFonts w:hint="eastAsia" w:ascii="仿宋" w:hAnsi="仿宋" w:eastAsia="仿宋" w:cs="仿宋"/>
          <w:color w:val="auto"/>
          <w:spacing w:val="-2"/>
          <w:sz w:val="28"/>
          <w:szCs w:val="28"/>
          <w:lang w:eastAsia="zh-CN"/>
        </w:rPr>
        <w:t>或</w:t>
      </w:r>
      <w:r>
        <w:rPr>
          <w:rFonts w:hint="eastAsia" w:ascii="仿宋" w:hAnsi="仿宋" w:eastAsia="仿宋" w:cs="仿宋"/>
          <w:color w:val="auto"/>
          <w:spacing w:val="-2"/>
          <w:sz w:val="28"/>
          <w:szCs w:val="28"/>
          <w:lang w:val="en-US" w:eastAsia="zh-CN"/>
        </w:rPr>
        <w:t>CNAS</w:t>
      </w:r>
      <w:r>
        <w:rPr>
          <w:rFonts w:hint="eastAsia" w:ascii="仿宋" w:hAnsi="仿宋" w:eastAsia="仿宋" w:cs="仿宋"/>
          <w:color w:val="auto"/>
          <w:spacing w:val="-2"/>
          <w:sz w:val="28"/>
          <w:szCs w:val="28"/>
        </w:rPr>
        <w:t>）的检验检测机构，且检测范围涵盖消防设施</w:t>
      </w:r>
      <w:r>
        <w:rPr>
          <w:rFonts w:hint="eastAsia" w:ascii="仿宋" w:hAnsi="仿宋" w:eastAsia="仿宋" w:cs="仿宋"/>
          <w:color w:val="auto"/>
          <w:spacing w:val="-2"/>
          <w:sz w:val="28"/>
          <w:szCs w:val="28"/>
          <w:lang w:eastAsia="zh-CN"/>
        </w:rPr>
        <w:t>、电气设施</w:t>
      </w:r>
      <w:r>
        <w:rPr>
          <w:rFonts w:hint="eastAsia" w:ascii="仿宋" w:hAnsi="仿宋" w:eastAsia="仿宋" w:cs="仿宋"/>
          <w:color w:val="auto"/>
          <w:spacing w:val="-2"/>
          <w:sz w:val="28"/>
          <w:szCs w:val="28"/>
        </w:rPr>
        <w:t>类别</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t>
      </w:r>
    </w:p>
    <w:p w14:paraId="2E64A3C1">
      <w:pPr>
        <w:snapToGrid w:val="0"/>
        <w:spacing w:line="360" w:lineRule="auto"/>
        <w:ind w:firstLine="552" w:firstLineChars="200"/>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lang w:val="en-US" w:eastAsia="zh-CN"/>
        </w:rPr>
        <w:t>3.供应商必须具备消防设施维护保养检测/消防安全评估资质，同时</w:t>
      </w:r>
      <w:r>
        <w:rPr>
          <w:rFonts w:hint="eastAsia" w:ascii="仿宋" w:hAnsi="仿宋" w:eastAsia="仿宋" w:cs="仿宋"/>
          <w:color w:val="auto"/>
          <w:spacing w:val="-2"/>
          <w:sz w:val="28"/>
          <w:szCs w:val="28"/>
        </w:rPr>
        <w:t>具有3年以上同类项目服务经验，并提供近</w:t>
      </w: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rPr>
        <w:t>年至少</w:t>
      </w:r>
      <w:r>
        <w:rPr>
          <w:rFonts w:hint="eastAsia" w:ascii="仿宋" w:hAnsi="仿宋" w:eastAsia="仿宋" w:cs="仿宋"/>
          <w:color w:val="auto"/>
          <w:spacing w:val="-2"/>
          <w:sz w:val="28"/>
          <w:szCs w:val="28"/>
          <w:lang w:val="en-US" w:eastAsia="zh-CN"/>
        </w:rPr>
        <w:t>2</w:t>
      </w:r>
      <w:r>
        <w:rPr>
          <w:rFonts w:hint="eastAsia" w:ascii="仿宋" w:hAnsi="仿宋" w:eastAsia="仿宋" w:cs="仿宋"/>
          <w:color w:val="auto"/>
          <w:spacing w:val="-2"/>
          <w:sz w:val="28"/>
          <w:szCs w:val="28"/>
        </w:rPr>
        <w:t>份</w:t>
      </w:r>
      <w:r>
        <w:rPr>
          <w:rFonts w:hint="eastAsia" w:ascii="仿宋" w:hAnsi="仿宋" w:eastAsia="仿宋" w:cs="仿宋"/>
          <w:color w:val="auto"/>
          <w:spacing w:val="-2"/>
          <w:sz w:val="28"/>
          <w:szCs w:val="28"/>
          <w:lang w:val="en-US" w:eastAsia="zh-CN"/>
        </w:rPr>
        <w:t>成交价格在人民币伍万元整</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¥5,0</w:t>
      </w:r>
      <w:r>
        <w:rPr>
          <w:rFonts w:hint="eastAsia" w:ascii="仿宋" w:hAnsi="仿宋" w:eastAsia="仿宋" w:cs="仿宋"/>
          <w:color w:val="auto"/>
          <w:spacing w:val="-2"/>
          <w:sz w:val="28"/>
          <w:szCs w:val="28"/>
        </w:rPr>
        <w:t>00</w:t>
      </w:r>
      <w:r>
        <w:rPr>
          <w:rFonts w:hint="eastAsia" w:ascii="仿宋" w:hAnsi="仿宋" w:eastAsia="仿宋" w:cs="仿宋"/>
          <w:color w:val="auto"/>
          <w:spacing w:val="-2"/>
          <w:sz w:val="28"/>
          <w:szCs w:val="28"/>
          <w:lang w:val="en-US" w:eastAsia="zh-CN"/>
        </w:rPr>
        <w:t>0</w:t>
      </w:r>
      <w:r>
        <w:rPr>
          <w:rFonts w:hint="eastAsia" w:ascii="仿宋" w:hAnsi="仿宋" w:eastAsia="仿宋" w:cs="仿宋"/>
          <w:color w:val="auto"/>
          <w:spacing w:val="-2"/>
          <w:sz w:val="28"/>
          <w:szCs w:val="28"/>
        </w:rPr>
        <w:t>.00）</w:t>
      </w:r>
      <w:r>
        <w:rPr>
          <w:rFonts w:hint="eastAsia" w:ascii="仿宋" w:hAnsi="仿宋" w:eastAsia="仿宋" w:cs="仿宋"/>
          <w:color w:val="auto"/>
          <w:spacing w:val="-2"/>
          <w:sz w:val="28"/>
          <w:szCs w:val="28"/>
          <w:lang w:val="en-US" w:eastAsia="zh-CN"/>
        </w:rPr>
        <w:t>元以上</w:t>
      </w:r>
      <w:r>
        <w:rPr>
          <w:rFonts w:hint="eastAsia" w:ascii="仿宋" w:hAnsi="仿宋" w:eastAsia="仿宋" w:cs="仿宋"/>
          <w:color w:val="auto"/>
          <w:spacing w:val="-2"/>
          <w:sz w:val="28"/>
          <w:szCs w:val="28"/>
        </w:rPr>
        <w:t>消防检测服务合同案例</w:t>
      </w:r>
      <w:r>
        <w:rPr>
          <w:rFonts w:hint="eastAsia" w:ascii="仿宋" w:hAnsi="仿宋" w:eastAsia="仿宋" w:cs="仿宋"/>
          <w:color w:val="auto"/>
          <w:spacing w:val="-2"/>
          <w:sz w:val="28"/>
          <w:szCs w:val="28"/>
          <w:lang w:eastAsia="zh-CN"/>
        </w:rPr>
        <w:t>。</w:t>
      </w:r>
    </w:p>
    <w:p w14:paraId="6A4303C7">
      <w:pPr>
        <w:snapToGrid w:val="0"/>
        <w:spacing w:line="360" w:lineRule="auto"/>
        <w:ind w:firstLine="552" w:firstLineChars="200"/>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lang w:val="en-US" w:eastAsia="zh-CN"/>
        </w:rPr>
        <w:t>4.检测</w:t>
      </w:r>
      <w:r>
        <w:rPr>
          <w:rFonts w:hint="eastAsia" w:ascii="仿宋" w:hAnsi="仿宋" w:eastAsia="仿宋" w:cs="仿宋"/>
          <w:color w:val="auto"/>
          <w:spacing w:val="-2"/>
          <w:sz w:val="28"/>
          <w:szCs w:val="28"/>
        </w:rPr>
        <w:t>技术团队</w:t>
      </w:r>
      <w:r>
        <w:rPr>
          <w:rFonts w:hint="eastAsia" w:ascii="仿宋" w:hAnsi="仿宋" w:eastAsia="仿宋" w:cs="仿宋"/>
          <w:color w:val="auto"/>
          <w:spacing w:val="-2"/>
          <w:sz w:val="28"/>
          <w:szCs w:val="28"/>
          <w:lang w:eastAsia="zh-CN"/>
        </w:rPr>
        <w:t>资质要求</w:t>
      </w:r>
    </w:p>
    <w:p w14:paraId="0937CCDB">
      <w:pPr>
        <w:snapToGrid w:val="0"/>
        <w:spacing w:line="360" w:lineRule="auto"/>
        <w:ind w:firstLine="552" w:firstLineChars="200"/>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4.1 检测技术团队负责人需持有注册一级消防工程师资格证书，且取得该资格证书的年限至投递报价文件截止时需满三年以上；</w:t>
      </w:r>
    </w:p>
    <w:p w14:paraId="3DCF30C7">
      <w:pPr>
        <w:snapToGrid w:val="0"/>
        <w:spacing w:line="360" w:lineRule="auto"/>
        <w:ind w:firstLine="552" w:firstLineChars="200"/>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4.2 检测技术团队负责人注册一级消防工程师需注册在供应商单位；</w:t>
      </w:r>
    </w:p>
    <w:p w14:paraId="5CB34866">
      <w:pPr>
        <w:snapToGrid w:val="0"/>
        <w:spacing w:line="360" w:lineRule="auto"/>
        <w:ind w:firstLine="552" w:firstLineChars="200"/>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4.3 供应商单位需提供该技术负责人三年及以上在供应商单位的社保凭证；</w:t>
      </w:r>
    </w:p>
    <w:p w14:paraId="3FD38045">
      <w:pPr>
        <w:snapToGrid w:val="0"/>
        <w:spacing w:line="360" w:lineRule="auto"/>
        <w:ind w:firstLine="552" w:firstLineChars="200"/>
        <w:rPr>
          <w:rFonts w:hint="default"/>
          <w:lang w:val="en-US" w:eastAsia="zh-CN"/>
        </w:rPr>
      </w:pPr>
      <w:r>
        <w:rPr>
          <w:rFonts w:hint="eastAsia" w:ascii="仿宋" w:hAnsi="仿宋" w:eastAsia="仿宋" w:cs="仿宋"/>
          <w:color w:val="auto"/>
          <w:spacing w:val="-2"/>
          <w:sz w:val="28"/>
          <w:szCs w:val="28"/>
          <w:lang w:val="en-US" w:eastAsia="zh-CN"/>
        </w:rPr>
        <w:t>4.4 检测技术团队技术员需持有消防设施操作员中级证书（维修保养方向）、部分技术人员需持有低压电工证。</w:t>
      </w:r>
      <w:r>
        <w:rPr>
          <w:rFonts w:ascii="Arial" w:hAnsi="Arial" w:eastAsia="Arial" w:cs="Arial"/>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8"/>
          <w:szCs w:val="28"/>
          <w:shd w:val="clear" w:fill="FFFFFF"/>
        </w:rPr>
        <w:t>‌</w:t>
      </w:r>
    </w:p>
    <w:p w14:paraId="1314D396">
      <w:pPr>
        <w:snapToGrid w:val="0"/>
        <w:spacing w:line="360" w:lineRule="auto"/>
        <w:ind w:firstLine="552" w:firstLineChars="200"/>
        <w:rPr>
          <w:rFonts w:hint="eastAsia" w:ascii="仿宋" w:hAnsi="仿宋" w:eastAsia="仿宋" w:cs="仿宋"/>
          <w:sz w:val="28"/>
          <w:szCs w:val="28"/>
          <w:highlight w:val="none"/>
        </w:rPr>
      </w:pP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hr-HR"/>
        </w:rPr>
        <w:t>供应商</w:t>
      </w:r>
      <w:r>
        <w:rPr>
          <w:rFonts w:hint="eastAsia" w:ascii="仿宋" w:hAnsi="仿宋" w:eastAsia="仿宋" w:cs="仿宋"/>
          <w:color w:val="auto"/>
          <w:spacing w:val="-2"/>
          <w:sz w:val="28"/>
          <w:szCs w:val="28"/>
        </w:rPr>
        <w:t>未被列入</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信用中国</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www</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creditchina</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或中国执行信息公开网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http://zxgk.court.gov.cn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失信被执行人名单，供应商提供相关网站信用信息查询记录和证据截图并加盖公章。</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须对关于</w:t>
      </w:r>
      <w:r>
        <w:rPr>
          <w:rFonts w:hint="eastAsia" w:ascii="仿宋" w:hAnsi="仿宋" w:eastAsia="仿宋" w:cs="仿宋"/>
          <w:sz w:val="28"/>
          <w:szCs w:val="28"/>
          <w:highlight w:val="none"/>
          <w:lang w:eastAsia="zh-CN"/>
        </w:rPr>
        <w:t>《湖北机场集团有限公司“供应商不良行为”管理办法》</w:t>
      </w:r>
      <w:r>
        <w:rPr>
          <w:rFonts w:hint="eastAsia" w:ascii="仿宋" w:hAnsi="仿宋" w:eastAsia="仿宋" w:cs="仿宋"/>
          <w:sz w:val="28"/>
          <w:szCs w:val="28"/>
          <w:highlight w:val="none"/>
        </w:rPr>
        <w:t>在“询价采购报价文件格式”“承诺书”中做出承诺，格式详见采购文件格式。</w:t>
      </w:r>
    </w:p>
    <w:p w14:paraId="4D3ACBE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6</w:t>
      </w:r>
      <w:r>
        <w:rPr>
          <w:rFonts w:hint="eastAsia" w:ascii="仿宋" w:hAnsi="仿宋" w:eastAsia="仿宋" w:cs="仿宋"/>
          <w:color w:val="auto"/>
          <w:spacing w:val="-2"/>
          <w:sz w:val="28"/>
          <w:szCs w:val="28"/>
        </w:rPr>
        <w:t>.本次采购不接受联合体响应，不允许分包、转包。</w:t>
      </w:r>
    </w:p>
    <w:p w14:paraId="17E98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rPr>
        <w:t>以上资格要求为本次响应供应商应具备的基本条件，参加响应的供应商必须满足资格要求中的所有条款，并按照相关规定递交资格证明文件</w:t>
      </w:r>
      <w:r>
        <w:rPr>
          <w:rFonts w:hint="eastAsia" w:ascii="仿宋" w:hAnsi="仿宋" w:eastAsia="仿宋" w:cs="仿宋"/>
          <w:color w:val="auto"/>
          <w:spacing w:val="-2"/>
          <w:sz w:val="28"/>
          <w:szCs w:val="28"/>
          <w:lang w:eastAsia="zh-CN"/>
        </w:rPr>
        <w:t>。</w:t>
      </w:r>
    </w:p>
    <w:p w14:paraId="206F18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ascii="仿宋" w:hAnsi="仿宋" w:eastAsia="仿宋" w:cs="仿宋"/>
          <w:color w:val="auto"/>
          <w:spacing w:val="-2"/>
          <w:sz w:val="28"/>
          <w:szCs w:val="28"/>
        </w:rPr>
        <w:t>有意向参与报价的</w:t>
      </w:r>
      <w:r>
        <w:rPr>
          <w:rFonts w:hint="eastAsia" w:ascii="仿宋" w:hAnsi="仿宋" w:eastAsia="仿宋" w:cs="仿宋"/>
          <w:color w:val="auto"/>
          <w:spacing w:val="-2"/>
          <w:sz w:val="28"/>
          <w:szCs w:val="28"/>
          <w:lang w:val="en-US" w:eastAsia="zh-CN"/>
        </w:rPr>
        <w:t>供应商</w:t>
      </w:r>
      <w:r>
        <w:rPr>
          <w:rFonts w:ascii="仿宋" w:hAnsi="仿宋" w:eastAsia="仿宋" w:cs="仿宋"/>
          <w:color w:val="auto"/>
          <w:spacing w:val="-2"/>
          <w:sz w:val="28"/>
          <w:szCs w:val="28"/>
        </w:rPr>
        <w:t>，可填写项目《询价</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报价单》</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并准备营业执照复印件</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w:t>
      </w:r>
    </w:p>
    <w:p w14:paraId="6A0309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8"/>
          <w:sz w:val="27"/>
          <w:szCs w:val="27"/>
        </w:rPr>
        <w:t>四、询价采购须知</w:t>
      </w:r>
      <w:bookmarkEnd w:id="31"/>
    </w:p>
    <w:p w14:paraId="3E62F9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7"/>
          <w:sz w:val="28"/>
          <w:szCs w:val="28"/>
        </w:rPr>
      </w:pPr>
      <w:bookmarkStart w:id="32" w:name="_Toc20232"/>
      <w:r>
        <w:rPr>
          <w:rFonts w:hint="eastAsia" w:ascii="仿宋" w:hAnsi="仿宋" w:eastAsia="仿宋" w:cs="仿宋"/>
          <w:color w:val="auto"/>
          <w:spacing w:val="-2"/>
          <w:sz w:val="28"/>
          <w:szCs w:val="28"/>
        </w:rPr>
        <w:t>1.报价文件须用信封密封，信封上注明询价采购项目名称、供应商名称、地址以及“不准提前启封”字样。信封及封口上应加盖</w:t>
      </w:r>
      <w:r>
        <w:rPr>
          <w:rFonts w:hint="eastAsia" w:ascii="仿宋" w:hAnsi="仿宋" w:eastAsia="仿宋" w:cs="仿宋"/>
          <w:color w:val="auto"/>
          <w:spacing w:val="-7"/>
          <w:sz w:val="28"/>
          <w:szCs w:val="28"/>
        </w:rPr>
        <w:t>供应商公章或授权代表签字。</w:t>
      </w:r>
    </w:p>
    <w:p w14:paraId="63EBAD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lang w:val="en-US" w:eastAsia="zh-CN"/>
        </w:rPr>
        <w:t>2</w:t>
      </w:r>
      <w:r>
        <w:rPr>
          <w:rFonts w:hint="eastAsia" w:ascii="仿宋" w:hAnsi="仿宋" w:eastAsia="仿宋" w:cs="仿宋"/>
          <w:color w:val="auto"/>
          <w:spacing w:val="-2"/>
          <w:sz w:val="28"/>
          <w:szCs w:val="28"/>
        </w:rPr>
        <w:t>.报价文件必须按规定的时间及地点送达投递地点，如因快递</w:t>
      </w:r>
      <w:r>
        <w:rPr>
          <w:rFonts w:hint="eastAsia" w:ascii="仿宋" w:hAnsi="仿宋" w:eastAsia="仿宋" w:cs="仿宋"/>
          <w:color w:val="auto"/>
          <w:spacing w:val="-7"/>
          <w:sz w:val="28"/>
          <w:szCs w:val="28"/>
        </w:rPr>
        <w:t>原因延迟的需电话通知采购方，否则报价无效。</w:t>
      </w:r>
    </w:p>
    <w:p w14:paraId="385DFD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.报价文件的报价为闭口价，并且供应商只能提供</w:t>
      </w:r>
      <w:r>
        <w:rPr>
          <w:rFonts w:hint="eastAsia" w:ascii="仿宋" w:hAnsi="仿宋" w:eastAsia="仿宋" w:cs="仿宋"/>
          <w:color w:val="auto"/>
          <w:spacing w:val="-7"/>
          <w:sz w:val="28"/>
          <w:szCs w:val="28"/>
        </w:rPr>
        <w:t>一个报价。</w:t>
      </w:r>
    </w:p>
    <w:p w14:paraId="6C2D00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不允许竞标人竞标方案对采购方案有任何负偏离，否则按无效</w:t>
      </w:r>
      <w:r>
        <w:rPr>
          <w:rFonts w:hint="eastAsia" w:ascii="仿宋" w:hAnsi="仿宋" w:eastAsia="仿宋" w:cs="仿宋"/>
          <w:color w:val="auto"/>
          <w:spacing w:val="-10"/>
          <w:sz w:val="28"/>
          <w:szCs w:val="28"/>
        </w:rPr>
        <w:t>竞标处理。</w:t>
      </w:r>
    </w:p>
    <w:p w14:paraId="153E75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询价采购评审小组在完全满足采购的商务和服务的情况下，根</w:t>
      </w:r>
      <w:r>
        <w:rPr>
          <w:rFonts w:hint="eastAsia" w:ascii="仿宋" w:hAnsi="仿宋" w:eastAsia="仿宋" w:cs="仿宋"/>
          <w:color w:val="auto"/>
          <w:spacing w:val="-3"/>
          <w:sz w:val="28"/>
          <w:szCs w:val="28"/>
        </w:rPr>
        <w:t>据其他服务承诺、优惠条款等综合评定报价最优的单位为成交供应</w:t>
      </w:r>
      <w:r>
        <w:rPr>
          <w:rFonts w:hint="eastAsia" w:ascii="仿宋" w:hAnsi="仿宋" w:eastAsia="仿宋" w:cs="仿宋"/>
          <w:color w:val="auto"/>
          <w:spacing w:val="-16"/>
          <w:sz w:val="28"/>
          <w:szCs w:val="28"/>
        </w:rPr>
        <w:t>商。</w:t>
      </w:r>
    </w:p>
    <w:p w14:paraId="41D7A6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rPr>
        <w:t>.报价文件一式二份，一正一副。报价文件的正本每一页必须</w:t>
      </w:r>
      <w:r>
        <w:rPr>
          <w:rFonts w:hint="eastAsia" w:ascii="仿宋" w:hAnsi="仿宋" w:eastAsia="仿宋" w:cs="仿宋"/>
          <w:color w:val="auto"/>
          <w:spacing w:val="-9"/>
          <w:sz w:val="28"/>
          <w:szCs w:val="28"/>
        </w:rPr>
        <w:t>加盖公章。</w:t>
      </w:r>
    </w:p>
    <w:p w14:paraId="5E57EC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仿宋" w:hAnsi="仿宋" w:eastAsia="仿宋" w:cs="仿宋"/>
          <w:color w:val="auto"/>
          <w:spacing w:val="-7"/>
          <w:sz w:val="28"/>
          <w:szCs w:val="28"/>
          <w:lang w:eastAsia="zh-CN"/>
        </w:rPr>
      </w:pPr>
      <w:r>
        <w:rPr>
          <w:rFonts w:hint="eastAsia" w:ascii="仿宋" w:hAnsi="仿宋" w:eastAsia="仿宋" w:cs="仿宋"/>
          <w:color w:val="auto"/>
          <w:spacing w:val="-7"/>
          <w:sz w:val="28"/>
          <w:szCs w:val="28"/>
          <w:lang w:val="en-US" w:eastAsia="zh-CN"/>
        </w:rPr>
        <w:t>5</w:t>
      </w:r>
      <w:r>
        <w:rPr>
          <w:rFonts w:hint="eastAsia" w:ascii="仿宋" w:hAnsi="仿宋" w:eastAsia="仿宋" w:cs="仿宋"/>
          <w:color w:val="auto"/>
          <w:spacing w:val="-7"/>
          <w:sz w:val="28"/>
          <w:szCs w:val="28"/>
        </w:rPr>
        <w:t>.出现以下情况之一的，应予废标，重新组织采购</w:t>
      </w:r>
      <w:r>
        <w:rPr>
          <w:rFonts w:hint="eastAsia" w:ascii="仿宋" w:hAnsi="仿宋" w:eastAsia="仿宋" w:cs="仿宋"/>
          <w:color w:val="auto"/>
          <w:spacing w:val="-7"/>
          <w:sz w:val="28"/>
          <w:szCs w:val="28"/>
          <w:lang w:eastAsia="zh-CN"/>
        </w:rPr>
        <w:t>：</w:t>
      </w:r>
    </w:p>
    <w:p w14:paraId="6739FF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出现影响采购公正的违法、违规行为的；</w:t>
      </w:r>
    </w:p>
    <w:p w14:paraId="279CCA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竞标人的报价均超过了采购预算，采购人不能支付的</w:t>
      </w:r>
      <w:r>
        <w:rPr>
          <w:rFonts w:hint="eastAsia" w:ascii="仿宋" w:hAnsi="仿宋" w:eastAsia="仿宋" w:cs="仿宋"/>
          <w:color w:val="auto"/>
          <w:spacing w:val="-8"/>
          <w:sz w:val="28"/>
          <w:szCs w:val="28"/>
          <w:lang w:eastAsia="zh-CN"/>
        </w:rPr>
        <w:t>；</w:t>
      </w:r>
    </w:p>
    <w:p w14:paraId="4D9DFF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11"/>
          <w:sz w:val="28"/>
          <w:szCs w:val="28"/>
        </w:rPr>
        <w:t>因重大变故，采购任务取消的</w:t>
      </w:r>
      <w:r>
        <w:rPr>
          <w:rFonts w:hint="eastAsia" w:ascii="仿宋" w:hAnsi="仿宋" w:eastAsia="仿宋" w:cs="仿宋"/>
          <w:color w:val="auto"/>
          <w:spacing w:val="-11"/>
          <w:sz w:val="28"/>
          <w:szCs w:val="28"/>
          <w:lang w:eastAsia="zh-CN"/>
        </w:rPr>
        <w:t>。</w:t>
      </w:r>
    </w:p>
    <w:p w14:paraId="3A5E5C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b/>
          <w:bCs/>
          <w:color w:val="auto"/>
          <w:spacing w:val="-8"/>
          <w:sz w:val="27"/>
          <w:szCs w:val="27"/>
        </w:rPr>
      </w:pPr>
      <w:r>
        <w:rPr>
          <w:rFonts w:ascii="黑体" w:hAnsi="黑体" w:eastAsia="黑体" w:cs="黑体"/>
          <w:b/>
          <w:bCs/>
          <w:color w:val="auto"/>
          <w:spacing w:val="-8"/>
          <w:sz w:val="27"/>
          <w:szCs w:val="27"/>
        </w:rPr>
        <w:t>五、成交通知</w:t>
      </w:r>
      <w:bookmarkEnd w:id="32"/>
    </w:p>
    <w:p w14:paraId="0C86A6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rPr>
      </w:pPr>
      <w:bookmarkStart w:id="33" w:name="bookmark7"/>
      <w:bookmarkEnd w:id="33"/>
      <w:bookmarkStart w:id="34" w:name="_Toc15758"/>
      <w:r>
        <w:rPr>
          <w:rFonts w:hint="eastAsia" w:ascii="仿宋" w:hAnsi="仿宋" w:eastAsia="仿宋" w:cs="仿宋"/>
          <w:color w:val="auto"/>
          <w:spacing w:val="-1"/>
          <w:sz w:val="28"/>
          <w:szCs w:val="28"/>
        </w:rPr>
        <w:t>1.评标结果将在湖北机场集团有限公司官网公示3</w:t>
      </w:r>
      <w:r>
        <w:rPr>
          <w:rFonts w:hint="eastAsia" w:ascii="仿宋" w:hAnsi="仿宋" w:eastAsia="仿宋" w:cs="仿宋"/>
          <w:color w:val="auto"/>
          <w:spacing w:val="-1"/>
          <w:sz w:val="28"/>
          <w:szCs w:val="28"/>
          <w:lang w:val="en-US" w:eastAsia="zh-CN"/>
        </w:rPr>
        <w:t>个</w:t>
      </w:r>
      <w:r>
        <w:rPr>
          <w:rFonts w:hint="eastAsia" w:ascii="仿宋" w:hAnsi="仿宋" w:eastAsia="仿宋" w:cs="仿宋"/>
          <w:color w:val="auto"/>
          <w:spacing w:val="-1"/>
          <w:sz w:val="28"/>
          <w:szCs w:val="28"/>
        </w:rPr>
        <w:t>工作日；</w:t>
      </w:r>
    </w:p>
    <w:p w14:paraId="0411B9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rPr>
        <w:t>2.公示期结束3个工作日内，我公司将以书面形式发出《成交通知书》</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成交通知书一经发出即发生法律效力</w:t>
      </w:r>
      <w:r>
        <w:rPr>
          <w:rFonts w:hint="eastAsia" w:ascii="仿宋" w:hAnsi="仿宋" w:eastAsia="仿宋" w:cs="仿宋"/>
          <w:color w:val="auto"/>
          <w:spacing w:val="-1"/>
          <w:sz w:val="28"/>
          <w:szCs w:val="28"/>
          <w:lang w:eastAsia="zh-CN"/>
        </w:rPr>
        <w:t>；</w:t>
      </w:r>
    </w:p>
    <w:p w14:paraId="3A8801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黑体" w:hAnsi="黑体" w:eastAsia="黑体" w:cs="黑体"/>
          <w:b/>
          <w:bCs/>
          <w:color w:val="auto"/>
          <w:spacing w:val="-8"/>
          <w:sz w:val="27"/>
          <w:szCs w:val="27"/>
        </w:rPr>
      </w:pPr>
      <w:r>
        <w:rPr>
          <w:rFonts w:hint="eastAsia" w:ascii="仿宋" w:hAnsi="仿宋" w:eastAsia="仿宋" w:cs="仿宋"/>
          <w:color w:val="auto"/>
          <w:spacing w:val="-1"/>
          <w:sz w:val="28"/>
          <w:szCs w:val="28"/>
        </w:rPr>
        <w:t>3.《成交通知书》将作为签订合同的依据。</w:t>
      </w:r>
    </w:p>
    <w:p w14:paraId="0C07BA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7"/>
          <w:sz w:val="27"/>
          <w:szCs w:val="27"/>
        </w:rPr>
        <w:t>六、签订合同</w:t>
      </w:r>
      <w:bookmarkEnd w:id="34"/>
    </w:p>
    <w:p w14:paraId="01A6F9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bookmarkStart w:id="35" w:name="bookmark15"/>
      <w:bookmarkEnd w:id="35"/>
      <w:r>
        <w:rPr>
          <w:rFonts w:ascii="仿宋" w:hAnsi="仿宋" w:eastAsia="仿宋" w:cs="仿宋"/>
          <w:color w:val="auto"/>
          <w:spacing w:val="-1"/>
          <w:sz w:val="28"/>
          <w:szCs w:val="28"/>
        </w:rPr>
        <w:t>1.成交服务商按《成交通知书》指定时间、地点与我公</w:t>
      </w:r>
      <w:r>
        <w:rPr>
          <w:rFonts w:ascii="仿宋" w:hAnsi="仿宋" w:eastAsia="仿宋" w:cs="仿宋"/>
          <w:color w:val="auto"/>
          <w:spacing w:val="-2"/>
          <w:sz w:val="28"/>
          <w:szCs w:val="28"/>
        </w:rPr>
        <w:t>司签订</w:t>
      </w:r>
      <w:r>
        <w:rPr>
          <w:rFonts w:ascii="仿宋" w:hAnsi="仿宋" w:eastAsia="仿宋" w:cs="仿宋"/>
          <w:color w:val="auto"/>
          <w:spacing w:val="-9"/>
          <w:sz w:val="28"/>
          <w:szCs w:val="28"/>
        </w:rPr>
        <w:t>采购合同。</w:t>
      </w:r>
    </w:p>
    <w:p w14:paraId="676487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2.成交服务商的竞标文件及有效承诺文件等，</w:t>
      </w:r>
      <w:r>
        <w:rPr>
          <w:rFonts w:ascii="仿宋" w:hAnsi="仿宋" w:eastAsia="仿宋" w:cs="仿宋"/>
          <w:color w:val="auto"/>
          <w:spacing w:val="-2"/>
          <w:sz w:val="28"/>
          <w:szCs w:val="28"/>
        </w:rPr>
        <w:t>均为签订合同的</w:t>
      </w:r>
      <w:r>
        <w:rPr>
          <w:rFonts w:ascii="仿宋" w:hAnsi="仿宋" w:eastAsia="仿宋" w:cs="仿宋"/>
          <w:color w:val="auto"/>
          <w:spacing w:val="-13"/>
          <w:sz w:val="28"/>
          <w:szCs w:val="28"/>
        </w:rPr>
        <w:t>依据。</w:t>
      </w:r>
    </w:p>
    <w:p w14:paraId="2385A7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lang w:eastAsia="zh-CN"/>
        </w:rPr>
        <w:sectPr>
          <w:headerReference r:id="rId7" w:type="default"/>
          <w:footerReference r:id="rId8" w:type="default"/>
          <w:pgSz w:w="11560" w:h="16490"/>
          <w:pgMar w:top="1380" w:right="1734" w:bottom="0" w:left="1734" w:header="1359" w:footer="0" w:gutter="0"/>
          <w:cols w:space="720" w:num="1"/>
        </w:sectPr>
      </w:pPr>
      <w:r>
        <w:rPr>
          <w:rFonts w:ascii="仿宋" w:hAnsi="仿宋" w:eastAsia="仿宋" w:cs="仿宋"/>
          <w:color w:val="auto"/>
          <w:spacing w:val="-3"/>
          <w:sz w:val="28"/>
          <w:szCs w:val="28"/>
        </w:rPr>
        <w:t>3.如成交服务商放弃成交项目或在签订合同时改变成交状态，</w:t>
      </w:r>
      <w:r>
        <w:rPr>
          <w:rFonts w:ascii="仿宋" w:hAnsi="仿宋" w:eastAsia="仿宋" w:cs="仿宋"/>
          <w:color w:val="auto"/>
          <w:spacing w:val="-6"/>
          <w:sz w:val="28"/>
          <w:szCs w:val="28"/>
        </w:rPr>
        <w:t>我公司将取消其成交资格</w:t>
      </w:r>
      <w:r>
        <w:rPr>
          <w:rFonts w:hint="eastAsia" w:ascii="仿宋" w:hAnsi="仿宋" w:eastAsia="仿宋" w:cs="仿宋"/>
          <w:color w:val="auto"/>
          <w:sz w:val="28"/>
          <w:szCs w:val="28"/>
          <w:lang w:eastAsia="zh-CN"/>
        </w:rPr>
        <w:t>。</w:t>
      </w:r>
    </w:p>
    <w:p w14:paraId="66BC8F6E">
      <w:pPr>
        <w:pStyle w:val="2"/>
        <w:keepNext w:val="0"/>
        <w:keepLines w:val="0"/>
        <w:pageBreakBefore w:val="0"/>
        <w:widowControl/>
        <w:tabs>
          <w:tab w:val="left" w:pos="1387"/>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color w:val="auto"/>
          <w:lang w:eastAsia="zh-CN"/>
        </w:rPr>
      </w:pPr>
      <w:r>
        <w:rPr>
          <w:rFonts w:hint="eastAsia" w:eastAsia="宋体"/>
          <w:color w:val="auto"/>
          <w:lang w:eastAsia="zh-CN"/>
        </w:rPr>
        <w:tab/>
      </w:r>
    </w:p>
    <w:p w14:paraId="1FBD8E4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z w:val="32"/>
          <w:szCs w:val="32"/>
        </w:rPr>
      </w:pPr>
      <w:bookmarkStart w:id="36" w:name="bookmark1"/>
      <w:bookmarkEnd w:id="36"/>
      <w:bookmarkStart w:id="37" w:name="bookmark16"/>
      <w:bookmarkEnd w:id="37"/>
      <w:bookmarkStart w:id="38" w:name="bookmark8"/>
      <w:bookmarkEnd w:id="38"/>
      <w:bookmarkStart w:id="39" w:name="_Toc13219"/>
      <w:r>
        <w:rPr>
          <w:rFonts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二</w:t>
      </w:r>
      <w:r>
        <w:rPr>
          <w:rFonts w:ascii="宋体" w:hAnsi="宋体" w:eastAsia="宋体" w:cs="宋体"/>
          <w:b/>
          <w:bCs/>
          <w:color w:val="auto"/>
          <w:spacing w:val="-15"/>
          <w:sz w:val="32"/>
          <w:szCs w:val="32"/>
        </w:rPr>
        <w:t>篇</w:t>
      </w:r>
      <w:r>
        <w:rPr>
          <w:rFonts w:ascii="宋体" w:hAnsi="宋体" w:eastAsia="宋体" w:cs="宋体"/>
          <w:color w:val="auto"/>
          <w:spacing w:val="34"/>
          <w:sz w:val="32"/>
          <w:szCs w:val="32"/>
        </w:rPr>
        <w:t xml:space="preserve">   </w:t>
      </w:r>
      <w:r>
        <w:rPr>
          <w:rFonts w:ascii="宋体" w:hAnsi="宋体" w:eastAsia="宋体" w:cs="宋体"/>
          <w:b/>
          <w:bCs/>
          <w:color w:val="auto"/>
          <w:spacing w:val="-15"/>
          <w:sz w:val="32"/>
          <w:szCs w:val="32"/>
        </w:rPr>
        <w:t>询价采购报价文件格式要求</w:t>
      </w:r>
      <w:bookmarkEnd w:id="39"/>
    </w:p>
    <w:p w14:paraId="7A819F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rPr>
      </w:pPr>
    </w:p>
    <w:p w14:paraId="543CE1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5"/>
          <w:sz w:val="28"/>
          <w:szCs w:val="28"/>
        </w:rPr>
        <w:t>1</w:t>
      </w:r>
      <w:r>
        <w:rPr>
          <w:rFonts w:hint="eastAsia" w:ascii="仿宋" w:hAnsi="仿宋" w:eastAsia="仿宋" w:cs="仿宋"/>
          <w:color w:val="auto"/>
          <w:spacing w:val="-2"/>
          <w:sz w:val="28"/>
          <w:szCs w:val="28"/>
        </w:rPr>
        <w:t>.竞价函</w:t>
      </w:r>
    </w:p>
    <w:p w14:paraId="76B347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2.询价、报价单</w:t>
      </w:r>
    </w:p>
    <w:p w14:paraId="19ABE5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rPr>
        <w:t>3</w:t>
      </w:r>
      <w:r>
        <w:rPr>
          <w:rFonts w:hint="eastAsia" w:ascii="仿宋" w:hAnsi="仿宋" w:eastAsia="仿宋" w:cs="仿宋"/>
          <w:color w:val="auto"/>
          <w:spacing w:val="-2"/>
          <w:sz w:val="28"/>
          <w:szCs w:val="28"/>
          <w:highlight w:val="none"/>
        </w:rPr>
        <w:t>.法定代表人身份</w:t>
      </w:r>
      <w:r>
        <w:rPr>
          <w:rFonts w:hint="eastAsia" w:ascii="仿宋" w:hAnsi="仿宋" w:eastAsia="仿宋" w:cs="仿宋"/>
          <w:color w:val="auto"/>
          <w:spacing w:val="-2"/>
          <w:sz w:val="28"/>
          <w:szCs w:val="28"/>
          <w:highlight w:val="none"/>
          <w:lang w:val="en-US" w:eastAsia="zh-CN"/>
        </w:rPr>
        <w:t>证</w:t>
      </w:r>
      <w:r>
        <w:rPr>
          <w:rFonts w:hint="eastAsia" w:ascii="仿宋" w:hAnsi="仿宋" w:eastAsia="仿宋" w:cs="仿宋"/>
          <w:color w:val="auto"/>
          <w:spacing w:val="-2"/>
          <w:sz w:val="28"/>
          <w:szCs w:val="28"/>
          <w:highlight w:val="none"/>
        </w:rPr>
        <w:t>明</w:t>
      </w:r>
    </w:p>
    <w:p w14:paraId="1904FF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4.营业执照复印件</w:t>
      </w:r>
    </w:p>
    <w:p w14:paraId="05F494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sz w:val="28"/>
          <w:szCs w:val="28"/>
          <w:highlight w:val="none"/>
          <w:lang w:val="en-US" w:eastAsia="zh-CN"/>
        </w:rPr>
      </w:pPr>
      <w:r>
        <w:rPr>
          <w:rFonts w:hint="eastAsia" w:ascii="仿宋" w:hAnsi="仿宋" w:eastAsia="仿宋" w:cs="仿宋"/>
          <w:color w:val="auto"/>
          <w:spacing w:val="-2"/>
          <w:sz w:val="28"/>
          <w:szCs w:val="28"/>
          <w:highlight w:val="none"/>
          <w:lang w:val="en-US" w:eastAsia="zh-CN"/>
        </w:rPr>
        <w:t>5.相关业绩证明材料等</w:t>
      </w:r>
    </w:p>
    <w:p w14:paraId="7B0FB8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6.CMA或CNAS检测资质证明文件</w:t>
      </w:r>
    </w:p>
    <w:p w14:paraId="046737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highlight w:val="none"/>
          <w:lang w:val="en-US" w:eastAsia="zh-CN"/>
        </w:rPr>
        <w:t>7.消防设施维护保养检测</w:t>
      </w:r>
      <w:r>
        <w:rPr>
          <w:rFonts w:hint="eastAsia" w:ascii="仿宋" w:hAnsi="仿宋" w:eastAsia="仿宋" w:cs="仿宋"/>
          <w:color w:val="auto"/>
          <w:spacing w:val="-2"/>
          <w:sz w:val="28"/>
          <w:szCs w:val="28"/>
          <w:lang w:val="en-US" w:eastAsia="zh-CN"/>
        </w:rPr>
        <w:t>资质证明文件、消防安全评估资质证明文件</w:t>
      </w:r>
    </w:p>
    <w:p w14:paraId="2E0917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sectPr>
          <w:headerReference r:id="rId9" w:type="default"/>
          <w:pgSz w:w="11560" w:h="16490"/>
          <w:pgMar w:top="1249" w:right="1734" w:bottom="0" w:left="1734" w:header="1240" w:footer="0" w:gutter="0"/>
          <w:cols w:space="720" w:num="1"/>
        </w:sectPr>
      </w:pPr>
      <w:r>
        <w:rPr>
          <w:rFonts w:hint="eastAsia" w:ascii="仿宋" w:hAnsi="仿宋" w:eastAsia="仿宋" w:cs="仿宋"/>
          <w:color w:val="auto"/>
          <w:spacing w:val="-2"/>
          <w:sz w:val="28"/>
          <w:szCs w:val="28"/>
          <w:lang w:val="en-US" w:eastAsia="zh-CN"/>
        </w:rPr>
        <w:t>8.技术负责人在供应商单位的社保缴纳年限证明材料、技术负责人满足取得一级注册消防工程师资格年限证明材料</w:t>
      </w:r>
    </w:p>
    <w:p w14:paraId="356E9EDC">
      <w:pPr>
        <w:pStyle w:val="2"/>
        <w:spacing w:line="430" w:lineRule="auto"/>
        <w:rPr>
          <w:color w:val="auto"/>
        </w:rPr>
      </w:pPr>
    </w:p>
    <w:p w14:paraId="65CAE578">
      <w:pPr>
        <w:spacing w:before="104" w:line="219" w:lineRule="auto"/>
        <w:ind w:left="210"/>
        <w:rPr>
          <w:rFonts w:ascii="宋体" w:hAnsi="宋体" w:eastAsia="宋体" w:cs="宋体"/>
          <w:color w:val="auto"/>
          <w:sz w:val="32"/>
          <w:szCs w:val="32"/>
        </w:rPr>
      </w:pPr>
      <w:bookmarkStart w:id="40" w:name="bookmark17"/>
      <w:bookmarkEnd w:id="40"/>
      <w:r>
        <w:rPr>
          <w:rFonts w:ascii="宋体" w:hAnsi="宋体" w:eastAsia="宋体" w:cs="宋体"/>
          <w:b/>
          <w:bCs/>
          <w:color w:val="auto"/>
          <w:spacing w:val="-24"/>
          <w:sz w:val="32"/>
          <w:szCs w:val="32"/>
        </w:rPr>
        <w:t>附件：</w:t>
      </w:r>
    </w:p>
    <w:p w14:paraId="37552C07">
      <w:pPr>
        <w:pStyle w:val="2"/>
        <w:spacing w:line="373" w:lineRule="auto"/>
        <w:rPr>
          <w:color w:val="auto"/>
        </w:rPr>
      </w:pPr>
    </w:p>
    <w:p w14:paraId="36361500">
      <w:pPr>
        <w:spacing w:before="104" w:line="218" w:lineRule="auto"/>
        <w:ind w:left="3270"/>
        <w:outlineLvl w:val="1"/>
        <w:rPr>
          <w:rFonts w:ascii="宋体" w:hAnsi="宋体" w:eastAsia="宋体" w:cs="宋体"/>
          <w:color w:val="auto"/>
          <w:sz w:val="32"/>
          <w:szCs w:val="32"/>
        </w:rPr>
      </w:pPr>
      <w:bookmarkStart w:id="41" w:name="_Toc15064"/>
      <w:r>
        <w:rPr>
          <w:rFonts w:ascii="宋体" w:hAnsi="宋体" w:eastAsia="宋体" w:cs="宋体"/>
          <w:b/>
          <w:bCs/>
          <w:color w:val="auto"/>
          <w:spacing w:val="-45"/>
          <w:sz w:val="32"/>
          <w:szCs w:val="32"/>
        </w:rPr>
        <w:t>一</w:t>
      </w:r>
      <w:r>
        <w:rPr>
          <w:rFonts w:ascii="宋体" w:hAnsi="宋体" w:eastAsia="宋体" w:cs="宋体"/>
          <w:color w:val="auto"/>
          <w:spacing w:val="-63"/>
          <w:sz w:val="32"/>
          <w:szCs w:val="32"/>
        </w:rPr>
        <w:t xml:space="preserve"> </w:t>
      </w:r>
      <w:r>
        <w:rPr>
          <w:rFonts w:ascii="宋体" w:hAnsi="宋体" w:eastAsia="宋体" w:cs="宋体"/>
          <w:b/>
          <w:bCs/>
          <w:color w:val="auto"/>
          <w:spacing w:val="-45"/>
          <w:sz w:val="32"/>
          <w:szCs w:val="32"/>
        </w:rPr>
        <w:t>、竞</w:t>
      </w:r>
      <w:r>
        <w:rPr>
          <w:rFonts w:ascii="宋体" w:hAnsi="宋体" w:eastAsia="宋体" w:cs="宋体"/>
          <w:color w:val="auto"/>
          <w:spacing w:val="29"/>
          <w:sz w:val="32"/>
          <w:szCs w:val="32"/>
        </w:rPr>
        <w:t xml:space="preserve"> </w:t>
      </w:r>
      <w:r>
        <w:rPr>
          <w:rFonts w:ascii="宋体" w:hAnsi="宋体" w:eastAsia="宋体" w:cs="宋体"/>
          <w:b/>
          <w:bCs/>
          <w:color w:val="auto"/>
          <w:spacing w:val="-45"/>
          <w:sz w:val="32"/>
          <w:szCs w:val="32"/>
        </w:rPr>
        <w:t>价</w:t>
      </w:r>
      <w:r>
        <w:rPr>
          <w:rFonts w:ascii="宋体" w:hAnsi="宋体" w:eastAsia="宋体" w:cs="宋体"/>
          <w:color w:val="auto"/>
          <w:spacing w:val="49"/>
          <w:sz w:val="32"/>
          <w:szCs w:val="32"/>
        </w:rPr>
        <w:t xml:space="preserve"> </w:t>
      </w:r>
      <w:r>
        <w:rPr>
          <w:rFonts w:ascii="宋体" w:hAnsi="宋体" w:eastAsia="宋体" w:cs="宋体"/>
          <w:b/>
          <w:bCs/>
          <w:color w:val="auto"/>
          <w:spacing w:val="-45"/>
          <w:sz w:val="32"/>
          <w:szCs w:val="32"/>
        </w:rPr>
        <w:t>函</w:t>
      </w:r>
      <w:bookmarkEnd w:id="41"/>
    </w:p>
    <w:p w14:paraId="53A9C196">
      <w:pPr>
        <w:pStyle w:val="2"/>
        <w:spacing w:line="263" w:lineRule="auto"/>
        <w:rPr>
          <w:color w:val="auto"/>
        </w:rPr>
      </w:pPr>
    </w:p>
    <w:p w14:paraId="50453487">
      <w:pPr>
        <w:pStyle w:val="2"/>
        <w:spacing w:line="263" w:lineRule="auto"/>
        <w:rPr>
          <w:color w:val="auto"/>
        </w:rPr>
      </w:pPr>
    </w:p>
    <w:p w14:paraId="2DECABF5">
      <w:pPr>
        <w:pStyle w:val="2"/>
        <w:spacing w:line="264" w:lineRule="auto"/>
        <w:rPr>
          <w:color w:val="auto"/>
        </w:rPr>
      </w:pPr>
    </w:p>
    <w:p w14:paraId="35801709">
      <w:pPr>
        <w:spacing w:before="68" w:line="219" w:lineRule="auto"/>
        <w:ind w:left="205"/>
        <w:rPr>
          <w:rFonts w:ascii="宋体" w:hAnsi="宋体" w:eastAsia="宋体" w:cs="宋体"/>
          <w:color w:val="auto"/>
          <w:sz w:val="21"/>
          <w:szCs w:val="21"/>
        </w:rPr>
      </w:pPr>
      <w:r>
        <w:rPr>
          <w:rFonts w:ascii="宋体" w:hAnsi="宋体" w:eastAsia="宋体" w:cs="宋体"/>
          <w:color w:val="auto"/>
          <w:spacing w:val="-13"/>
          <w:sz w:val="21"/>
          <w:szCs w:val="21"/>
        </w:rPr>
        <w:t>鄂州空港货运有限公司：</w:t>
      </w:r>
    </w:p>
    <w:p w14:paraId="35E49AC2">
      <w:pPr>
        <w:spacing w:before="111" w:line="346" w:lineRule="auto"/>
        <w:ind w:left="205" w:right="39" w:firstLine="539"/>
        <w:rPr>
          <w:rFonts w:ascii="宋体" w:hAnsi="宋体" w:eastAsia="宋体" w:cs="宋体"/>
          <w:color w:val="auto"/>
          <w:sz w:val="21"/>
          <w:szCs w:val="21"/>
        </w:rPr>
      </w:pPr>
      <w:r>
        <w:rPr>
          <w:rFonts w:ascii="宋体" w:hAnsi="宋体" w:eastAsia="宋体" w:cs="宋体"/>
          <w:color w:val="auto"/>
          <w:spacing w:val="-8"/>
          <w:sz w:val="21"/>
          <w:szCs w:val="21"/>
        </w:rPr>
        <w:t>1、我方收到</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的询价采购文件，</w:t>
      </w:r>
      <w:r>
        <w:rPr>
          <w:rFonts w:ascii="宋体" w:hAnsi="宋体" w:eastAsia="宋体" w:cs="宋体"/>
          <w:color w:val="auto"/>
          <w:spacing w:val="-9"/>
          <w:sz w:val="21"/>
          <w:szCs w:val="21"/>
        </w:rPr>
        <w:t>经详细研究，决定参加该</w:t>
      </w:r>
      <w:r>
        <w:rPr>
          <w:rFonts w:ascii="宋体" w:hAnsi="宋体" w:eastAsia="宋体" w:cs="宋体"/>
          <w:color w:val="auto"/>
          <w:sz w:val="21"/>
          <w:szCs w:val="21"/>
        </w:rPr>
        <w:t xml:space="preserve"> </w:t>
      </w:r>
      <w:r>
        <w:rPr>
          <w:rFonts w:ascii="宋体" w:hAnsi="宋体" w:eastAsia="宋体" w:cs="宋体"/>
          <w:color w:val="auto"/>
          <w:spacing w:val="-12"/>
          <w:sz w:val="21"/>
          <w:szCs w:val="21"/>
        </w:rPr>
        <w:t>询价采购的报价。</w:t>
      </w:r>
    </w:p>
    <w:p w14:paraId="44B2E72B">
      <w:pPr>
        <w:pStyle w:val="2"/>
        <w:tabs>
          <w:tab w:val="left" w:pos="1696"/>
        </w:tabs>
        <w:spacing w:before="12" w:line="344" w:lineRule="auto"/>
        <w:ind w:left="205" w:right="74"/>
        <w:rPr>
          <w:rFonts w:hint="eastAsia" w:eastAsia="宋体"/>
          <w:color w:val="auto"/>
          <w:lang w:eastAsia="zh-CN"/>
        </w:rPr>
      </w:pPr>
      <w:r>
        <w:rPr>
          <w:rFonts w:ascii="宋体" w:hAnsi="宋体" w:eastAsia="宋体" w:cs="宋体"/>
          <w:color w:val="auto"/>
          <w:spacing w:val="3"/>
        </w:rPr>
        <w:t>愿意按照询价采购文件中的一切要求，提</w:t>
      </w:r>
      <w:r>
        <w:rPr>
          <w:rFonts w:hint="eastAsia" w:ascii="宋体" w:hAnsi="宋体" w:eastAsia="宋体" w:cs="宋体"/>
          <w:color w:val="auto"/>
          <w:spacing w:val="3"/>
          <w:lang w:val="en-US" w:eastAsia="zh-CN"/>
        </w:rPr>
        <w:t>供相应产品</w:t>
      </w:r>
      <w:r>
        <w:rPr>
          <w:rFonts w:ascii="宋体" w:hAnsi="宋体" w:eastAsia="宋体" w:cs="宋体"/>
          <w:color w:val="auto"/>
          <w:spacing w:val="2"/>
        </w:rPr>
        <w:t>，报价总价为人民币大写：</w:t>
      </w:r>
      <w:r>
        <w:rPr>
          <w:rFonts w:ascii="宋体" w:hAnsi="宋体" w:eastAsia="宋体" w:cs="宋体"/>
          <w:color w:val="auto"/>
        </w:rPr>
        <w:t xml:space="preserve"> </w:t>
      </w:r>
      <w:r>
        <w:rPr>
          <w:rFonts w:ascii="宋体" w:hAnsi="宋体" w:eastAsia="宋体" w:cs="宋体"/>
          <w:color w:val="auto"/>
          <w:u w:val="single" w:color="auto"/>
        </w:rPr>
        <w:tab/>
      </w:r>
      <w:r>
        <w:rPr>
          <w:rFonts w:hint="eastAsia" w:ascii="宋体" w:hAnsi="宋体" w:eastAsia="宋体" w:cs="宋体"/>
          <w:color w:val="auto"/>
          <w:u w:val="single" w:color="auto"/>
          <w:lang w:eastAsia="zh-CN"/>
        </w:rPr>
        <w:t>，</w:t>
      </w:r>
      <w:r>
        <w:rPr>
          <w:rFonts w:ascii="宋体" w:hAnsi="宋体" w:eastAsia="宋体" w:cs="宋体"/>
          <w:color w:val="auto"/>
          <w:spacing w:val="-3"/>
        </w:rPr>
        <w:t>人民币小写RMB:</w:t>
      </w:r>
      <w:r>
        <w:rPr>
          <w:rFonts w:ascii="宋体" w:hAnsi="宋体" w:eastAsia="宋体" w:cs="宋体"/>
          <w:color w:val="auto"/>
          <w:spacing w:val="90"/>
        </w:rPr>
        <w:t xml:space="preserve"> </w:t>
      </w:r>
      <w:r>
        <w:rPr>
          <w:rFonts w:ascii="宋体" w:hAnsi="宋体" w:eastAsia="宋体" w:cs="宋体"/>
          <w:color w:val="auto"/>
          <w:spacing w:val="3"/>
          <w:u w:val="single" w:color="auto"/>
        </w:rPr>
        <w:t xml:space="preserve">              </w:t>
      </w:r>
      <w:r>
        <w:rPr>
          <w:rFonts w:ascii="宋体" w:hAnsi="宋体" w:eastAsia="宋体" w:cs="宋体"/>
          <w:color w:val="auto"/>
          <w:spacing w:val="-87"/>
        </w:rPr>
        <w:t xml:space="preserve"> </w:t>
      </w:r>
      <w:r>
        <w:rPr>
          <w:rFonts w:hint="eastAsia" w:ascii="宋体" w:hAnsi="宋体" w:eastAsia="宋体" w:cs="宋体"/>
          <w:color w:val="auto"/>
          <w:spacing w:val="-87"/>
          <w:lang w:eastAsia="zh-CN"/>
        </w:rPr>
        <w:t>。</w:t>
      </w:r>
    </w:p>
    <w:p w14:paraId="377AA9E2">
      <w:pPr>
        <w:spacing w:before="26" w:line="218" w:lineRule="auto"/>
        <w:ind w:left="745"/>
        <w:outlineLvl w:val="9"/>
        <w:rPr>
          <w:rFonts w:ascii="宋体" w:hAnsi="宋体" w:eastAsia="宋体" w:cs="宋体"/>
          <w:color w:val="auto"/>
          <w:sz w:val="21"/>
          <w:szCs w:val="21"/>
        </w:rPr>
      </w:pPr>
      <w:r>
        <w:rPr>
          <w:rFonts w:ascii="宋体" w:hAnsi="宋体" w:eastAsia="宋体" w:cs="宋体"/>
          <w:color w:val="auto"/>
          <w:spacing w:val="-11"/>
          <w:sz w:val="21"/>
          <w:szCs w:val="21"/>
        </w:rPr>
        <w:t>2、我方现提交的报价文件为：报价文件正本壹份，副本壹份。</w:t>
      </w:r>
    </w:p>
    <w:p w14:paraId="72794175">
      <w:pPr>
        <w:spacing w:before="132" w:line="273" w:lineRule="auto"/>
        <w:ind w:left="205" w:right="56" w:firstLine="539"/>
        <w:rPr>
          <w:rFonts w:ascii="宋体" w:hAnsi="宋体" w:eastAsia="宋体" w:cs="宋体"/>
          <w:color w:val="auto"/>
          <w:sz w:val="21"/>
          <w:szCs w:val="21"/>
        </w:rPr>
      </w:pPr>
      <w:r>
        <w:rPr>
          <w:rFonts w:ascii="宋体" w:hAnsi="宋体" w:eastAsia="宋体" w:cs="宋体"/>
          <w:color w:val="auto"/>
          <w:spacing w:val="-9"/>
          <w:sz w:val="21"/>
          <w:szCs w:val="21"/>
        </w:rPr>
        <w:t>3、如果我方报价文件被接受，我方将履行报价文件中规定的各项要求，按合同约定</w:t>
      </w:r>
      <w:r>
        <w:rPr>
          <w:rFonts w:ascii="宋体" w:hAnsi="宋体" w:eastAsia="宋体" w:cs="宋体"/>
          <w:color w:val="auto"/>
          <w:spacing w:val="10"/>
          <w:sz w:val="21"/>
          <w:szCs w:val="21"/>
        </w:rPr>
        <w:t xml:space="preserve"> </w:t>
      </w:r>
      <w:r>
        <w:rPr>
          <w:rFonts w:ascii="宋体" w:hAnsi="宋体" w:eastAsia="宋体" w:cs="宋体"/>
          <w:color w:val="auto"/>
          <w:spacing w:val="-12"/>
          <w:sz w:val="21"/>
          <w:szCs w:val="21"/>
        </w:rPr>
        <w:t>条款承担我方的责任。</w:t>
      </w:r>
    </w:p>
    <w:p w14:paraId="75DCDA66">
      <w:pPr>
        <w:pStyle w:val="2"/>
        <w:spacing w:line="255" w:lineRule="auto"/>
        <w:rPr>
          <w:color w:val="auto"/>
        </w:rPr>
      </w:pPr>
    </w:p>
    <w:p w14:paraId="64882355">
      <w:pPr>
        <w:pStyle w:val="2"/>
        <w:spacing w:line="255" w:lineRule="auto"/>
        <w:rPr>
          <w:color w:val="auto"/>
        </w:rPr>
      </w:pPr>
    </w:p>
    <w:p w14:paraId="09868EEF">
      <w:pPr>
        <w:pStyle w:val="2"/>
        <w:spacing w:line="255" w:lineRule="auto"/>
        <w:rPr>
          <w:color w:val="auto"/>
        </w:rPr>
      </w:pPr>
    </w:p>
    <w:p w14:paraId="4C27819C">
      <w:pPr>
        <w:pStyle w:val="2"/>
        <w:spacing w:line="256" w:lineRule="auto"/>
        <w:rPr>
          <w:color w:val="auto"/>
        </w:rPr>
      </w:pPr>
    </w:p>
    <w:p w14:paraId="6B29F7C7">
      <w:pPr>
        <w:pStyle w:val="2"/>
        <w:spacing w:line="256" w:lineRule="auto"/>
        <w:rPr>
          <w:color w:val="auto"/>
        </w:rPr>
      </w:pPr>
    </w:p>
    <w:p w14:paraId="7F6E7358">
      <w:pPr>
        <w:pStyle w:val="2"/>
        <w:spacing w:line="256" w:lineRule="auto"/>
        <w:rPr>
          <w:color w:val="auto"/>
        </w:rPr>
      </w:pPr>
    </w:p>
    <w:p w14:paraId="0F514CF1">
      <w:pPr>
        <w:spacing w:before="69" w:line="333" w:lineRule="auto"/>
        <w:ind w:left="745" w:right="5997"/>
        <w:jc w:val="both"/>
        <w:rPr>
          <w:rFonts w:hint="eastAsia" w:ascii="宋体" w:hAnsi="宋体" w:eastAsia="宋体" w:cs="宋体"/>
          <w:color w:val="auto"/>
          <w:spacing w:val="-11"/>
          <w:sz w:val="21"/>
          <w:szCs w:val="21"/>
          <w:lang w:eastAsia="zh-CN"/>
        </w:rPr>
      </w:pPr>
      <w:r>
        <w:rPr>
          <w:rFonts w:hint="eastAsia" w:ascii="宋体" w:hAnsi="宋体" w:eastAsia="宋体" w:cs="宋体"/>
          <w:color w:val="auto"/>
          <w:spacing w:val="-11"/>
          <w:sz w:val="21"/>
          <w:szCs w:val="21"/>
          <w:lang w:eastAsia="zh-CN"/>
        </w:rPr>
        <w:t>供应</w:t>
      </w:r>
      <w:r>
        <w:rPr>
          <w:rFonts w:ascii="宋体" w:hAnsi="宋体" w:eastAsia="宋体" w:cs="宋体"/>
          <w:color w:val="auto"/>
          <w:spacing w:val="-11"/>
          <w:sz w:val="21"/>
          <w:szCs w:val="21"/>
        </w:rPr>
        <w:t>商</w:t>
      </w:r>
      <w:r>
        <w:rPr>
          <w:rFonts w:hint="eastAsia" w:ascii="宋体" w:hAnsi="宋体" w:eastAsia="宋体" w:cs="宋体"/>
          <w:color w:val="auto"/>
          <w:spacing w:val="-11"/>
          <w:sz w:val="21"/>
          <w:szCs w:val="21"/>
          <w:lang w:eastAsia="zh-CN"/>
        </w:rPr>
        <w:t>（</w:t>
      </w:r>
      <w:r>
        <w:rPr>
          <w:rFonts w:ascii="宋体" w:hAnsi="宋体" w:eastAsia="宋体" w:cs="宋体"/>
          <w:color w:val="auto"/>
          <w:spacing w:val="-11"/>
          <w:sz w:val="21"/>
          <w:szCs w:val="21"/>
        </w:rPr>
        <w:t>公章</w:t>
      </w:r>
      <w:r>
        <w:rPr>
          <w:rFonts w:hint="eastAsia" w:ascii="宋体" w:hAnsi="宋体" w:eastAsia="宋体" w:cs="宋体"/>
          <w:color w:val="auto"/>
          <w:spacing w:val="-11"/>
          <w:sz w:val="21"/>
          <w:szCs w:val="21"/>
          <w:lang w:eastAsia="zh-CN"/>
        </w:rPr>
        <w:t>）：</w:t>
      </w:r>
    </w:p>
    <w:p w14:paraId="46A70084">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联系人：</w:t>
      </w:r>
    </w:p>
    <w:p w14:paraId="2F6158B1">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电 话 ：</w:t>
      </w:r>
    </w:p>
    <w:p w14:paraId="18406152">
      <w:pPr>
        <w:pStyle w:val="2"/>
        <w:spacing w:line="444" w:lineRule="auto"/>
        <w:rPr>
          <w:color w:val="auto"/>
        </w:rPr>
      </w:pPr>
    </w:p>
    <w:p w14:paraId="29DED338">
      <w:pPr>
        <w:spacing w:before="69" w:line="219" w:lineRule="auto"/>
        <w:ind w:left="4725"/>
        <w:rPr>
          <w:rFonts w:ascii="宋体" w:hAnsi="宋体" w:eastAsia="宋体" w:cs="宋体"/>
          <w:color w:val="auto"/>
          <w:sz w:val="21"/>
          <w:szCs w:val="21"/>
        </w:r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r>
        <w:rPr>
          <w:rFonts w:ascii="宋体" w:hAnsi="宋体" w:eastAsia="宋体" w:cs="宋体"/>
          <w:color w:val="auto"/>
          <w:spacing w:val="-8"/>
          <w:sz w:val="21"/>
          <w:szCs w:val="21"/>
        </w:rPr>
        <w:t>月</w:t>
      </w:r>
      <w:r>
        <w:rPr>
          <w:rFonts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ascii="宋体" w:hAnsi="宋体" w:eastAsia="宋体" w:cs="宋体"/>
          <w:color w:val="auto"/>
          <w:spacing w:val="-8"/>
          <w:sz w:val="21"/>
          <w:szCs w:val="21"/>
        </w:rPr>
        <w:t>日</w:t>
      </w:r>
    </w:p>
    <w:p w14:paraId="528627FB">
      <w:pPr>
        <w:spacing w:line="219" w:lineRule="auto"/>
        <w:rPr>
          <w:rFonts w:ascii="宋体" w:hAnsi="宋体" w:eastAsia="宋体" w:cs="宋体"/>
          <w:color w:val="auto"/>
          <w:sz w:val="21"/>
          <w:szCs w:val="21"/>
        </w:rPr>
        <w:sectPr>
          <w:headerReference r:id="rId10" w:type="default"/>
          <w:pgSz w:w="11560" w:h="16490"/>
          <w:pgMar w:top="1400" w:right="1680" w:bottom="0" w:left="1734" w:header="1380" w:footer="0" w:gutter="0"/>
          <w:cols w:space="720" w:num="1"/>
        </w:sectPr>
      </w:pPr>
    </w:p>
    <w:p w14:paraId="0414CBF6">
      <w:pPr>
        <w:pStyle w:val="2"/>
        <w:spacing w:line="281" w:lineRule="auto"/>
        <w:rPr>
          <w:color w:val="auto"/>
        </w:rPr>
      </w:pPr>
    </w:p>
    <w:p w14:paraId="0BD0960E">
      <w:pPr>
        <w:pStyle w:val="2"/>
        <w:spacing w:line="281" w:lineRule="auto"/>
        <w:rPr>
          <w:color w:val="auto"/>
        </w:rPr>
      </w:pPr>
    </w:p>
    <w:p w14:paraId="14B34515">
      <w:pPr>
        <w:pStyle w:val="2"/>
        <w:spacing w:line="282" w:lineRule="auto"/>
        <w:rPr>
          <w:color w:val="auto"/>
        </w:rPr>
      </w:pPr>
    </w:p>
    <w:p w14:paraId="20577E80">
      <w:pPr>
        <w:spacing w:line="20" w:lineRule="exact"/>
        <w:ind w:firstLine="524"/>
        <w:rPr>
          <w:color w:val="auto"/>
        </w:rPr>
      </w:pPr>
      <w:r>
        <w:rPr>
          <w:color w:val="auto"/>
        </w:rPr>
        <w:drawing>
          <wp:inline distT="0" distB="0" distL="0" distR="0">
            <wp:extent cx="50666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5067289" cy="12775"/>
                    </a:xfrm>
                    <a:prstGeom prst="rect">
                      <a:avLst/>
                    </a:prstGeom>
                  </pic:spPr>
                </pic:pic>
              </a:graphicData>
            </a:graphic>
          </wp:inline>
        </w:drawing>
      </w:r>
    </w:p>
    <w:p w14:paraId="3E293F31">
      <w:pPr>
        <w:pStyle w:val="2"/>
        <w:spacing w:line="269" w:lineRule="auto"/>
        <w:rPr>
          <w:color w:val="auto"/>
        </w:rPr>
      </w:pPr>
    </w:p>
    <w:p w14:paraId="34D8CE29">
      <w:pPr>
        <w:pStyle w:val="2"/>
        <w:spacing w:line="269" w:lineRule="auto"/>
        <w:rPr>
          <w:color w:val="auto"/>
        </w:rPr>
      </w:pPr>
    </w:p>
    <w:p w14:paraId="58A6155D">
      <w:pPr>
        <w:pStyle w:val="2"/>
        <w:spacing w:line="269" w:lineRule="auto"/>
        <w:rPr>
          <w:color w:val="auto"/>
        </w:rPr>
      </w:pPr>
    </w:p>
    <w:p w14:paraId="28C5DEC6">
      <w:pPr>
        <w:spacing w:before="104" w:line="222" w:lineRule="auto"/>
        <w:jc w:val="center"/>
        <w:outlineLvl w:val="1"/>
        <w:rPr>
          <w:rFonts w:ascii="黑体" w:hAnsi="黑体" w:eastAsia="黑体" w:cs="黑体"/>
          <w:b/>
          <w:bCs/>
          <w:color w:val="auto"/>
          <w:spacing w:val="-19"/>
          <w:sz w:val="32"/>
          <w:szCs w:val="32"/>
        </w:rPr>
      </w:pPr>
      <w:bookmarkStart w:id="42" w:name="bookmark18"/>
      <w:bookmarkEnd w:id="42"/>
      <w:bookmarkStart w:id="43" w:name="_Toc17854"/>
      <w:r>
        <w:rPr>
          <w:rFonts w:ascii="黑体" w:hAnsi="黑体" w:eastAsia="黑体" w:cs="黑体"/>
          <w:b/>
          <w:bCs/>
          <w:color w:val="auto"/>
          <w:spacing w:val="-19"/>
          <w:sz w:val="32"/>
          <w:szCs w:val="32"/>
        </w:rPr>
        <w:t>二、鄂州空港货运有限公司询价、报价单</w:t>
      </w:r>
      <w:bookmarkEnd w:id="43"/>
    </w:p>
    <w:p w14:paraId="2D34F284">
      <w:pPr>
        <w:spacing w:before="104" w:line="222" w:lineRule="auto"/>
        <w:jc w:val="center"/>
        <w:outlineLvl w:val="1"/>
        <w:rPr>
          <w:rFonts w:ascii="黑体" w:hAnsi="黑体" w:eastAsia="黑体" w:cs="黑体"/>
          <w:b/>
          <w:bCs/>
          <w:color w:val="auto"/>
          <w:spacing w:val="-19"/>
          <w:sz w:val="32"/>
          <w:szCs w:val="32"/>
        </w:rPr>
      </w:pPr>
    </w:p>
    <w:p w14:paraId="22446EF9">
      <w:pPr>
        <w:spacing w:line="73" w:lineRule="exact"/>
        <w:rPr>
          <w:color w:val="auto"/>
        </w:rPr>
      </w:pPr>
    </w:p>
    <w:tbl>
      <w:tblPr>
        <w:tblStyle w:val="11"/>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58"/>
        <w:gridCol w:w="1748"/>
        <w:gridCol w:w="1898"/>
        <w:gridCol w:w="2132"/>
      </w:tblGrid>
      <w:tr w14:paraId="5BA44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3" w:type="dxa"/>
            <w:vAlign w:val="top"/>
          </w:tcPr>
          <w:p w14:paraId="46EE94C2">
            <w:pPr>
              <w:spacing w:before="221" w:line="218" w:lineRule="auto"/>
              <w:ind w:left="164"/>
              <w:rPr>
                <w:rFonts w:ascii="宋体" w:hAnsi="宋体" w:eastAsia="宋体" w:cs="宋体"/>
                <w:color w:val="auto"/>
                <w:sz w:val="19"/>
                <w:szCs w:val="19"/>
              </w:rPr>
            </w:pPr>
            <w:r>
              <w:rPr>
                <w:rFonts w:ascii="宋体" w:hAnsi="宋体" w:eastAsia="宋体" w:cs="宋体"/>
                <w:color w:val="auto"/>
                <w:spacing w:val="-1"/>
                <w:sz w:val="19"/>
                <w:szCs w:val="19"/>
              </w:rPr>
              <w:t>报价单位名称</w:t>
            </w:r>
          </w:p>
        </w:tc>
        <w:tc>
          <w:tcPr>
            <w:tcW w:w="1758" w:type="dxa"/>
            <w:vAlign w:val="top"/>
          </w:tcPr>
          <w:p w14:paraId="45CBE3C6">
            <w:pPr>
              <w:spacing w:before="221" w:line="219" w:lineRule="auto"/>
              <w:ind w:left="111"/>
              <w:rPr>
                <w:rFonts w:ascii="宋体" w:hAnsi="宋体" w:eastAsia="宋体" w:cs="宋体"/>
                <w:color w:val="auto"/>
                <w:sz w:val="19"/>
                <w:szCs w:val="19"/>
              </w:rPr>
            </w:pPr>
            <w:r>
              <w:rPr>
                <w:rFonts w:hint="eastAsia" w:ascii="宋体" w:hAnsi="宋体" w:eastAsia="宋体" w:cs="宋体"/>
                <w:color w:val="auto"/>
                <w:spacing w:val="10"/>
                <w:sz w:val="19"/>
                <w:szCs w:val="19"/>
                <w:lang w:eastAsia="zh-CN"/>
              </w:rPr>
              <w:t>（</w:t>
            </w:r>
            <w:r>
              <w:rPr>
                <w:rFonts w:ascii="宋体" w:hAnsi="宋体" w:eastAsia="宋体" w:cs="宋体"/>
                <w:color w:val="auto"/>
                <w:spacing w:val="10"/>
                <w:sz w:val="19"/>
                <w:szCs w:val="19"/>
              </w:rPr>
              <w:t>盖章</w:t>
            </w:r>
            <w:r>
              <w:rPr>
                <w:rFonts w:hint="eastAsia" w:ascii="宋体" w:hAnsi="宋体" w:eastAsia="宋体" w:cs="宋体"/>
                <w:color w:val="auto"/>
                <w:spacing w:val="10"/>
                <w:sz w:val="19"/>
                <w:szCs w:val="19"/>
                <w:lang w:eastAsia="zh-CN"/>
              </w:rPr>
              <w:t>）</w:t>
            </w:r>
          </w:p>
        </w:tc>
        <w:tc>
          <w:tcPr>
            <w:tcW w:w="1748" w:type="dxa"/>
            <w:vAlign w:val="top"/>
          </w:tcPr>
          <w:p w14:paraId="7E9BE49F">
            <w:pPr>
              <w:spacing w:before="221" w:line="218" w:lineRule="auto"/>
              <w:ind w:left="83"/>
              <w:rPr>
                <w:rFonts w:ascii="宋体" w:hAnsi="宋体" w:eastAsia="宋体" w:cs="宋体"/>
                <w:color w:val="auto"/>
                <w:sz w:val="19"/>
                <w:szCs w:val="19"/>
              </w:rPr>
            </w:pPr>
            <w:r>
              <w:rPr>
                <w:rFonts w:ascii="宋体" w:hAnsi="宋体" w:eastAsia="宋体" w:cs="宋体"/>
                <w:color w:val="auto"/>
                <w:spacing w:val="-2"/>
                <w:sz w:val="19"/>
                <w:szCs w:val="19"/>
              </w:rPr>
              <w:t>报价日期</w:t>
            </w:r>
          </w:p>
        </w:tc>
        <w:tc>
          <w:tcPr>
            <w:tcW w:w="4030" w:type="dxa"/>
            <w:gridSpan w:val="2"/>
            <w:vAlign w:val="top"/>
          </w:tcPr>
          <w:p w14:paraId="64D82952">
            <w:pPr>
              <w:pStyle w:val="12"/>
              <w:rPr>
                <w:color w:val="auto"/>
              </w:rPr>
            </w:pPr>
          </w:p>
        </w:tc>
      </w:tr>
      <w:tr w14:paraId="79051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93" w:type="dxa"/>
            <w:vAlign w:val="top"/>
          </w:tcPr>
          <w:p w14:paraId="3B4EA6AF">
            <w:pPr>
              <w:spacing w:before="131" w:line="221" w:lineRule="auto"/>
              <w:ind w:left="84"/>
              <w:rPr>
                <w:rFonts w:ascii="宋体" w:hAnsi="宋体" w:eastAsia="宋体" w:cs="宋体"/>
                <w:color w:val="auto"/>
                <w:sz w:val="19"/>
                <w:szCs w:val="19"/>
              </w:rPr>
            </w:pPr>
            <w:r>
              <w:rPr>
                <w:rFonts w:ascii="宋体" w:hAnsi="宋体" w:eastAsia="宋体" w:cs="宋体"/>
                <w:color w:val="auto"/>
                <w:spacing w:val="-2"/>
                <w:sz w:val="19"/>
                <w:szCs w:val="19"/>
              </w:rPr>
              <w:t>联系人</w:t>
            </w:r>
          </w:p>
        </w:tc>
        <w:tc>
          <w:tcPr>
            <w:tcW w:w="1758" w:type="dxa"/>
            <w:vAlign w:val="top"/>
          </w:tcPr>
          <w:p w14:paraId="68092C1F">
            <w:pPr>
              <w:pStyle w:val="12"/>
              <w:rPr>
                <w:color w:val="auto"/>
              </w:rPr>
            </w:pPr>
          </w:p>
        </w:tc>
        <w:tc>
          <w:tcPr>
            <w:tcW w:w="1748" w:type="dxa"/>
            <w:vAlign w:val="top"/>
          </w:tcPr>
          <w:p w14:paraId="0FB59103">
            <w:pPr>
              <w:spacing w:before="131" w:line="221" w:lineRule="auto"/>
              <w:ind w:left="83"/>
              <w:rPr>
                <w:rFonts w:ascii="宋体" w:hAnsi="宋体" w:eastAsia="宋体" w:cs="宋体"/>
                <w:color w:val="auto"/>
                <w:sz w:val="19"/>
                <w:szCs w:val="19"/>
              </w:rPr>
            </w:pPr>
            <w:r>
              <w:rPr>
                <w:rFonts w:ascii="宋体" w:hAnsi="宋体" w:eastAsia="宋体" w:cs="宋体"/>
                <w:color w:val="auto"/>
                <w:spacing w:val="-2"/>
                <w:sz w:val="19"/>
                <w:szCs w:val="19"/>
              </w:rPr>
              <w:t>联系电话</w:t>
            </w:r>
          </w:p>
        </w:tc>
        <w:tc>
          <w:tcPr>
            <w:tcW w:w="4030" w:type="dxa"/>
            <w:gridSpan w:val="2"/>
            <w:vAlign w:val="top"/>
          </w:tcPr>
          <w:p w14:paraId="5B33E7B2">
            <w:pPr>
              <w:pStyle w:val="12"/>
              <w:rPr>
                <w:color w:val="auto"/>
              </w:rPr>
            </w:pPr>
          </w:p>
        </w:tc>
      </w:tr>
      <w:tr w14:paraId="2406B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3" w:type="dxa"/>
            <w:vAlign w:val="top"/>
          </w:tcPr>
          <w:p w14:paraId="6F8E6152">
            <w:pPr>
              <w:spacing w:before="177" w:line="219" w:lineRule="auto"/>
              <w:ind w:left="84"/>
              <w:rPr>
                <w:rFonts w:ascii="宋体" w:hAnsi="宋体" w:eastAsia="宋体" w:cs="宋体"/>
                <w:color w:val="auto"/>
                <w:sz w:val="19"/>
                <w:szCs w:val="19"/>
              </w:rPr>
            </w:pPr>
            <w:r>
              <w:rPr>
                <w:rFonts w:ascii="宋体" w:hAnsi="宋体" w:eastAsia="宋体" w:cs="宋体"/>
                <w:color w:val="auto"/>
                <w:spacing w:val="-2"/>
                <w:sz w:val="19"/>
                <w:szCs w:val="19"/>
              </w:rPr>
              <w:t>传真</w:t>
            </w:r>
          </w:p>
        </w:tc>
        <w:tc>
          <w:tcPr>
            <w:tcW w:w="1758" w:type="dxa"/>
            <w:vAlign w:val="top"/>
          </w:tcPr>
          <w:p w14:paraId="4E997B31">
            <w:pPr>
              <w:pStyle w:val="12"/>
              <w:rPr>
                <w:color w:val="auto"/>
              </w:rPr>
            </w:pPr>
          </w:p>
        </w:tc>
        <w:tc>
          <w:tcPr>
            <w:tcW w:w="1748" w:type="dxa"/>
            <w:vAlign w:val="top"/>
          </w:tcPr>
          <w:p w14:paraId="07CA508C">
            <w:pPr>
              <w:spacing w:before="198"/>
              <w:ind w:left="83"/>
              <w:rPr>
                <w:rFonts w:ascii="宋体" w:hAnsi="宋体" w:eastAsia="宋体" w:cs="宋体"/>
                <w:color w:val="auto"/>
                <w:sz w:val="19"/>
                <w:szCs w:val="19"/>
              </w:rPr>
            </w:pPr>
            <w:r>
              <w:rPr>
                <w:rFonts w:ascii="宋体" w:hAnsi="宋体" w:eastAsia="宋体" w:cs="宋体"/>
                <w:color w:val="auto"/>
                <w:spacing w:val="-1"/>
                <w:sz w:val="19"/>
                <w:szCs w:val="19"/>
              </w:rPr>
              <w:t>E-mail</w:t>
            </w:r>
          </w:p>
        </w:tc>
        <w:tc>
          <w:tcPr>
            <w:tcW w:w="4030" w:type="dxa"/>
            <w:gridSpan w:val="2"/>
            <w:vAlign w:val="top"/>
          </w:tcPr>
          <w:p w14:paraId="0FB0DC38">
            <w:pPr>
              <w:pStyle w:val="12"/>
              <w:rPr>
                <w:color w:val="auto"/>
              </w:rPr>
            </w:pPr>
          </w:p>
        </w:tc>
      </w:tr>
      <w:tr w14:paraId="3174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029" w:type="dxa"/>
            <w:gridSpan w:val="5"/>
            <w:vAlign w:val="top"/>
          </w:tcPr>
          <w:p w14:paraId="2B8E6656">
            <w:pPr>
              <w:spacing w:before="115" w:line="218" w:lineRule="auto"/>
              <w:ind w:left="4097"/>
              <w:rPr>
                <w:rFonts w:ascii="宋体" w:hAnsi="宋体" w:eastAsia="宋体" w:cs="宋体"/>
                <w:color w:val="auto"/>
                <w:sz w:val="19"/>
                <w:szCs w:val="19"/>
              </w:rPr>
            </w:pPr>
            <w:r>
              <w:rPr>
                <w:rFonts w:ascii="宋体" w:hAnsi="宋体" w:eastAsia="宋体" w:cs="宋体"/>
                <w:b/>
                <w:bCs/>
                <w:color w:val="auto"/>
                <w:spacing w:val="-4"/>
                <w:sz w:val="19"/>
                <w:szCs w:val="19"/>
              </w:rPr>
              <w:t>报价内容</w:t>
            </w:r>
          </w:p>
        </w:tc>
      </w:tr>
      <w:tr w14:paraId="3FC5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14:paraId="7973A837">
            <w:pPr>
              <w:spacing w:before="250" w:line="221" w:lineRule="auto"/>
              <w:ind w:left="544"/>
              <w:rPr>
                <w:rFonts w:ascii="宋体" w:hAnsi="宋体" w:eastAsia="宋体" w:cs="宋体"/>
                <w:color w:val="auto"/>
                <w:sz w:val="19"/>
                <w:szCs w:val="19"/>
              </w:rPr>
            </w:pPr>
            <w:r>
              <w:rPr>
                <w:rFonts w:ascii="宋体" w:hAnsi="宋体" w:eastAsia="宋体" w:cs="宋体"/>
                <w:color w:val="auto"/>
                <w:spacing w:val="-2"/>
                <w:sz w:val="19"/>
                <w:szCs w:val="19"/>
              </w:rPr>
              <w:t>序号</w:t>
            </w:r>
          </w:p>
        </w:tc>
        <w:tc>
          <w:tcPr>
            <w:tcW w:w="1758" w:type="dxa"/>
            <w:vAlign w:val="top"/>
          </w:tcPr>
          <w:p w14:paraId="04714716">
            <w:pPr>
              <w:spacing w:before="249" w:line="219" w:lineRule="auto"/>
              <w:ind w:left="491"/>
              <w:rPr>
                <w:rFonts w:hint="default"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服务类型</w:t>
            </w:r>
          </w:p>
        </w:tc>
        <w:tc>
          <w:tcPr>
            <w:tcW w:w="1748" w:type="dxa"/>
            <w:vAlign w:val="top"/>
          </w:tcPr>
          <w:p w14:paraId="45F86B4C">
            <w:pPr>
              <w:spacing w:before="249" w:line="219" w:lineRule="auto"/>
              <w:ind w:left="303" w:firstLine="202" w:firstLineChars="100"/>
              <w:rPr>
                <w:rFonts w:hint="eastAsia" w:ascii="宋体" w:hAnsi="宋体" w:eastAsia="宋体" w:cs="宋体"/>
                <w:color w:val="auto"/>
                <w:sz w:val="19"/>
                <w:szCs w:val="19"/>
                <w:lang w:eastAsia="zh-CN"/>
              </w:rPr>
            </w:pPr>
            <w:r>
              <w:rPr>
                <w:rFonts w:hint="eastAsia" w:ascii="宋体" w:hAnsi="宋体" w:eastAsia="宋体" w:cs="宋体"/>
                <w:color w:val="auto"/>
                <w:spacing w:val="6"/>
                <w:sz w:val="19"/>
                <w:szCs w:val="19"/>
                <w:lang w:eastAsia="zh-CN"/>
              </w:rPr>
              <w:t>数量</w:t>
            </w:r>
          </w:p>
        </w:tc>
        <w:tc>
          <w:tcPr>
            <w:tcW w:w="1898" w:type="dxa"/>
            <w:vAlign w:val="top"/>
          </w:tcPr>
          <w:p w14:paraId="77571815">
            <w:pPr>
              <w:spacing w:before="248" w:line="218" w:lineRule="auto"/>
              <w:ind w:left="385"/>
              <w:rPr>
                <w:rFonts w:ascii="宋体" w:hAnsi="宋体" w:eastAsia="宋体" w:cs="宋体"/>
                <w:color w:val="auto"/>
                <w:sz w:val="19"/>
                <w:szCs w:val="19"/>
              </w:rPr>
            </w:pPr>
            <w:r>
              <w:rPr>
                <w:rFonts w:ascii="宋体" w:hAnsi="宋体" w:eastAsia="宋体" w:cs="宋体"/>
                <w:color w:val="auto"/>
                <w:spacing w:val="6"/>
                <w:sz w:val="19"/>
                <w:szCs w:val="19"/>
              </w:rPr>
              <w:t>总价款</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元</w:t>
            </w:r>
            <w:r>
              <w:rPr>
                <w:rFonts w:hint="eastAsia" w:ascii="宋体" w:hAnsi="宋体" w:eastAsia="宋体" w:cs="宋体"/>
                <w:color w:val="auto"/>
                <w:spacing w:val="6"/>
                <w:sz w:val="19"/>
                <w:szCs w:val="19"/>
                <w:lang w:eastAsia="zh-CN"/>
              </w:rPr>
              <w:t>）</w:t>
            </w:r>
          </w:p>
        </w:tc>
        <w:tc>
          <w:tcPr>
            <w:tcW w:w="2132" w:type="dxa"/>
            <w:vAlign w:val="top"/>
          </w:tcPr>
          <w:p w14:paraId="3FA6AE9A">
            <w:pPr>
              <w:spacing w:before="249" w:line="219" w:lineRule="auto"/>
              <w:ind w:left="397"/>
              <w:rPr>
                <w:rFonts w:ascii="宋体" w:hAnsi="宋体" w:eastAsia="宋体" w:cs="宋体"/>
                <w:color w:val="auto"/>
                <w:sz w:val="19"/>
                <w:szCs w:val="19"/>
              </w:rPr>
            </w:pPr>
            <w:r>
              <w:rPr>
                <w:rFonts w:ascii="宋体" w:hAnsi="宋体" w:eastAsia="宋体" w:cs="宋体"/>
                <w:color w:val="auto"/>
                <w:spacing w:val="-2"/>
                <w:sz w:val="19"/>
                <w:szCs w:val="19"/>
              </w:rPr>
              <w:t>增值税专票税率</w:t>
            </w:r>
          </w:p>
        </w:tc>
      </w:tr>
      <w:tr w14:paraId="0DE1C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265CA738">
            <w:pPr>
              <w:pStyle w:val="12"/>
              <w:spacing w:line="315" w:lineRule="auto"/>
              <w:rPr>
                <w:color w:val="auto"/>
              </w:rPr>
            </w:pPr>
          </w:p>
          <w:p w14:paraId="4171A0C8">
            <w:pPr>
              <w:spacing w:before="61" w:line="184" w:lineRule="auto"/>
              <w:ind w:left="685"/>
              <w:rPr>
                <w:rFonts w:ascii="宋体" w:hAnsi="宋体" w:eastAsia="宋体" w:cs="宋体"/>
                <w:color w:val="auto"/>
                <w:sz w:val="19"/>
                <w:szCs w:val="19"/>
              </w:rPr>
            </w:pPr>
            <w:r>
              <w:rPr>
                <w:rFonts w:ascii="宋体" w:hAnsi="宋体" w:eastAsia="宋体" w:cs="宋体"/>
                <w:color w:val="auto"/>
                <w:sz w:val="19"/>
                <w:szCs w:val="19"/>
              </w:rPr>
              <w:t>1</w:t>
            </w:r>
          </w:p>
        </w:tc>
        <w:tc>
          <w:tcPr>
            <w:tcW w:w="1758" w:type="dxa"/>
            <w:vAlign w:val="top"/>
          </w:tcPr>
          <w:p w14:paraId="0168CE71">
            <w:pPr>
              <w:pStyle w:val="12"/>
              <w:rPr>
                <w:color w:val="auto"/>
              </w:rPr>
            </w:pPr>
          </w:p>
        </w:tc>
        <w:tc>
          <w:tcPr>
            <w:tcW w:w="1748" w:type="dxa"/>
            <w:vAlign w:val="top"/>
          </w:tcPr>
          <w:p w14:paraId="2F2C3886">
            <w:pPr>
              <w:pStyle w:val="12"/>
              <w:rPr>
                <w:color w:val="auto"/>
              </w:rPr>
            </w:pPr>
          </w:p>
        </w:tc>
        <w:tc>
          <w:tcPr>
            <w:tcW w:w="1898" w:type="dxa"/>
            <w:vAlign w:val="top"/>
          </w:tcPr>
          <w:p w14:paraId="4893213D">
            <w:pPr>
              <w:pStyle w:val="12"/>
              <w:rPr>
                <w:color w:val="auto"/>
              </w:rPr>
            </w:pPr>
          </w:p>
        </w:tc>
        <w:tc>
          <w:tcPr>
            <w:tcW w:w="2132" w:type="dxa"/>
            <w:vAlign w:val="top"/>
          </w:tcPr>
          <w:p w14:paraId="6959CDAD">
            <w:pPr>
              <w:pStyle w:val="12"/>
              <w:rPr>
                <w:color w:val="auto"/>
              </w:rPr>
            </w:pPr>
          </w:p>
        </w:tc>
      </w:tr>
      <w:tr w14:paraId="44696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011C8855">
            <w:pPr>
              <w:pStyle w:val="12"/>
              <w:spacing w:line="317" w:lineRule="auto"/>
              <w:rPr>
                <w:color w:val="auto"/>
              </w:rPr>
            </w:pPr>
          </w:p>
          <w:p w14:paraId="466EB196">
            <w:pPr>
              <w:spacing w:before="61" w:line="183" w:lineRule="auto"/>
              <w:ind w:left="685"/>
              <w:rPr>
                <w:rFonts w:ascii="宋体" w:hAnsi="宋体" w:eastAsia="宋体" w:cs="宋体"/>
                <w:color w:val="auto"/>
                <w:sz w:val="19"/>
                <w:szCs w:val="19"/>
              </w:rPr>
            </w:pPr>
            <w:r>
              <w:rPr>
                <w:rFonts w:ascii="宋体" w:hAnsi="宋体" w:eastAsia="宋体" w:cs="宋体"/>
                <w:color w:val="auto"/>
                <w:sz w:val="19"/>
                <w:szCs w:val="19"/>
              </w:rPr>
              <w:t>2</w:t>
            </w:r>
          </w:p>
        </w:tc>
        <w:tc>
          <w:tcPr>
            <w:tcW w:w="1758" w:type="dxa"/>
            <w:vAlign w:val="top"/>
          </w:tcPr>
          <w:p w14:paraId="3636224B">
            <w:pPr>
              <w:pStyle w:val="12"/>
              <w:rPr>
                <w:color w:val="auto"/>
              </w:rPr>
            </w:pPr>
          </w:p>
        </w:tc>
        <w:tc>
          <w:tcPr>
            <w:tcW w:w="1748" w:type="dxa"/>
            <w:vAlign w:val="top"/>
          </w:tcPr>
          <w:p w14:paraId="4EF5A1F4">
            <w:pPr>
              <w:pStyle w:val="12"/>
              <w:rPr>
                <w:color w:val="auto"/>
              </w:rPr>
            </w:pPr>
          </w:p>
        </w:tc>
        <w:tc>
          <w:tcPr>
            <w:tcW w:w="1898" w:type="dxa"/>
            <w:vAlign w:val="top"/>
          </w:tcPr>
          <w:p w14:paraId="07E481D3">
            <w:pPr>
              <w:pStyle w:val="12"/>
              <w:rPr>
                <w:color w:val="auto"/>
              </w:rPr>
            </w:pPr>
          </w:p>
        </w:tc>
        <w:tc>
          <w:tcPr>
            <w:tcW w:w="2132" w:type="dxa"/>
            <w:vAlign w:val="top"/>
          </w:tcPr>
          <w:p w14:paraId="35FC2FC6">
            <w:pPr>
              <w:pStyle w:val="12"/>
              <w:rPr>
                <w:color w:val="auto"/>
              </w:rPr>
            </w:pPr>
          </w:p>
        </w:tc>
      </w:tr>
      <w:tr w14:paraId="5EC60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6454BAC7">
            <w:pPr>
              <w:pStyle w:val="12"/>
              <w:rPr>
                <w:color w:val="auto"/>
              </w:rPr>
            </w:pPr>
          </w:p>
        </w:tc>
        <w:tc>
          <w:tcPr>
            <w:tcW w:w="1758" w:type="dxa"/>
            <w:vAlign w:val="top"/>
          </w:tcPr>
          <w:p w14:paraId="319C7B56">
            <w:pPr>
              <w:pStyle w:val="12"/>
              <w:rPr>
                <w:color w:val="auto"/>
              </w:rPr>
            </w:pPr>
          </w:p>
        </w:tc>
        <w:tc>
          <w:tcPr>
            <w:tcW w:w="1748" w:type="dxa"/>
            <w:vAlign w:val="top"/>
          </w:tcPr>
          <w:p w14:paraId="5F6A538B">
            <w:pPr>
              <w:pStyle w:val="12"/>
              <w:rPr>
                <w:color w:val="auto"/>
              </w:rPr>
            </w:pPr>
          </w:p>
        </w:tc>
        <w:tc>
          <w:tcPr>
            <w:tcW w:w="1898" w:type="dxa"/>
            <w:vAlign w:val="top"/>
          </w:tcPr>
          <w:p w14:paraId="76C6EB76">
            <w:pPr>
              <w:pStyle w:val="12"/>
              <w:rPr>
                <w:color w:val="auto"/>
              </w:rPr>
            </w:pPr>
          </w:p>
        </w:tc>
        <w:tc>
          <w:tcPr>
            <w:tcW w:w="2132" w:type="dxa"/>
            <w:vAlign w:val="top"/>
          </w:tcPr>
          <w:p w14:paraId="50617C4C">
            <w:pPr>
              <w:pStyle w:val="12"/>
              <w:rPr>
                <w:color w:val="auto"/>
              </w:rPr>
            </w:pPr>
          </w:p>
        </w:tc>
      </w:tr>
      <w:tr w14:paraId="41DA4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3" w:type="dxa"/>
            <w:vAlign w:val="top"/>
          </w:tcPr>
          <w:p w14:paraId="7CCDCE3E">
            <w:pPr>
              <w:pStyle w:val="12"/>
              <w:rPr>
                <w:color w:val="auto"/>
              </w:rPr>
            </w:pPr>
          </w:p>
        </w:tc>
        <w:tc>
          <w:tcPr>
            <w:tcW w:w="1758" w:type="dxa"/>
            <w:vAlign w:val="top"/>
          </w:tcPr>
          <w:p w14:paraId="1FDC3B03">
            <w:pPr>
              <w:pStyle w:val="12"/>
              <w:rPr>
                <w:color w:val="auto"/>
              </w:rPr>
            </w:pPr>
          </w:p>
        </w:tc>
        <w:tc>
          <w:tcPr>
            <w:tcW w:w="1748" w:type="dxa"/>
            <w:vAlign w:val="top"/>
          </w:tcPr>
          <w:p w14:paraId="351E5B8F">
            <w:pPr>
              <w:pStyle w:val="12"/>
              <w:rPr>
                <w:color w:val="auto"/>
              </w:rPr>
            </w:pPr>
          </w:p>
        </w:tc>
        <w:tc>
          <w:tcPr>
            <w:tcW w:w="1898" w:type="dxa"/>
            <w:vAlign w:val="top"/>
          </w:tcPr>
          <w:p w14:paraId="3646F73E">
            <w:pPr>
              <w:pStyle w:val="12"/>
              <w:rPr>
                <w:color w:val="auto"/>
              </w:rPr>
            </w:pPr>
          </w:p>
        </w:tc>
        <w:tc>
          <w:tcPr>
            <w:tcW w:w="2132" w:type="dxa"/>
            <w:vAlign w:val="top"/>
          </w:tcPr>
          <w:p w14:paraId="056C8E89">
            <w:pPr>
              <w:pStyle w:val="12"/>
              <w:rPr>
                <w:color w:val="auto"/>
              </w:rPr>
            </w:pPr>
          </w:p>
        </w:tc>
      </w:tr>
      <w:tr w14:paraId="1AEBF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012F8169">
            <w:pPr>
              <w:pStyle w:val="12"/>
              <w:rPr>
                <w:color w:val="auto"/>
              </w:rPr>
            </w:pPr>
          </w:p>
        </w:tc>
        <w:tc>
          <w:tcPr>
            <w:tcW w:w="1758" w:type="dxa"/>
            <w:vAlign w:val="top"/>
          </w:tcPr>
          <w:p w14:paraId="15B9CE32">
            <w:pPr>
              <w:pStyle w:val="12"/>
              <w:rPr>
                <w:color w:val="auto"/>
              </w:rPr>
            </w:pPr>
          </w:p>
        </w:tc>
        <w:tc>
          <w:tcPr>
            <w:tcW w:w="1748" w:type="dxa"/>
            <w:vAlign w:val="top"/>
          </w:tcPr>
          <w:p w14:paraId="058728F0">
            <w:pPr>
              <w:pStyle w:val="12"/>
              <w:rPr>
                <w:color w:val="auto"/>
              </w:rPr>
            </w:pPr>
          </w:p>
        </w:tc>
        <w:tc>
          <w:tcPr>
            <w:tcW w:w="1898" w:type="dxa"/>
            <w:vAlign w:val="top"/>
          </w:tcPr>
          <w:p w14:paraId="7021BCB4">
            <w:pPr>
              <w:pStyle w:val="12"/>
              <w:rPr>
                <w:color w:val="auto"/>
              </w:rPr>
            </w:pPr>
          </w:p>
        </w:tc>
        <w:tc>
          <w:tcPr>
            <w:tcW w:w="2132" w:type="dxa"/>
            <w:vAlign w:val="top"/>
          </w:tcPr>
          <w:p w14:paraId="4718E285">
            <w:pPr>
              <w:pStyle w:val="12"/>
              <w:rPr>
                <w:color w:val="auto"/>
              </w:rPr>
            </w:pPr>
          </w:p>
        </w:tc>
      </w:tr>
      <w:tr w14:paraId="7CD70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493" w:type="dxa"/>
            <w:vAlign w:val="top"/>
          </w:tcPr>
          <w:p w14:paraId="32C0528A">
            <w:pPr>
              <w:pStyle w:val="12"/>
              <w:spacing w:line="296" w:lineRule="auto"/>
              <w:rPr>
                <w:color w:val="auto"/>
              </w:rPr>
            </w:pPr>
          </w:p>
          <w:p w14:paraId="2E5B1F9F">
            <w:pPr>
              <w:pStyle w:val="12"/>
              <w:spacing w:line="296" w:lineRule="auto"/>
              <w:rPr>
                <w:color w:val="auto"/>
              </w:rPr>
            </w:pPr>
          </w:p>
          <w:p w14:paraId="2D78E087">
            <w:pPr>
              <w:pStyle w:val="12"/>
              <w:spacing w:line="296" w:lineRule="auto"/>
              <w:rPr>
                <w:color w:val="auto"/>
              </w:rPr>
            </w:pPr>
          </w:p>
          <w:p w14:paraId="390BD42C">
            <w:pPr>
              <w:spacing w:before="62" w:line="219" w:lineRule="auto"/>
              <w:ind w:left="354"/>
              <w:rPr>
                <w:rFonts w:ascii="宋体" w:hAnsi="宋体" w:eastAsia="宋体" w:cs="宋体"/>
                <w:color w:val="auto"/>
                <w:sz w:val="19"/>
                <w:szCs w:val="19"/>
              </w:rPr>
            </w:pPr>
            <w:r>
              <w:rPr>
                <w:rFonts w:ascii="宋体" w:hAnsi="宋体" w:eastAsia="宋体" w:cs="宋体"/>
                <w:color w:val="auto"/>
                <w:spacing w:val="-2"/>
                <w:sz w:val="19"/>
                <w:szCs w:val="19"/>
              </w:rPr>
              <w:t>优惠条款</w:t>
            </w:r>
          </w:p>
        </w:tc>
        <w:tc>
          <w:tcPr>
            <w:tcW w:w="7536" w:type="dxa"/>
            <w:gridSpan w:val="4"/>
            <w:vAlign w:val="top"/>
          </w:tcPr>
          <w:p w14:paraId="65348537">
            <w:pPr>
              <w:pStyle w:val="12"/>
              <w:rPr>
                <w:color w:val="auto"/>
              </w:rPr>
            </w:pPr>
          </w:p>
        </w:tc>
      </w:tr>
    </w:tbl>
    <w:p w14:paraId="0A398048">
      <w:pPr>
        <w:pStyle w:val="2"/>
        <w:rPr>
          <w:color w:val="auto"/>
        </w:rPr>
      </w:pPr>
    </w:p>
    <w:p w14:paraId="49DC1F5C">
      <w:pPr>
        <w:rPr>
          <w:color w:val="auto"/>
        </w:rPr>
        <w:sectPr>
          <w:headerReference r:id="rId11" w:type="default"/>
          <w:pgSz w:w="11560" w:h="16490"/>
          <w:pgMar w:top="400" w:right="1284" w:bottom="0" w:left="1235" w:header="0" w:footer="0" w:gutter="0"/>
          <w:cols w:space="720" w:num="1"/>
        </w:sectPr>
      </w:pPr>
    </w:p>
    <w:p w14:paraId="239F62FA">
      <w:pPr>
        <w:pStyle w:val="2"/>
        <w:spacing w:line="263" w:lineRule="auto"/>
        <w:rPr>
          <w:color w:val="auto"/>
        </w:rPr>
      </w:pPr>
    </w:p>
    <w:p w14:paraId="2BC97037">
      <w:pPr>
        <w:pStyle w:val="2"/>
        <w:spacing w:line="264" w:lineRule="auto"/>
        <w:rPr>
          <w:color w:val="auto"/>
        </w:rPr>
      </w:pPr>
    </w:p>
    <w:p w14:paraId="2CA870EE">
      <w:pPr>
        <w:pStyle w:val="2"/>
        <w:spacing w:line="264" w:lineRule="auto"/>
        <w:rPr>
          <w:color w:val="auto"/>
        </w:rPr>
      </w:pPr>
    </w:p>
    <w:p w14:paraId="5B50A782">
      <w:pPr>
        <w:pStyle w:val="2"/>
        <w:spacing w:line="264" w:lineRule="auto"/>
        <w:rPr>
          <w:color w:val="auto"/>
        </w:rPr>
      </w:pPr>
    </w:p>
    <w:p w14:paraId="09634E6D">
      <w:pPr>
        <w:spacing w:before="104" w:line="221" w:lineRule="auto"/>
        <w:ind w:left="2010"/>
        <w:outlineLvl w:val="1"/>
        <w:rPr>
          <w:rFonts w:ascii="黑体" w:hAnsi="黑体" w:eastAsia="黑体" w:cs="黑体"/>
          <w:color w:val="auto"/>
          <w:sz w:val="32"/>
          <w:szCs w:val="32"/>
        </w:rPr>
      </w:pPr>
      <w:bookmarkStart w:id="44" w:name="bookmark11"/>
      <w:bookmarkEnd w:id="44"/>
      <w:bookmarkStart w:id="45" w:name="bookmark1"/>
      <w:bookmarkEnd w:id="45"/>
      <w:bookmarkStart w:id="46" w:name="bookmark12"/>
      <w:bookmarkEnd w:id="46"/>
      <w:bookmarkStart w:id="47" w:name="_Toc19376"/>
      <w:r>
        <w:rPr>
          <w:rFonts w:ascii="黑体" w:hAnsi="黑体" w:eastAsia="黑体" w:cs="黑体"/>
          <w:b/>
          <w:bCs/>
          <w:color w:val="auto"/>
          <w:spacing w:val="-8"/>
          <w:sz w:val="32"/>
          <w:szCs w:val="32"/>
        </w:rPr>
        <w:t>三、法定代表人身份证明书</w:t>
      </w:r>
      <w:r>
        <w:rPr>
          <w:rFonts w:hint="eastAsia" w:ascii="黑体" w:hAnsi="黑体" w:eastAsia="黑体" w:cs="黑体"/>
          <w:b/>
          <w:bCs/>
          <w:color w:val="auto"/>
          <w:spacing w:val="-8"/>
          <w:sz w:val="32"/>
          <w:szCs w:val="32"/>
          <w:lang w:eastAsia="zh-CN"/>
        </w:rPr>
        <w:t>（</w:t>
      </w:r>
      <w:r>
        <w:rPr>
          <w:rFonts w:ascii="黑体" w:hAnsi="黑体" w:eastAsia="黑体" w:cs="黑体"/>
          <w:b/>
          <w:bCs/>
          <w:color w:val="auto"/>
          <w:spacing w:val="-8"/>
          <w:sz w:val="32"/>
          <w:szCs w:val="32"/>
        </w:rPr>
        <w:t>格式</w:t>
      </w:r>
      <w:r>
        <w:rPr>
          <w:rFonts w:hint="eastAsia" w:ascii="黑体" w:hAnsi="黑体" w:eastAsia="黑体" w:cs="黑体"/>
          <w:b/>
          <w:bCs/>
          <w:color w:val="auto"/>
          <w:spacing w:val="-8"/>
          <w:sz w:val="32"/>
          <w:szCs w:val="32"/>
          <w:lang w:eastAsia="zh-CN"/>
        </w:rPr>
        <w:t>）</w:t>
      </w:r>
      <w:bookmarkEnd w:id="47"/>
    </w:p>
    <w:p w14:paraId="60B6C7DB">
      <w:pPr>
        <w:pStyle w:val="2"/>
        <w:spacing w:line="241" w:lineRule="auto"/>
        <w:rPr>
          <w:color w:val="auto"/>
        </w:rPr>
      </w:pPr>
    </w:p>
    <w:p w14:paraId="731906C7">
      <w:pPr>
        <w:pStyle w:val="2"/>
        <w:spacing w:line="241" w:lineRule="auto"/>
        <w:rPr>
          <w:color w:val="auto"/>
        </w:rPr>
      </w:pPr>
    </w:p>
    <w:p w14:paraId="294CDB84">
      <w:pPr>
        <w:pStyle w:val="2"/>
        <w:spacing w:line="241" w:lineRule="auto"/>
        <w:rPr>
          <w:color w:val="auto"/>
        </w:rPr>
      </w:pPr>
    </w:p>
    <w:p w14:paraId="42EE80EC">
      <w:pPr>
        <w:keepNext w:val="0"/>
        <w:keepLines w:val="0"/>
        <w:pageBreakBefore w:val="0"/>
        <w:widowControl/>
        <w:tabs>
          <w:tab w:val="left" w:pos="1735"/>
        </w:tabs>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69"/>
          <w:sz w:val="22"/>
          <w:szCs w:val="22"/>
        </w:rPr>
        <w:t xml:space="preserve"> </w:t>
      </w:r>
      <w:r>
        <w:rPr>
          <w:rFonts w:hint="eastAsia" w:ascii="宋体" w:hAnsi="宋体" w:eastAsia="宋体" w:cs="宋体"/>
          <w:color w:val="auto"/>
          <w:spacing w:val="-69"/>
          <w:sz w:val="22"/>
          <w:szCs w:val="22"/>
          <w:lang w:eastAsia="zh-CN"/>
        </w:rPr>
        <w:t>（</w:t>
      </w:r>
      <w:r>
        <w:rPr>
          <w:rFonts w:ascii="宋体" w:hAnsi="宋体" w:eastAsia="宋体" w:cs="宋体"/>
          <w:color w:val="auto"/>
          <w:spacing w:val="15"/>
          <w:sz w:val="22"/>
          <w:szCs w:val="22"/>
        </w:rPr>
        <w:t>法定代表人姓名</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在</w:t>
      </w:r>
      <w:r>
        <w:rPr>
          <w:rFonts w:ascii="宋体" w:hAnsi="宋体" w:eastAsia="宋体" w:cs="宋体"/>
          <w:color w:val="auto"/>
          <w:spacing w:val="-102"/>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6"/>
          <w:sz w:val="22"/>
          <w:szCs w:val="22"/>
        </w:rPr>
        <w:t xml:space="preserve"> </w:t>
      </w:r>
      <w:r>
        <w:rPr>
          <w:rFonts w:hint="eastAsia" w:ascii="宋体" w:hAnsi="宋体" w:eastAsia="宋体" w:cs="宋体"/>
          <w:color w:val="auto"/>
          <w:spacing w:val="-36"/>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5"/>
          <w:sz w:val="22"/>
          <w:szCs w:val="22"/>
        </w:rPr>
        <w:t>名称</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任</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7"/>
          <w:sz w:val="22"/>
          <w:szCs w:val="22"/>
        </w:rPr>
        <w:t>职务名称</w:t>
      </w:r>
      <w:r>
        <w:rPr>
          <w:rFonts w:hint="eastAsia" w:ascii="宋体" w:hAnsi="宋体" w:eastAsia="宋体" w:cs="宋体"/>
          <w:color w:val="auto"/>
          <w:spacing w:val="-7"/>
          <w:sz w:val="22"/>
          <w:szCs w:val="22"/>
          <w:lang w:eastAsia="zh-CN"/>
        </w:rPr>
        <w:t>）</w:t>
      </w:r>
      <w:r>
        <w:rPr>
          <w:rFonts w:ascii="宋体" w:hAnsi="宋体" w:eastAsia="宋体" w:cs="宋体"/>
          <w:color w:val="auto"/>
          <w:spacing w:val="-7"/>
          <w:sz w:val="22"/>
          <w:szCs w:val="22"/>
        </w:rPr>
        <w:t>职务，是</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8"/>
          <w:sz w:val="22"/>
          <w:szCs w:val="22"/>
          <w:u w:val="single" w:color="auto"/>
        </w:rPr>
        <w:t xml:space="preserve">       </w:t>
      </w:r>
      <w:r>
        <w:rPr>
          <w:rFonts w:ascii="宋体" w:hAnsi="宋体" w:eastAsia="宋体" w:cs="宋体"/>
          <w:color w:val="auto"/>
          <w:spacing w:val="-40"/>
          <w:sz w:val="22"/>
          <w:szCs w:val="22"/>
        </w:rPr>
        <w:t xml:space="preserve"> </w:t>
      </w:r>
      <w:r>
        <w:rPr>
          <w:rFonts w:hint="eastAsia" w:ascii="宋体" w:hAnsi="宋体" w:eastAsia="宋体" w:cs="宋体"/>
          <w:color w:val="auto"/>
          <w:spacing w:val="-4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8"/>
          <w:sz w:val="22"/>
          <w:szCs w:val="22"/>
        </w:rPr>
        <w:t>名称</w:t>
      </w:r>
      <w:r>
        <w:rPr>
          <w:rFonts w:hint="eastAsia" w:ascii="宋体" w:hAnsi="宋体" w:eastAsia="宋体" w:cs="宋体"/>
          <w:color w:val="auto"/>
          <w:spacing w:val="-8"/>
          <w:sz w:val="22"/>
          <w:szCs w:val="22"/>
          <w:lang w:eastAsia="zh-CN"/>
        </w:rPr>
        <w:t>）</w:t>
      </w:r>
      <w:r>
        <w:rPr>
          <w:rFonts w:ascii="宋体" w:hAnsi="宋体" w:eastAsia="宋体" w:cs="宋体"/>
          <w:color w:val="auto"/>
          <w:spacing w:val="-8"/>
          <w:sz w:val="22"/>
          <w:szCs w:val="22"/>
        </w:rPr>
        <w:t>的法定代表人。</w:t>
      </w:r>
    </w:p>
    <w:p w14:paraId="3A7206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color w:val="auto"/>
          <w:sz w:val="22"/>
          <w:szCs w:val="22"/>
        </w:rPr>
      </w:pPr>
      <w:r>
        <w:rPr>
          <w:rFonts w:ascii="宋体" w:hAnsi="宋体" w:eastAsia="宋体" w:cs="宋体"/>
          <w:color w:val="auto"/>
          <w:spacing w:val="-18"/>
          <w:sz w:val="22"/>
          <w:szCs w:val="22"/>
        </w:rPr>
        <w:t>特此证明。</w:t>
      </w:r>
    </w:p>
    <w:p w14:paraId="207C94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pPr>
    </w:p>
    <w:p w14:paraId="4CEA3E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color w:val="auto"/>
          <w:sz w:val="22"/>
          <w:szCs w:val="22"/>
        </w:rPr>
      </w:pPr>
      <w:r>
        <w:rPr>
          <w:rFonts w:ascii="宋体" w:hAnsi="宋体" w:eastAsia="宋体" w:cs="宋体"/>
          <w:color w:val="auto"/>
          <w:spacing w:val="-19"/>
          <w:sz w:val="22"/>
          <w:szCs w:val="22"/>
        </w:rPr>
        <w:t>附：法定代表人身份证复印件</w:t>
      </w:r>
    </w:p>
    <w:p w14:paraId="5DBA20BA">
      <w:pPr>
        <w:pStyle w:val="2"/>
        <w:rPr>
          <w:color w:val="auto"/>
        </w:rPr>
      </w:pPr>
    </w:p>
    <w:p w14:paraId="4CDC3D8F">
      <w:pPr>
        <w:pStyle w:val="2"/>
        <w:rPr>
          <w:color w:val="auto"/>
        </w:rPr>
      </w:pPr>
    </w:p>
    <w:p w14:paraId="44549251">
      <w:pPr>
        <w:pStyle w:val="2"/>
        <w:rPr>
          <w:color w:val="auto"/>
        </w:rPr>
      </w:pPr>
    </w:p>
    <w:p w14:paraId="625608D8">
      <w:pPr>
        <w:pStyle w:val="2"/>
        <w:rPr>
          <w:color w:val="auto"/>
        </w:rPr>
      </w:pPr>
    </w:p>
    <w:p w14:paraId="1AFC8811">
      <w:pPr>
        <w:pStyle w:val="2"/>
        <w:spacing w:line="241" w:lineRule="auto"/>
        <w:rPr>
          <w:color w:val="auto"/>
        </w:rPr>
      </w:pPr>
    </w:p>
    <w:p w14:paraId="0148671A">
      <w:pPr>
        <w:spacing w:before="72" w:line="219" w:lineRule="auto"/>
        <w:ind w:left="4385"/>
        <w:rPr>
          <w:rFonts w:ascii="宋体" w:hAnsi="宋体" w:eastAsia="宋体" w:cs="宋体"/>
          <w:color w:val="auto"/>
          <w:sz w:val="22"/>
          <w:szCs w:val="22"/>
        </w:rPr>
      </w:pPr>
      <w:r>
        <w:rPr>
          <w:rFonts w:hint="eastAsia" w:ascii="宋体" w:hAnsi="宋体" w:eastAsia="宋体" w:cs="宋体"/>
          <w:color w:val="auto"/>
          <w:spacing w:val="-1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0"/>
          <w:sz w:val="22"/>
          <w:szCs w:val="22"/>
        </w:rPr>
        <w:t>全称</w:t>
      </w:r>
      <w:r>
        <w:rPr>
          <w:rFonts w:hint="eastAsia" w:ascii="宋体" w:hAnsi="宋体" w:eastAsia="宋体" w:cs="宋体"/>
          <w:color w:val="auto"/>
          <w:spacing w:val="-10"/>
          <w:sz w:val="22"/>
          <w:szCs w:val="22"/>
          <w:lang w:eastAsia="zh-CN"/>
        </w:rPr>
        <w:t>）</w:t>
      </w:r>
    </w:p>
    <w:p w14:paraId="72CD3CD8">
      <w:pPr>
        <w:spacing w:before="118" w:line="313" w:lineRule="auto"/>
        <w:ind w:left="4385" w:right="2686"/>
        <w:jc w:val="right"/>
        <w:rPr>
          <w:rFonts w:ascii="宋体" w:hAnsi="宋体" w:eastAsia="宋体" w:cs="宋体"/>
          <w:color w:val="auto"/>
          <w:spacing w:val="-3"/>
          <w:sz w:val="22"/>
          <w:szCs w:val="22"/>
        </w:rPr>
      </w:pPr>
      <w:r>
        <w:rPr>
          <w:rFonts w:ascii="宋体" w:hAnsi="宋体" w:eastAsia="宋体" w:cs="宋体"/>
          <w:color w:val="auto"/>
          <w:spacing w:val="-24"/>
          <w:sz w:val="22"/>
          <w:szCs w:val="22"/>
        </w:rPr>
        <w:t>年</w:t>
      </w:r>
      <w:r>
        <w:rPr>
          <w:rFonts w:ascii="宋体" w:hAnsi="宋体" w:eastAsia="宋体" w:cs="宋体"/>
          <w:color w:val="auto"/>
          <w:spacing w:val="20"/>
          <w:sz w:val="22"/>
          <w:szCs w:val="22"/>
        </w:rPr>
        <w:t xml:space="preserve">  </w:t>
      </w:r>
      <w:r>
        <w:rPr>
          <w:rFonts w:ascii="宋体" w:hAnsi="宋体" w:eastAsia="宋体" w:cs="宋体"/>
          <w:color w:val="auto"/>
          <w:spacing w:val="-24"/>
          <w:sz w:val="22"/>
          <w:szCs w:val="22"/>
        </w:rPr>
        <w:t>月</w:t>
      </w:r>
      <w:r>
        <w:rPr>
          <w:rFonts w:ascii="宋体" w:hAnsi="宋体" w:eastAsia="宋体" w:cs="宋体"/>
          <w:color w:val="auto"/>
          <w:spacing w:val="17"/>
          <w:sz w:val="22"/>
          <w:szCs w:val="22"/>
        </w:rPr>
        <w:t xml:space="preserve">  </w:t>
      </w:r>
      <w:r>
        <w:rPr>
          <w:rFonts w:ascii="宋体" w:hAnsi="宋体" w:eastAsia="宋体" w:cs="宋体"/>
          <w:color w:val="auto"/>
          <w:spacing w:val="-24"/>
          <w:sz w:val="22"/>
          <w:szCs w:val="22"/>
        </w:rPr>
        <w:t>日</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3"/>
          <w:sz w:val="22"/>
          <w:szCs w:val="22"/>
        </w:rPr>
        <w:t>公章</w:t>
      </w:r>
      <w:r>
        <w:rPr>
          <w:rFonts w:hint="eastAsia" w:ascii="宋体" w:hAnsi="宋体" w:eastAsia="宋体" w:cs="宋体"/>
          <w:color w:val="auto"/>
          <w:spacing w:val="-3"/>
          <w:sz w:val="22"/>
          <w:szCs w:val="22"/>
          <w:lang w:eastAsia="zh-CN"/>
        </w:rPr>
        <w:t>）</w:t>
      </w:r>
    </w:p>
    <w:p w14:paraId="0C8C05CD">
      <w:pPr>
        <w:pStyle w:val="2"/>
        <w:rPr>
          <w:rFonts w:ascii="宋体" w:hAnsi="宋体" w:eastAsia="宋体" w:cs="宋体"/>
          <w:color w:val="auto"/>
          <w:spacing w:val="-3"/>
          <w:sz w:val="22"/>
          <w:szCs w:val="22"/>
        </w:rPr>
      </w:pPr>
    </w:p>
    <w:p w14:paraId="0578E095">
      <w:pPr>
        <w:pStyle w:val="10"/>
        <w:rPr>
          <w:rFonts w:ascii="宋体" w:hAnsi="宋体" w:eastAsia="宋体" w:cs="宋体"/>
          <w:color w:val="auto"/>
          <w:spacing w:val="-3"/>
          <w:sz w:val="22"/>
          <w:szCs w:val="22"/>
        </w:rPr>
      </w:pPr>
    </w:p>
    <w:p w14:paraId="022105C7">
      <w:pPr>
        <w:pStyle w:val="10"/>
        <w:rPr>
          <w:rFonts w:ascii="宋体" w:hAnsi="宋体" w:eastAsia="宋体" w:cs="宋体"/>
          <w:color w:val="auto"/>
          <w:spacing w:val="-3"/>
          <w:sz w:val="22"/>
          <w:szCs w:val="22"/>
        </w:rPr>
      </w:pPr>
    </w:p>
    <w:p w14:paraId="549BDFA3">
      <w:pPr>
        <w:pStyle w:val="10"/>
        <w:rPr>
          <w:rFonts w:ascii="宋体" w:hAnsi="宋体" w:eastAsia="宋体" w:cs="宋体"/>
          <w:color w:val="auto"/>
          <w:spacing w:val="-3"/>
          <w:sz w:val="22"/>
          <w:szCs w:val="22"/>
        </w:rPr>
      </w:pPr>
    </w:p>
    <w:p w14:paraId="41842072">
      <w:pPr>
        <w:pStyle w:val="10"/>
        <w:rPr>
          <w:rFonts w:ascii="宋体" w:hAnsi="宋体" w:eastAsia="宋体" w:cs="宋体"/>
          <w:color w:val="auto"/>
          <w:spacing w:val="-3"/>
          <w:sz w:val="22"/>
          <w:szCs w:val="22"/>
        </w:rPr>
      </w:pPr>
    </w:p>
    <w:p w14:paraId="19FE3C97">
      <w:pPr>
        <w:pStyle w:val="10"/>
        <w:rPr>
          <w:rFonts w:ascii="宋体" w:hAnsi="宋体" w:eastAsia="宋体" w:cs="宋体"/>
          <w:color w:val="auto"/>
          <w:spacing w:val="-3"/>
          <w:sz w:val="22"/>
          <w:szCs w:val="22"/>
        </w:rPr>
      </w:pPr>
    </w:p>
    <w:p w14:paraId="205F5AD5">
      <w:pPr>
        <w:pStyle w:val="10"/>
        <w:rPr>
          <w:rFonts w:ascii="宋体" w:hAnsi="宋体" w:eastAsia="宋体" w:cs="宋体"/>
          <w:color w:val="auto"/>
          <w:spacing w:val="-3"/>
          <w:sz w:val="22"/>
          <w:szCs w:val="22"/>
        </w:rPr>
      </w:pPr>
    </w:p>
    <w:p w14:paraId="1097978D">
      <w:pPr>
        <w:pStyle w:val="10"/>
        <w:rPr>
          <w:rFonts w:ascii="宋体" w:hAnsi="宋体" w:eastAsia="宋体" w:cs="宋体"/>
          <w:color w:val="auto"/>
          <w:spacing w:val="-3"/>
          <w:sz w:val="22"/>
          <w:szCs w:val="22"/>
        </w:rPr>
      </w:pPr>
    </w:p>
    <w:p w14:paraId="211EA3EE">
      <w:pPr>
        <w:pStyle w:val="10"/>
        <w:rPr>
          <w:rFonts w:ascii="宋体" w:hAnsi="宋体" w:eastAsia="宋体" w:cs="宋体"/>
          <w:color w:val="auto"/>
          <w:spacing w:val="-3"/>
          <w:sz w:val="22"/>
          <w:szCs w:val="22"/>
        </w:rPr>
      </w:pPr>
    </w:p>
    <w:p w14:paraId="02FBAE77">
      <w:pPr>
        <w:pStyle w:val="10"/>
        <w:rPr>
          <w:rFonts w:ascii="宋体" w:hAnsi="宋体" w:eastAsia="宋体" w:cs="宋体"/>
          <w:color w:val="auto"/>
          <w:spacing w:val="-3"/>
          <w:sz w:val="22"/>
          <w:szCs w:val="22"/>
        </w:rPr>
      </w:pPr>
    </w:p>
    <w:p w14:paraId="4F5FACD5">
      <w:pPr>
        <w:pStyle w:val="10"/>
        <w:rPr>
          <w:rFonts w:ascii="宋体" w:hAnsi="宋体" w:eastAsia="宋体" w:cs="宋体"/>
          <w:color w:val="auto"/>
          <w:spacing w:val="-3"/>
          <w:sz w:val="22"/>
          <w:szCs w:val="22"/>
        </w:rPr>
      </w:pPr>
    </w:p>
    <w:p w14:paraId="6BFC4439">
      <w:pPr>
        <w:pStyle w:val="10"/>
        <w:rPr>
          <w:rFonts w:ascii="宋体" w:hAnsi="宋体" w:eastAsia="宋体" w:cs="宋体"/>
          <w:color w:val="auto"/>
          <w:spacing w:val="-3"/>
          <w:sz w:val="22"/>
          <w:szCs w:val="22"/>
        </w:rPr>
      </w:pPr>
    </w:p>
    <w:p w14:paraId="24812DC2">
      <w:pPr>
        <w:pStyle w:val="10"/>
        <w:rPr>
          <w:rFonts w:ascii="宋体" w:hAnsi="宋体" w:eastAsia="宋体" w:cs="宋体"/>
          <w:color w:val="auto"/>
          <w:spacing w:val="-3"/>
          <w:sz w:val="22"/>
          <w:szCs w:val="22"/>
        </w:rPr>
      </w:pPr>
    </w:p>
    <w:p w14:paraId="1F064DBD">
      <w:pPr>
        <w:pStyle w:val="10"/>
        <w:rPr>
          <w:rFonts w:ascii="宋体" w:hAnsi="宋体" w:eastAsia="宋体" w:cs="宋体"/>
          <w:color w:val="auto"/>
          <w:spacing w:val="-3"/>
          <w:sz w:val="22"/>
          <w:szCs w:val="22"/>
        </w:rPr>
      </w:pPr>
    </w:p>
    <w:p w14:paraId="337DEF97">
      <w:pPr>
        <w:pStyle w:val="10"/>
        <w:rPr>
          <w:rFonts w:ascii="宋体" w:hAnsi="宋体" w:eastAsia="宋体" w:cs="宋体"/>
          <w:color w:val="auto"/>
          <w:spacing w:val="-3"/>
          <w:sz w:val="22"/>
          <w:szCs w:val="22"/>
        </w:rPr>
      </w:pPr>
    </w:p>
    <w:p w14:paraId="4EAD63E4">
      <w:pPr>
        <w:pStyle w:val="10"/>
        <w:rPr>
          <w:rFonts w:ascii="宋体" w:hAnsi="宋体" w:eastAsia="宋体" w:cs="宋体"/>
          <w:color w:val="auto"/>
          <w:spacing w:val="-3"/>
          <w:sz w:val="22"/>
          <w:szCs w:val="22"/>
        </w:rPr>
      </w:pPr>
    </w:p>
    <w:p w14:paraId="3F68F34E">
      <w:pPr>
        <w:pStyle w:val="10"/>
        <w:rPr>
          <w:rFonts w:ascii="宋体" w:hAnsi="宋体" w:eastAsia="宋体" w:cs="宋体"/>
          <w:color w:val="auto"/>
          <w:spacing w:val="-3"/>
          <w:sz w:val="22"/>
          <w:szCs w:val="22"/>
        </w:rPr>
      </w:pPr>
    </w:p>
    <w:p w14:paraId="39A76352">
      <w:pPr>
        <w:pStyle w:val="10"/>
        <w:rPr>
          <w:rFonts w:ascii="宋体" w:hAnsi="宋体" w:eastAsia="宋体" w:cs="宋体"/>
          <w:color w:val="auto"/>
          <w:spacing w:val="-3"/>
          <w:sz w:val="22"/>
          <w:szCs w:val="22"/>
        </w:rPr>
      </w:pPr>
    </w:p>
    <w:p w14:paraId="42419CAA">
      <w:pPr>
        <w:pStyle w:val="10"/>
        <w:rPr>
          <w:rFonts w:ascii="宋体" w:hAnsi="宋体" w:eastAsia="宋体" w:cs="宋体"/>
          <w:color w:val="auto"/>
          <w:spacing w:val="-3"/>
          <w:sz w:val="22"/>
          <w:szCs w:val="22"/>
        </w:rPr>
      </w:pPr>
    </w:p>
    <w:p w14:paraId="29A8266B">
      <w:pPr>
        <w:pStyle w:val="10"/>
        <w:rPr>
          <w:rFonts w:ascii="宋体" w:hAnsi="宋体" w:eastAsia="宋体" w:cs="宋体"/>
          <w:color w:val="auto"/>
          <w:spacing w:val="-3"/>
          <w:sz w:val="22"/>
          <w:szCs w:val="22"/>
        </w:rPr>
      </w:pPr>
    </w:p>
    <w:p w14:paraId="5E04C448">
      <w:pPr>
        <w:pStyle w:val="10"/>
        <w:rPr>
          <w:rFonts w:ascii="宋体" w:hAnsi="宋体" w:eastAsia="宋体" w:cs="宋体"/>
          <w:color w:val="auto"/>
          <w:spacing w:val="-3"/>
          <w:sz w:val="22"/>
          <w:szCs w:val="22"/>
        </w:rPr>
        <w:sectPr>
          <w:headerReference r:id="rId12" w:type="default"/>
          <w:footerReference r:id="rId13" w:type="default"/>
          <w:pgSz w:w="11560" w:h="16490"/>
          <w:pgMar w:top="1410" w:right="1649" w:bottom="1929" w:left="1734" w:header="1389" w:footer="1910" w:gutter="0"/>
          <w:cols w:space="720" w:num="1"/>
        </w:sectPr>
      </w:pPr>
    </w:p>
    <w:p w14:paraId="2D70EF1D">
      <w:pPr>
        <w:spacing w:before="104" w:line="221" w:lineRule="auto"/>
        <w:jc w:val="center"/>
        <w:outlineLvl w:val="1"/>
        <w:rPr>
          <w:rFonts w:hint="eastAsia" w:ascii="黑体" w:hAnsi="黑体" w:eastAsia="黑体" w:cs="黑体"/>
          <w:b/>
          <w:bCs/>
          <w:color w:val="auto"/>
          <w:spacing w:val="-8"/>
          <w:sz w:val="32"/>
          <w:szCs w:val="32"/>
          <w:lang w:eastAsia="zh-CN"/>
        </w:rPr>
      </w:pPr>
      <w:bookmarkStart w:id="48" w:name="_Toc16787"/>
      <w:r>
        <w:rPr>
          <w:rFonts w:hint="eastAsia" w:ascii="黑体" w:hAnsi="黑体" w:eastAsia="黑体" w:cs="黑体"/>
          <w:b/>
          <w:bCs/>
          <w:color w:val="auto"/>
          <w:spacing w:val="-8"/>
          <w:sz w:val="32"/>
          <w:szCs w:val="32"/>
          <w:lang w:eastAsia="zh-CN"/>
        </w:rPr>
        <w:t>四、</w:t>
      </w:r>
      <w:r>
        <w:rPr>
          <w:rFonts w:hint="eastAsia" w:ascii="黑体" w:hAnsi="黑体" w:eastAsia="黑体" w:cs="黑体"/>
          <w:b/>
          <w:bCs/>
          <w:color w:val="auto"/>
          <w:spacing w:val="-8"/>
          <w:sz w:val="32"/>
          <w:szCs w:val="32"/>
        </w:rPr>
        <w:t>承诺书</w:t>
      </w:r>
      <w:r>
        <w:rPr>
          <w:rFonts w:hint="eastAsia" w:ascii="黑体" w:hAnsi="黑体" w:eastAsia="黑体" w:cs="黑体"/>
          <w:b/>
          <w:bCs/>
          <w:color w:val="auto"/>
          <w:spacing w:val="-8"/>
          <w:sz w:val="32"/>
          <w:szCs w:val="32"/>
          <w:lang w:eastAsia="zh-CN"/>
        </w:rPr>
        <w:t>（格式）</w:t>
      </w:r>
      <w:bookmarkEnd w:id="48"/>
    </w:p>
    <w:p w14:paraId="3174ADE2">
      <w:pPr>
        <w:keepNext w:val="0"/>
        <w:keepLines w:val="0"/>
        <w:pageBreakBefore w:val="0"/>
        <w:widowControl w:val="0"/>
        <w:kinsoku/>
        <w:wordWrap/>
        <w:overflowPunct/>
        <w:topLinePunct w:val="0"/>
        <w:bidi w:val="0"/>
        <w:snapToGrid/>
        <w:spacing w:line="312" w:lineRule="auto"/>
        <w:jc w:val="left"/>
        <w:textAlignment w:val="auto"/>
        <w:rPr>
          <w:rFonts w:hint="eastAsia"/>
          <w:color w:val="auto"/>
        </w:rPr>
      </w:pPr>
    </w:p>
    <w:p w14:paraId="509D3685">
      <w:pPr>
        <w:keepNext w:val="0"/>
        <w:keepLines w:val="0"/>
        <w:pageBreakBefore w:val="0"/>
        <w:widowControl w:val="0"/>
        <w:kinsoku/>
        <w:wordWrap/>
        <w:overflowPunct/>
        <w:topLinePunct w:val="0"/>
        <w:bidi w:val="0"/>
        <w:snapToGrid/>
        <w:spacing w:line="312" w:lineRule="auto"/>
        <w:textAlignment w:val="auto"/>
        <w:rPr>
          <w:color w:val="auto"/>
        </w:rPr>
      </w:pPr>
      <w:r>
        <w:rPr>
          <w:rFonts w:hint="eastAsia"/>
          <w:color w:val="auto"/>
        </w:rPr>
        <w:t>采购人：</w:t>
      </w:r>
    </w:p>
    <w:p w14:paraId="431E58B3">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color w:val="auto"/>
        </w:rPr>
      </w:pPr>
      <w:r>
        <w:rPr>
          <w:rFonts w:hint="eastAsia"/>
          <w:color w:val="auto"/>
        </w:rPr>
        <w:t>我单位自愿参与本项目的采购活动，在与湖北机场集团招标采购（含招商）、签约和履约过程中，不存在违法违规且不存在其他不良行为，未给机场集团、社会和公众造成损失或不良影响，并完全遵守《湖北机场集团</w:t>
      </w:r>
      <w:r>
        <w:rPr>
          <w:rFonts w:hint="eastAsia"/>
          <w:color w:val="auto"/>
          <w:lang w:val="en-US" w:eastAsia="zh-CN"/>
        </w:rPr>
        <w:t>有限公司</w:t>
      </w:r>
      <w:r>
        <w:rPr>
          <w:rFonts w:hint="eastAsia"/>
          <w:color w:val="auto"/>
        </w:rPr>
        <w:t>“供应商不良行为”管理办法》的规定，现针对《湖北机场集团</w:t>
      </w:r>
      <w:r>
        <w:rPr>
          <w:rFonts w:hint="eastAsia"/>
          <w:color w:val="auto"/>
          <w:lang w:val="en-US" w:eastAsia="zh-CN"/>
        </w:rPr>
        <w:t>有限公司</w:t>
      </w:r>
      <w:r>
        <w:rPr>
          <w:rFonts w:hint="eastAsia"/>
          <w:color w:val="auto"/>
        </w:rPr>
        <w:t>“供应商不良行为”管理办法》作如下承诺：</w:t>
      </w:r>
    </w:p>
    <w:p w14:paraId="51453FB3">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一年内提出无效异议投诉</w:t>
      </w:r>
      <w:r>
        <w:rPr>
          <w:rFonts w:hint="eastAsia" w:ascii="宋体" w:hAnsi="宋体" w:cs="宋体"/>
          <w:color w:val="auto"/>
          <w:sz w:val="21"/>
          <w:szCs w:val="21"/>
          <w:lang w:val="en-US" w:eastAsia="zh-CN"/>
        </w:rPr>
        <w:t>未</w:t>
      </w:r>
      <w:r>
        <w:rPr>
          <w:rFonts w:hint="eastAsia" w:ascii="宋体" w:hAnsi="宋体" w:eastAsia="宋体" w:cs="宋体"/>
          <w:color w:val="auto"/>
          <w:sz w:val="21"/>
          <w:szCs w:val="21"/>
        </w:rPr>
        <w:t>达到2次。</w:t>
      </w:r>
    </w:p>
    <w:p w14:paraId="6E3BB693">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2.未</w:t>
      </w:r>
      <w:r>
        <w:rPr>
          <w:rFonts w:hint="eastAsia" w:ascii="宋体" w:hAnsi="宋体" w:eastAsia="宋体" w:cs="宋体"/>
          <w:color w:val="auto"/>
          <w:sz w:val="21"/>
          <w:szCs w:val="21"/>
        </w:rPr>
        <w:t>采取不正当手段诋毁、排挤其他供应商或故意以虚构事实等方式进行投诉。</w:t>
      </w:r>
    </w:p>
    <w:p w14:paraId="76B5FFAA">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成交后</w:t>
      </w:r>
      <w:r>
        <w:rPr>
          <w:rFonts w:hint="eastAsia" w:ascii="宋体" w:hAnsi="宋体" w:cs="宋体"/>
          <w:color w:val="auto"/>
          <w:sz w:val="21"/>
          <w:szCs w:val="21"/>
          <w:lang w:val="en-US" w:eastAsia="zh-CN"/>
        </w:rPr>
        <w:t>承诺</w:t>
      </w:r>
      <w:r>
        <w:rPr>
          <w:rFonts w:hint="eastAsia" w:ascii="宋体" w:hAnsi="宋体" w:eastAsia="宋体" w:cs="宋体"/>
          <w:color w:val="auto"/>
          <w:sz w:val="21"/>
          <w:szCs w:val="21"/>
        </w:rPr>
        <w:t>按文件规定要求提交履约保证金，</w:t>
      </w:r>
      <w:r>
        <w:rPr>
          <w:rFonts w:hint="eastAsia" w:ascii="宋体" w:hAnsi="宋体" w:cs="宋体"/>
          <w:color w:val="auto"/>
          <w:sz w:val="21"/>
          <w:szCs w:val="21"/>
          <w:lang w:val="en-US" w:eastAsia="zh-CN"/>
        </w:rPr>
        <w:t>不</w:t>
      </w:r>
      <w:r>
        <w:rPr>
          <w:rFonts w:hint="eastAsia" w:ascii="宋体" w:hAnsi="宋体" w:eastAsia="宋体" w:cs="宋体"/>
          <w:color w:val="auto"/>
          <w:sz w:val="21"/>
          <w:szCs w:val="21"/>
        </w:rPr>
        <w:t>给工作造成影响。</w:t>
      </w:r>
    </w:p>
    <w:p w14:paraId="5327E9AF">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成交后</w:t>
      </w:r>
      <w:r>
        <w:rPr>
          <w:rFonts w:hint="eastAsia" w:ascii="宋体" w:hAnsi="宋体" w:cs="宋体"/>
          <w:color w:val="auto"/>
          <w:sz w:val="21"/>
          <w:szCs w:val="21"/>
          <w:lang w:val="en-US" w:eastAsia="zh-CN"/>
        </w:rPr>
        <w:t>不会</w:t>
      </w:r>
      <w:r>
        <w:rPr>
          <w:rFonts w:hint="eastAsia" w:ascii="宋体" w:hAnsi="宋体" w:eastAsia="宋体" w:cs="宋体"/>
          <w:color w:val="auto"/>
          <w:sz w:val="21"/>
          <w:szCs w:val="21"/>
        </w:rPr>
        <w:t>违反投标、竞价承诺或合同约定，擅自改变标的、调整价格、降低质量，无故拖延工期或供货时间，给工作造成影响，情节较轻的</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223D7BE4">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5.承诺</w:t>
      </w:r>
      <w:r>
        <w:rPr>
          <w:rFonts w:hint="eastAsia" w:ascii="宋体" w:hAnsi="宋体" w:eastAsia="宋体" w:cs="宋体"/>
          <w:color w:val="auto"/>
          <w:sz w:val="21"/>
          <w:szCs w:val="21"/>
        </w:rPr>
        <w:t>完全履行合同约定，情节较轻的</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4B5E2500">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6.承诺不</w:t>
      </w:r>
      <w:r>
        <w:rPr>
          <w:rFonts w:hint="eastAsia" w:ascii="宋体" w:hAnsi="宋体" w:eastAsia="宋体" w:cs="宋体"/>
          <w:color w:val="auto"/>
          <w:sz w:val="21"/>
          <w:szCs w:val="21"/>
        </w:rPr>
        <w:t>存在其他一般不良行为。</w:t>
      </w:r>
    </w:p>
    <w:p w14:paraId="4F93C027">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7.承诺不</w:t>
      </w:r>
      <w:r>
        <w:rPr>
          <w:rFonts w:hint="eastAsia" w:ascii="宋体" w:hAnsi="宋体" w:eastAsia="宋体" w:cs="宋体"/>
          <w:color w:val="auto"/>
          <w:sz w:val="21"/>
          <w:szCs w:val="21"/>
        </w:rPr>
        <w:t>向各单位从事招标采购工作、招标代理机构等相关人员行贿或者提供其他不正当利益，可能影响相关工作人员公正履行职责。</w:t>
      </w:r>
    </w:p>
    <w:p w14:paraId="39888B00">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8.承诺不会</w:t>
      </w:r>
      <w:r>
        <w:rPr>
          <w:rFonts w:hint="eastAsia" w:ascii="宋体" w:hAnsi="宋体" w:eastAsia="宋体" w:cs="宋体"/>
          <w:color w:val="auto"/>
          <w:sz w:val="21"/>
          <w:szCs w:val="21"/>
        </w:rPr>
        <w:t>围标、串标，干扰正常招标采购秩序</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06A0E97F">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9.承诺不会</w:t>
      </w:r>
      <w:r>
        <w:rPr>
          <w:rFonts w:hint="eastAsia" w:ascii="宋体" w:hAnsi="宋体" w:eastAsia="宋体" w:cs="宋体"/>
          <w:color w:val="auto"/>
          <w:sz w:val="21"/>
          <w:szCs w:val="21"/>
        </w:rPr>
        <w:t>非法以他人名义进行投标或者以其他方式弄虚作假骗取成交</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079E2BE9">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10.承诺成交后，不会出现不按照采购文件和成交供应商的投标文件签订合同，或者要求与采购人另行签订背离合同实质性内容协议的情形。</w:t>
      </w:r>
    </w:p>
    <w:p w14:paraId="64D97944">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11.承诺合同签订后，不会出现无正当理由拒不履行或者拖延履行采购合同义务的，给采购方工作造成影响，情节严重的的情形。</w:t>
      </w:r>
    </w:p>
    <w:p w14:paraId="07014744">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12.我公司承诺不会</w:t>
      </w:r>
      <w:r>
        <w:rPr>
          <w:rFonts w:hint="eastAsia" w:ascii="宋体" w:hAnsi="宋体" w:eastAsia="宋体" w:cs="宋体"/>
          <w:color w:val="auto"/>
          <w:sz w:val="21"/>
          <w:szCs w:val="21"/>
        </w:rPr>
        <w:t>将成交项目转包给他人，或者违反采购文件规定，擅自将成交项目分包给他人</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51172CF1">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13.我公司承诺不会</w:t>
      </w:r>
      <w:r>
        <w:rPr>
          <w:rFonts w:hint="eastAsia" w:ascii="宋体" w:hAnsi="宋体" w:eastAsia="宋体" w:cs="宋体"/>
          <w:color w:val="auto"/>
          <w:sz w:val="21"/>
          <w:szCs w:val="21"/>
        </w:rPr>
        <w:t>擅自变更、中止或终止采购合同，给采购人造成重大经济损失或严重影响生产和工期</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5D94C7D2">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14.我公司承诺不会出现</w:t>
      </w:r>
      <w:r>
        <w:rPr>
          <w:rFonts w:hint="eastAsia" w:ascii="宋体" w:hAnsi="宋体" w:eastAsia="宋体" w:cs="宋体"/>
          <w:color w:val="auto"/>
          <w:sz w:val="21"/>
          <w:szCs w:val="21"/>
        </w:rPr>
        <w:t>未按合同规定履行合同义务，造成严重的质量问题、经济损失、安全事故以及不良社会影响</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579AFFCE">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15.我公司承诺不会</w:t>
      </w:r>
      <w:r>
        <w:rPr>
          <w:rFonts w:hint="eastAsia" w:ascii="宋体" w:hAnsi="宋体" w:eastAsia="宋体" w:cs="宋体"/>
          <w:color w:val="auto"/>
          <w:sz w:val="21"/>
          <w:szCs w:val="21"/>
        </w:rPr>
        <w:t>提供虚假材料、虚构事实进行恶意诽谤、诬告、陷害等行为。</w:t>
      </w:r>
    </w:p>
    <w:p w14:paraId="5835B87B">
      <w:pPr>
        <w:keepNext w:val="0"/>
        <w:keepLines w:val="0"/>
        <w:pageBreakBefore w:val="0"/>
        <w:widowControl w:val="0"/>
        <w:kinsoku/>
        <w:wordWrap/>
        <w:overflowPunct/>
        <w:topLinePunct w:val="0"/>
        <w:bidi w:val="0"/>
        <w:snapToGrid/>
        <w:spacing w:line="312" w:lineRule="auto"/>
        <w:ind w:firstLine="420" w:firstLineChars="200"/>
        <w:textAlignment w:val="auto"/>
        <w:rPr>
          <w:color w:val="auto"/>
        </w:rPr>
      </w:pPr>
      <w:r>
        <w:rPr>
          <w:rFonts w:hint="eastAsia" w:ascii="宋体" w:hAnsi="宋体" w:cs="宋体"/>
          <w:color w:val="auto"/>
          <w:sz w:val="21"/>
          <w:szCs w:val="21"/>
          <w:lang w:val="en-US" w:eastAsia="zh-CN"/>
        </w:rPr>
        <w:t>16.我公司承诺不</w:t>
      </w:r>
      <w:r>
        <w:rPr>
          <w:rFonts w:hint="eastAsia" w:ascii="宋体" w:hAnsi="宋体" w:eastAsia="宋体" w:cs="宋体"/>
          <w:color w:val="auto"/>
          <w:sz w:val="21"/>
          <w:szCs w:val="21"/>
        </w:rPr>
        <w:t>存在其他严重不良行为。</w:t>
      </w:r>
    </w:p>
    <w:p w14:paraId="59C260A4">
      <w:pPr>
        <w:spacing w:line="360" w:lineRule="auto"/>
        <w:jc w:val="right"/>
        <w:rPr>
          <w:rFonts w:hint="eastAsia"/>
          <w:color w:val="auto"/>
        </w:rPr>
      </w:pPr>
    </w:p>
    <w:p w14:paraId="25F8F37E">
      <w:pPr>
        <w:spacing w:line="360" w:lineRule="auto"/>
        <w:jc w:val="right"/>
        <w:rPr>
          <w:color w:val="auto"/>
        </w:rPr>
      </w:pPr>
      <w:r>
        <w:rPr>
          <w:rFonts w:hint="eastAsia"/>
          <w:color w:val="auto"/>
        </w:rPr>
        <w:t xml:space="preserve">供应商单位名称（盖章）：     </w:t>
      </w:r>
    </w:p>
    <w:p w14:paraId="67797E21">
      <w:pPr>
        <w:ind w:left="6510" w:hanging="6510" w:hangingChars="3100"/>
        <w:rPr>
          <w:color w:val="auto"/>
        </w:rPr>
      </w:pPr>
      <w:r>
        <w:rPr>
          <w:rFonts w:hint="eastAsia"/>
          <w:color w:val="auto"/>
        </w:rPr>
        <w:t xml:space="preserve"> </w:t>
      </w:r>
      <w:r>
        <w:rPr>
          <w:rFonts w:hint="eastAsia"/>
          <w:color w:val="auto"/>
          <w:lang w:val="en-US" w:eastAsia="zh-CN"/>
        </w:rPr>
        <w:t xml:space="preserve">                                                                                                                                            </w:t>
      </w:r>
      <w:r>
        <w:rPr>
          <w:rFonts w:hint="eastAsia"/>
          <w:color w:val="auto"/>
        </w:rPr>
        <w:t>年</w:t>
      </w:r>
      <w:r>
        <w:rPr>
          <w:rFonts w:hint="eastAsia" w:eastAsia="宋体"/>
          <w:color w:val="auto"/>
          <w:lang w:val="en-US" w:eastAsia="zh-CN"/>
        </w:rPr>
        <w:t xml:space="preserve">  </w:t>
      </w:r>
      <w:r>
        <w:rPr>
          <w:rFonts w:hint="eastAsia"/>
          <w:color w:val="auto"/>
        </w:rPr>
        <w:t xml:space="preserve">  月 </w:t>
      </w:r>
      <w:r>
        <w:rPr>
          <w:rFonts w:hint="eastAsia" w:eastAsia="宋体"/>
          <w:color w:val="auto"/>
          <w:lang w:val="en-US" w:eastAsia="zh-CN"/>
        </w:rPr>
        <w:t xml:space="preserve">  </w:t>
      </w:r>
      <w:r>
        <w:rPr>
          <w:rFonts w:hint="eastAsia"/>
          <w:color w:val="auto"/>
        </w:rPr>
        <w:t xml:space="preserve">  日</w:t>
      </w:r>
    </w:p>
    <w:p w14:paraId="69A82779">
      <w:pPr>
        <w:pStyle w:val="10"/>
        <w:rPr>
          <w:rFonts w:ascii="宋体" w:hAnsi="宋体" w:eastAsia="宋体" w:cs="宋体"/>
          <w:color w:val="auto"/>
          <w:spacing w:val="-3"/>
          <w:sz w:val="22"/>
          <w:szCs w:val="22"/>
        </w:rPr>
        <w:sectPr>
          <w:pgSz w:w="11560" w:h="16490"/>
          <w:pgMar w:top="1410" w:right="1649" w:bottom="1929" w:left="1734" w:header="1389" w:footer="1910" w:gutter="0"/>
          <w:cols w:space="720" w:num="1"/>
        </w:sectPr>
      </w:pPr>
    </w:p>
    <w:p w14:paraId="1353B39B">
      <w:pPr>
        <w:pStyle w:val="10"/>
        <w:rPr>
          <w:rFonts w:ascii="宋体" w:hAnsi="宋体" w:eastAsia="宋体" w:cs="宋体"/>
          <w:color w:val="auto"/>
          <w:spacing w:val="-3"/>
          <w:sz w:val="22"/>
          <w:szCs w:val="22"/>
        </w:rPr>
      </w:pPr>
    </w:p>
    <w:p w14:paraId="1316FAEE">
      <w:pPr>
        <w:pStyle w:val="10"/>
        <w:rPr>
          <w:rFonts w:ascii="宋体" w:hAnsi="宋体" w:eastAsia="宋体" w:cs="宋体"/>
          <w:color w:val="auto"/>
          <w:spacing w:val="-3"/>
          <w:sz w:val="22"/>
          <w:szCs w:val="22"/>
        </w:rPr>
      </w:pPr>
    </w:p>
    <w:p w14:paraId="51F6FE8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15"/>
          <w:sz w:val="32"/>
          <w:szCs w:val="32"/>
        </w:rPr>
      </w:pPr>
      <w:bookmarkStart w:id="49" w:name="_Toc28000"/>
      <w:bookmarkStart w:id="50" w:name="_Toc15229"/>
      <w:r>
        <w:rPr>
          <w:rFonts w:hint="eastAsia"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三</w:t>
      </w:r>
      <w:r>
        <w:rPr>
          <w:rFonts w:hint="eastAsia" w:ascii="宋体" w:hAnsi="宋体" w:eastAsia="宋体" w:cs="宋体"/>
          <w:b/>
          <w:bCs/>
          <w:color w:val="auto"/>
          <w:spacing w:val="-15"/>
          <w:sz w:val="32"/>
          <w:szCs w:val="32"/>
          <w:lang w:val="en-US" w:eastAsia="zh-CN"/>
        </w:rPr>
        <w:t>篇</w:t>
      </w:r>
      <w:r>
        <w:rPr>
          <w:rFonts w:hint="eastAsia" w:ascii="宋体" w:hAnsi="宋体" w:eastAsia="宋体" w:cs="宋体"/>
          <w:b/>
          <w:bCs/>
          <w:color w:val="auto"/>
          <w:spacing w:val="-15"/>
          <w:sz w:val="32"/>
          <w:szCs w:val="32"/>
        </w:rPr>
        <w:t xml:space="preserve"> 成交标准</w:t>
      </w:r>
      <w:bookmarkEnd w:id="49"/>
      <w:bookmarkEnd w:id="50"/>
    </w:p>
    <w:p w14:paraId="1DE2EC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025A2D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成交的标准必须符合下列各项条件：</w:t>
      </w:r>
    </w:p>
    <w:p w14:paraId="78885E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竞标供应商全部实质性响应本询价采购文件的各项要求；</w:t>
      </w:r>
    </w:p>
    <w:p w14:paraId="5CE838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竞标供应商具备提供项目所需</w:t>
      </w:r>
      <w:r>
        <w:rPr>
          <w:rFonts w:hint="eastAsia" w:ascii="仿宋" w:hAnsi="仿宋" w:eastAsia="仿宋" w:cs="仿宋"/>
          <w:color w:val="auto"/>
          <w:spacing w:val="-6"/>
          <w:sz w:val="28"/>
          <w:szCs w:val="28"/>
          <w:lang w:eastAsia="zh-CN"/>
        </w:rPr>
        <w:t>产品的</w:t>
      </w:r>
      <w:r>
        <w:rPr>
          <w:rFonts w:hint="eastAsia" w:ascii="仿宋" w:hAnsi="仿宋" w:eastAsia="仿宋" w:cs="仿宋"/>
          <w:color w:val="auto"/>
          <w:spacing w:val="-6"/>
          <w:sz w:val="28"/>
          <w:szCs w:val="28"/>
        </w:rPr>
        <w:t>能力；</w:t>
      </w:r>
    </w:p>
    <w:p w14:paraId="0E945B2A">
      <w:pPr>
        <w:keepNext w:val="0"/>
        <w:keepLines w:val="0"/>
        <w:pageBreakBefore w:val="0"/>
        <w:widowControl/>
        <w:kinsoku w:val="0"/>
        <w:wordWrap/>
        <w:overflowPunct/>
        <w:topLinePunct w:val="0"/>
        <w:autoSpaceDE w:val="0"/>
        <w:autoSpaceDN w:val="0"/>
        <w:bidi w:val="0"/>
        <w:adjustRightInd w:val="0"/>
        <w:snapToGrid w:val="0"/>
        <w:spacing w:line="360" w:lineRule="auto"/>
        <w:ind w:left="827" w:leftChars="266" w:right="0" w:hanging="268" w:hangingChars="1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竞标供应商满足本询价采购项目要求，能保证质量</w:t>
      </w:r>
      <w:r>
        <w:rPr>
          <w:rFonts w:hint="eastAsia" w:ascii="仿宋" w:hAnsi="仿宋" w:eastAsia="仿宋" w:cs="仿宋"/>
          <w:color w:val="auto"/>
          <w:spacing w:val="-6"/>
          <w:sz w:val="28"/>
          <w:szCs w:val="28"/>
          <w:lang w:eastAsia="zh-CN"/>
        </w:rPr>
        <w:t>，按时供货</w:t>
      </w:r>
      <w:r>
        <w:rPr>
          <w:rFonts w:hint="eastAsia" w:ascii="仿宋" w:hAnsi="仿宋" w:eastAsia="仿宋" w:cs="仿宋"/>
          <w:color w:val="auto"/>
          <w:spacing w:val="-6"/>
          <w:sz w:val="28"/>
          <w:szCs w:val="28"/>
        </w:rPr>
        <w:t>；</w:t>
      </w:r>
    </w:p>
    <w:p w14:paraId="0070A3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4.</w:t>
      </w:r>
      <w:r>
        <w:rPr>
          <w:rFonts w:hint="eastAsia" w:ascii="仿宋" w:hAnsi="仿宋" w:eastAsia="仿宋" w:cs="仿宋"/>
          <w:color w:val="auto"/>
          <w:spacing w:val="-6"/>
          <w:sz w:val="28"/>
          <w:szCs w:val="28"/>
        </w:rPr>
        <w:t>竞标供应商的报价文件完整齐全；</w:t>
      </w:r>
    </w:p>
    <w:p w14:paraId="2B2B9C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竞标供应商报价最合理；</w:t>
      </w:r>
    </w:p>
    <w:p w14:paraId="652D56C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jc w:val="left"/>
        <w:textAlignment w:val="baseline"/>
        <w:rPr>
          <w:rFonts w:hint="default"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6.如果有两家或两家以上供应商的报价相同，由询价小组对各供应商的业绩、资质、产品质保等因素作出评价来确定一家供应商作为第一成交候选人；如果两家或两家以上供应商的报价和业绩、资质、产品质保都相等，由询价小组集体采用投票的方式确定一家供应商作为第一成交候选人。</w:t>
      </w:r>
    </w:p>
    <w:p w14:paraId="579E1A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3F7DB54A">
      <w:pPr>
        <w:pStyle w:val="10"/>
        <w:rPr>
          <w:rFonts w:ascii="宋体" w:hAnsi="宋体" w:eastAsia="宋体" w:cs="宋体"/>
          <w:color w:val="auto"/>
          <w:spacing w:val="-3"/>
          <w:sz w:val="22"/>
          <w:szCs w:val="22"/>
        </w:rPr>
      </w:pPr>
    </w:p>
    <w:p w14:paraId="039E3941">
      <w:pPr>
        <w:pStyle w:val="10"/>
        <w:rPr>
          <w:rFonts w:ascii="宋体" w:hAnsi="宋体" w:eastAsia="宋体" w:cs="宋体"/>
          <w:color w:val="auto"/>
          <w:spacing w:val="-3"/>
          <w:sz w:val="22"/>
          <w:szCs w:val="22"/>
        </w:rPr>
      </w:pPr>
    </w:p>
    <w:p w14:paraId="65106951">
      <w:pPr>
        <w:pStyle w:val="10"/>
        <w:rPr>
          <w:rFonts w:ascii="宋体" w:hAnsi="宋体" w:eastAsia="宋体" w:cs="宋体"/>
          <w:color w:val="auto"/>
          <w:spacing w:val="-3"/>
          <w:sz w:val="22"/>
          <w:szCs w:val="22"/>
        </w:rPr>
      </w:pPr>
    </w:p>
    <w:p w14:paraId="0ED67A11">
      <w:pPr>
        <w:pStyle w:val="10"/>
        <w:rPr>
          <w:rFonts w:ascii="宋体" w:hAnsi="宋体" w:eastAsia="宋体" w:cs="宋体"/>
          <w:color w:val="auto"/>
          <w:spacing w:val="-3"/>
          <w:sz w:val="22"/>
          <w:szCs w:val="22"/>
        </w:rPr>
      </w:pPr>
    </w:p>
    <w:p w14:paraId="1699486E">
      <w:pPr>
        <w:pStyle w:val="10"/>
        <w:rPr>
          <w:rFonts w:ascii="宋体" w:hAnsi="宋体" w:eastAsia="宋体" w:cs="宋体"/>
          <w:color w:val="auto"/>
          <w:spacing w:val="-3"/>
          <w:sz w:val="22"/>
          <w:szCs w:val="22"/>
        </w:rPr>
      </w:pPr>
    </w:p>
    <w:p w14:paraId="734F1EB3">
      <w:pPr>
        <w:pStyle w:val="10"/>
        <w:rPr>
          <w:rFonts w:ascii="宋体" w:hAnsi="宋体" w:eastAsia="宋体" w:cs="宋体"/>
          <w:color w:val="auto"/>
          <w:spacing w:val="-3"/>
          <w:sz w:val="22"/>
          <w:szCs w:val="22"/>
        </w:rPr>
      </w:pPr>
    </w:p>
    <w:p w14:paraId="787E5024">
      <w:pPr>
        <w:pStyle w:val="10"/>
        <w:rPr>
          <w:rFonts w:ascii="宋体" w:hAnsi="宋体" w:eastAsia="宋体" w:cs="宋体"/>
          <w:color w:val="auto"/>
          <w:spacing w:val="-3"/>
          <w:sz w:val="22"/>
          <w:szCs w:val="22"/>
        </w:rPr>
      </w:pPr>
    </w:p>
    <w:p w14:paraId="2D908D29">
      <w:pPr>
        <w:pStyle w:val="10"/>
        <w:rPr>
          <w:rFonts w:ascii="宋体" w:hAnsi="宋体" w:eastAsia="宋体" w:cs="宋体"/>
          <w:color w:val="auto"/>
          <w:spacing w:val="-3"/>
          <w:sz w:val="22"/>
          <w:szCs w:val="22"/>
        </w:rPr>
      </w:pPr>
    </w:p>
    <w:p w14:paraId="0BFF24E4">
      <w:pPr>
        <w:pStyle w:val="10"/>
        <w:rPr>
          <w:rFonts w:ascii="宋体" w:hAnsi="宋体" w:eastAsia="宋体" w:cs="宋体"/>
          <w:color w:val="auto"/>
          <w:spacing w:val="-3"/>
          <w:sz w:val="22"/>
          <w:szCs w:val="22"/>
        </w:rPr>
      </w:pPr>
    </w:p>
    <w:p w14:paraId="43ECBE94">
      <w:pPr>
        <w:pStyle w:val="10"/>
        <w:rPr>
          <w:rFonts w:ascii="宋体" w:hAnsi="宋体" w:eastAsia="宋体" w:cs="宋体"/>
          <w:color w:val="auto"/>
          <w:spacing w:val="-3"/>
          <w:sz w:val="22"/>
          <w:szCs w:val="22"/>
        </w:rPr>
      </w:pPr>
    </w:p>
    <w:p w14:paraId="24AF55A6">
      <w:pPr>
        <w:pStyle w:val="10"/>
        <w:rPr>
          <w:rFonts w:ascii="宋体" w:hAnsi="宋体" w:eastAsia="宋体" w:cs="宋体"/>
          <w:color w:val="auto"/>
          <w:spacing w:val="-3"/>
          <w:sz w:val="22"/>
          <w:szCs w:val="22"/>
        </w:rPr>
      </w:pPr>
    </w:p>
    <w:p w14:paraId="4A2E4AD4">
      <w:pPr>
        <w:pStyle w:val="10"/>
        <w:rPr>
          <w:rFonts w:ascii="宋体" w:hAnsi="宋体" w:eastAsia="宋体" w:cs="宋体"/>
          <w:color w:val="auto"/>
          <w:spacing w:val="-3"/>
          <w:sz w:val="22"/>
          <w:szCs w:val="22"/>
        </w:rPr>
      </w:pPr>
    </w:p>
    <w:p w14:paraId="5DF54C3C">
      <w:pPr>
        <w:pStyle w:val="10"/>
        <w:rPr>
          <w:rFonts w:ascii="宋体" w:hAnsi="宋体" w:eastAsia="宋体" w:cs="宋体"/>
          <w:color w:val="auto"/>
          <w:spacing w:val="-3"/>
          <w:sz w:val="22"/>
          <w:szCs w:val="22"/>
        </w:rPr>
      </w:pPr>
    </w:p>
    <w:p w14:paraId="77364265">
      <w:pPr>
        <w:pStyle w:val="10"/>
        <w:rPr>
          <w:rFonts w:ascii="宋体" w:hAnsi="宋体" w:eastAsia="宋体" w:cs="宋体"/>
          <w:color w:val="auto"/>
          <w:spacing w:val="-3"/>
          <w:sz w:val="22"/>
          <w:szCs w:val="22"/>
        </w:rPr>
      </w:pPr>
    </w:p>
    <w:p w14:paraId="663A52AC">
      <w:pPr>
        <w:pStyle w:val="10"/>
        <w:rPr>
          <w:rFonts w:hint="default" w:ascii="宋体" w:hAnsi="宋体" w:eastAsia="宋体" w:cs="宋体"/>
          <w:color w:val="auto"/>
          <w:spacing w:val="-3"/>
          <w:sz w:val="22"/>
          <w:szCs w:val="22"/>
          <w:lang w:val="en-US" w:eastAsia="zh-CN"/>
        </w:rPr>
      </w:pPr>
    </w:p>
    <w:sectPr>
      <w:pgSz w:w="11560" w:h="16490"/>
      <w:pgMar w:top="1410" w:right="1649" w:bottom="1929" w:left="1734" w:header="1389" w:footer="1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511B">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E82B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6E82B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3273D">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1F72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71F72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C387A">
    <w:pPr>
      <w:pStyle w:val="2"/>
      <w:spacing w:line="104" w:lineRule="auto"/>
      <w:rPr>
        <w:sz w:val="2"/>
      </w:rP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215E9">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2215E9">
                    <w:pPr>
                      <w:pStyle w:val="4"/>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2336"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FEF3F">
    <w:pPr>
      <w:pStyle w:val="2"/>
      <w:spacing w:line="14" w:lineRule="auto"/>
      <w:rPr>
        <w:sz w:val="2"/>
      </w:rPr>
    </w:pPr>
    <w:r>
      <w:drawing>
        <wp:anchor distT="0" distB="0" distL="0" distR="0" simplePos="0" relativeHeight="251659264" behindDoc="0" locked="0" layoutInCell="0" allowOverlap="1">
          <wp:simplePos x="0" y="0"/>
          <wp:positionH relativeFrom="page">
            <wp:posOffset>1168400</wp:posOffset>
          </wp:positionH>
          <wp:positionV relativeFrom="page">
            <wp:posOffset>862965</wp:posOffset>
          </wp:positionV>
          <wp:extent cx="50609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60976" cy="6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DB9BE">
    <w:pPr>
      <w:spacing w:line="10" w:lineRule="exact"/>
      <w:ind w:firstLine="6"/>
    </w:pPr>
    <w:r>
      <w:drawing>
        <wp:inline distT="0" distB="0" distL="0" distR="0">
          <wp:extent cx="506095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060976" cy="6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71391">
    <w:pPr>
      <w:pStyle w:val="2"/>
      <w:pBdr>
        <w:bottom w:val="single" w:color="auto" w:sz="4" w:space="0"/>
      </w:pBdr>
      <w:spacing w:line="103" w:lineRule="auto"/>
      <w:rPr>
        <w:sz w:val="2"/>
      </w:rPr>
    </w:pPr>
    <w:r>
      <w:drawing>
        <wp:anchor distT="0" distB="0" distL="0" distR="0" simplePos="0" relativeHeight="251660288" behindDoc="0" locked="0" layoutInCell="0" allowOverlap="1">
          <wp:simplePos x="0" y="0"/>
          <wp:positionH relativeFrom="page">
            <wp:posOffset>1123315</wp:posOffset>
          </wp:positionH>
          <wp:positionV relativeFrom="page">
            <wp:posOffset>786765</wp:posOffset>
          </wp:positionV>
          <wp:extent cx="505460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054663" cy="635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5A94">
    <w:pPr>
      <w:pStyle w:val="2"/>
      <w:spacing w:line="104" w:lineRule="auto"/>
      <w:rPr>
        <w:sz w:val="2"/>
      </w:rPr>
    </w:pPr>
    <w:r>
      <w:drawing>
        <wp:anchor distT="0" distB="0" distL="0" distR="0" simplePos="0" relativeHeight="251661312" behindDoc="0" locked="0" layoutInCell="0" allowOverlap="1">
          <wp:simplePos x="0" y="0"/>
          <wp:positionH relativeFrom="page">
            <wp:posOffset>1238250</wp:posOffset>
          </wp:positionH>
          <wp:positionV relativeFrom="page">
            <wp:posOffset>876300</wp:posOffset>
          </wp:positionV>
          <wp:extent cx="5035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035505" cy="126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8F241">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00BD2">
    <w:pPr>
      <w:spacing w:line="10" w:lineRule="exact"/>
      <w:ind w:firstLine="216"/>
    </w:pPr>
    <w:r>
      <w:drawing>
        <wp:inline distT="0" distB="0" distL="0" distR="0">
          <wp:extent cx="50539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054591" cy="6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BB246"/>
    <w:multiLevelType w:val="multilevel"/>
    <w:tmpl w:val="30EBB24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jQ4NGNlOTI2OWU5MjZjMjY4NjJkNDUwMzIzODNjYmYifQ=="/>
    <w:docVar w:name="KSO_WPS_MARK_KEY" w:val="7b8b3452-7895-4439-a7cf-db3ddd31afa9"/>
  </w:docVars>
  <w:rsids>
    <w:rsidRoot w:val="00000000"/>
    <w:rsid w:val="006E05E0"/>
    <w:rsid w:val="00F31A6F"/>
    <w:rsid w:val="016F45ED"/>
    <w:rsid w:val="022C16BF"/>
    <w:rsid w:val="059B21A3"/>
    <w:rsid w:val="05A71785"/>
    <w:rsid w:val="06D06163"/>
    <w:rsid w:val="0937003C"/>
    <w:rsid w:val="0A573922"/>
    <w:rsid w:val="0A945050"/>
    <w:rsid w:val="0BD25EA5"/>
    <w:rsid w:val="0D8A2BB7"/>
    <w:rsid w:val="0F3C6541"/>
    <w:rsid w:val="0F5E2230"/>
    <w:rsid w:val="10BC3C5F"/>
    <w:rsid w:val="12620A59"/>
    <w:rsid w:val="12D07275"/>
    <w:rsid w:val="13693592"/>
    <w:rsid w:val="14C03686"/>
    <w:rsid w:val="175852DC"/>
    <w:rsid w:val="175D381A"/>
    <w:rsid w:val="176D221A"/>
    <w:rsid w:val="17894E51"/>
    <w:rsid w:val="1BF6798D"/>
    <w:rsid w:val="1DDF4451"/>
    <w:rsid w:val="207F79E9"/>
    <w:rsid w:val="21C67376"/>
    <w:rsid w:val="23EB6D96"/>
    <w:rsid w:val="255D0A7D"/>
    <w:rsid w:val="263C10A4"/>
    <w:rsid w:val="28973D9E"/>
    <w:rsid w:val="29456537"/>
    <w:rsid w:val="2B524FD6"/>
    <w:rsid w:val="2BD07B95"/>
    <w:rsid w:val="2C51545E"/>
    <w:rsid w:val="2DD06150"/>
    <w:rsid w:val="32C071A0"/>
    <w:rsid w:val="3342287C"/>
    <w:rsid w:val="359A3628"/>
    <w:rsid w:val="36411F0D"/>
    <w:rsid w:val="37906A54"/>
    <w:rsid w:val="388D4D7E"/>
    <w:rsid w:val="393E00B2"/>
    <w:rsid w:val="39452C56"/>
    <w:rsid w:val="3EAA2526"/>
    <w:rsid w:val="40ED0AAF"/>
    <w:rsid w:val="46C25DD2"/>
    <w:rsid w:val="471C2CF6"/>
    <w:rsid w:val="477A723F"/>
    <w:rsid w:val="49341485"/>
    <w:rsid w:val="4C0A4C0B"/>
    <w:rsid w:val="4C6F2CC0"/>
    <w:rsid w:val="4E134E43"/>
    <w:rsid w:val="4FBB5879"/>
    <w:rsid w:val="50FF3314"/>
    <w:rsid w:val="53910B76"/>
    <w:rsid w:val="57216E19"/>
    <w:rsid w:val="57AA2DFF"/>
    <w:rsid w:val="57F3793C"/>
    <w:rsid w:val="59F756EE"/>
    <w:rsid w:val="5C431228"/>
    <w:rsid w:val="5D9F232E"/>
    <w:rsid w:val="5DBE08BE"/>
    <w:rsid w:val="5F6639DE"/>
    <w:rsid w:val="5FCB6008"/>
    <w:rsid w:val="62032989"/>
    <w:rsid w:val="62386EBB"/>
    <w:rsid w:val="62490AE6"/>
    <w:rsid w:val="624B58D9"/>
    <w:rsid w:val="66AD290B"/>
    <w:rsid w:val="671E1113"/>
    <w:rsid w:val="6AD40FE2"/>
    <w:rsid w:val="6AF7234E"/>
    <w:rsid w:val="6E9C23A8"/>
    <w:rsid w:val="6F425655"/>
    <w:rsid w:val="6F977909"/>
    <w:rsid w:val="6FE2014A"/>
    <w:rsid w:val="73021D7B"/>
    <w:rsid w:val="748C1432"/>
    <w:rsid w:val="75134D96"/>
    <w:rsid w:val="76045978"/>
    <w:rsid w:val="76467CAD"/>
    <w:rsid w:val="77770AF7"/>
    <w:rsid w:val="78A96C22"/>
    <w:rsid w:val="7C1859D9"/>
    <w:rsid w:val="7CB37BB6"/>
    <w:rsid w:val="7D4E5F58"/>
    <w:rsid w:val="7D58476D"/>
    <w:rsid w:val="7E9B025F"/>
    <w:rsid w:val="7F143935"/>
    <w:rsid w:val="7F1D5B7D"/>
    <w:rsid w:val="7F6F22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paragraph" w:customStyle="1" w:styleId="13">
    <w:name w:val="WPSOffice手动目录 1"/>
    <w:qFormat/>
    <w:uiPriority w:val="0"/>
    <w:pPr>
      <w:ind w:leftChars="0"/>
    </w:pPr>
    <w:rPr>
      <w:rFonts w:ascii="Arial" w:hAnsi="Arial" w:eastAsia="Arial" w:cs="Arial"/>
      <w:sz w:val="20"/>
      <w:szCs w:val="20"/>
    </w:rPr>
  </w:style>
  <w:style w:type="paragraph" w:customStyle="1" w:styleId="14">
    <w:name w:val="WPSOffice手动目录 2"/>
    <w:qFormat/>
    <w:uiPriority w:val="0"/>
    <w:pPr>
      <w:ind w:leftChars="200"/>
    </w:pPr>
    <w:rPr>
      <w:rFonts w:ascii="Arial" w:hAnsi="Arial" w:eastAsia="Arial" w:cs="Arial"/>
      <w:sz w:val="20"/>
      <w:szCs w:val="20"/>
    </w:rPr>
  </w:style>
  <w:style w:type="paragraph" w:customStyle="1" w:styleId="15">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font21"/>
    <w:basedOn w:val="9"/>
    <w:qFormat/>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3848</Words>
  <Characters>4163</Characters>
  <Lines>1</Lines>
  <Paragraphs>1</Paragraphs>
  <TotalTime>106</TotalTime>
  <ScaleCrop>false</ScaleCrop>
  <LinksUpToDate>false</LinksUpToDate>
  <CharactersWithSpaces>4511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2024-10-12T17:00:00Z</dcterms:created>
  <dc:creator>Kingsoft-PDF</dc:creator>
  <cp:lastModifiedBy>Mr.Curiosity</cp:lastModifiedBy>
  <cp:lastPrinted>2025-04-24T03:24:00Z</cp:lastPrinted>
  <dcterms:modified xsi:type="dcterms:W3CDTF">2025-05-06T04:06:43Z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2024-10-12T17:00:49Z</vt:filetime>
  </property>
  <property fmtid="{D5CDD505-2E9C-101B-9397-08002B2CF9AE}" pid="4" name="UsrData">
    <vt:lpwstr>670a3abe627cea0020007c50wl</vt:lpwstr>
  </property>
  <property fmtid="{D5CDD505-2E9C-101B-9397-08002B2CF9AE}" pid="5" name="KSOProductBuildVer">
    <vt:lpwstr>2052-12.1.0.17133</vt:lpwstr>
  </property>
  <property fmtid="{D5CDD505-2E9C-101B-9397-08002B2CF9AE}" pid="6" name="ICV">
    <vt:lpwstr>2296534EF78A48BEBB9AD68F60FB9A47</vt:lpwstr>
  </property>
  <property fmtid="{D5CDD505-2E9C-101B-9397-08002B2CF9AE}" pid="7" name="KSOTemplateDocerSaveRecord">
    <vt:lpwstr>eyJoZGlkIjoiODhiODQwZTM5M2VlM2VjNTNmMWY4NDU0OThmOTlmYTAiLCJ1c2VySWQiOiIxNTg5MTY0MzM4In0=</vt:lpwstr>
  </property>
</Properties>
</file>