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058B2">
      <w:pPr>
        <w:pStyle w:val="2"/>
        <w:spacing w:line="299" w:lineRule="auto"/>
        <w:rPr>
          <w:color w:val="auto"/>
        </w:rPr>
      </w:pPr>
    </w:p>
    <w:p w14:paraId="063D7386">
      <w:pPr>
        <w:pStyle w:val="2"/>
        <w:spacing w:line="300" w:lineRule="auto"/>
        <w:rPr>
          <w:color w:val="auto"/>
        </w:rPr>
      </w:pPr>
    </w:p>
    <w:p w14:paraId="6DBECB29">
      <w:pPr>
        <w:pStyle w:val="2"/>
        <w:spacing w:line="300" w:lineRule="auto"/>
        <w:rPr>
          <w:color w:val="auto"/>
        </w:rPr>
      </w:pPr>
    </w:p>
    <w:p w14:paraId="40618123">
      <w:pPr>
        <w:spacing w:before="188" w:line="247" w:lineRule="auto"/>
        <w:ind w:left="2123" w:right="914" w:hanging="1309"/>
        <w:outlineLvl w:val="9"/>
        <w:rPr>
          <w:rFonts w:ascii="宋体" w:hAnsi="宋体" w:eastAsia="宋体" w:cs="宋体"/>
          <w:color w:val="auto"/>
          <w:sz w:val="58"/>
          <w:szCs w:val="58"/>
        </w:rPr>
      </w:pPr>
      <w:bookmarkStart w:id="0" w:name="_Toc26377"/>
      <w:bookmarkStart w:id="1" w:name="_Toc24643"/>
      <w:r>
        <w:rPr>
          <w:rFonts w:ascii="宋体" w:hAnsi="宋体" w:eastAsia="宋体" w:cs="宋体"/>
          <w:b/>
          <w:bCs/>
          <w:color w:val="auto"/>
          <w:spacing w:val="50"/>
          <w:sz w:val="58"/>
          <w:szCs w:val="58"/>
        </w:rPr>
        <w:t>鄂州空港货运有限公司</w:t>
      </w:r>
      <w:r>
        <w:rPr>
          <w:rFonts w:ascii="宋体" w:hAnsi="宋体" w:eastAsia="宋体" w:cs="宋体"/>
          <w:color w:val="auto"/>
          <w:spacing w:val="1"/>
          <w:sz w:val="58"/>
          <w:szCs w:val="58"/>
        </w:rPr>
        <w:t xml:space="preserve"> </w:t>
      </w:r>
      <w:r>
        <w:rPr>
          <w:rFonts w:ascii="宋体" w:hAnsi="宋体" w:eastAsia="宋体" w:cs="宋体"/>
          <w:b/>
          <w:bCs/>
          <w:color w:val="auto"/>
          <w:spacing w:val="36"/>
          <w:sz w:val="58"/>
          <w:szCs w:val="58"/>
        </w:rPr>
        <w:t>询价采购公告</w:t>
      </w:r>
      <w:bookmarkEnd w:id="0"/>
      <w:bookmarkEnd w:id="1"/>
    </w:p>
    <w:p w14:paraId="21F2C623">
      <w:pPr>
        <w:pStyle w:val="2"/>
        <w:spacing w:line="246" w:lineRule="auto"/>
        <w:rPr>
          <w:color w:val="auto"/>
        </w:rPr>
      </w:pPr>
    </w:p>
    <w:p w14:paraId="65381310">
      <w:pPr>
        <w:pStyle w:val="2"/>
        <w:spacing w:line="246" w:lineRule="auto"/>
        <w:rPr>
          <w:color w:val="auto"/>
        </w:rPr>
      </w:pPr>
    </w:p>
    <w:p w14:paraId="0EE6E865">
      <w:pPr>
        <w:pStyle w:val="2"/>
        <w:spacing w:line="247" w:lineRule="auto"/>
        <w:rPr>
          <w:color w:val="auto"/>
        </w:rPr>
      </w:pPr>
    </w:p>
    <w:p w14:paraId="70A7200F">
      <w:pPr>
        <w:pStyle w:val="2"/>
        <w:spacing w:line="247" w:lineRule="auto"/>
        <w:rPr>
          <w:color w:val="auto"/>
        </w:rPr>
      </w:pPr>
    </w:p>
    <w:p w14:paraId="2838A224">
      <w:pPr>
        <w:pStyle w:val="2"/>
        <w:spacing w:line="247" w:lineRule="auto"/>
        <w:rPr>
          <w:color w:val="auto"/>
        </w:rPr>
      </w:pPr>
    </w:p>
    <w:p w14:paraId="1D2F04B0">
      <w:pPr>
        <w:pStyle w:val="2"/>
        <w:spacing w:line="247" w:lineRule="auto"/>
        <w:rPr>
          <w:color w:val="auto"/>
        </w:rPr>
      </w:pPr>
    </w:p>
    <w:p w14:paraId="58DC3F52">
      <w:pPr>
        <w:pStyle w:val="2"/>
        <w:spacing w:line="247" w:lineRule="auto"/>
        <w:rPr>
          <w:color w:val="auto"/>
        </w:rPr>
      </w:pPr>
    </w:p>
    <w:p w14:paraId="5713F943">
      <w:pPr>
        <w:pStyle w:val="2"/>
        <w:spacing w:line="247" w:lineRule="auto"/>
        <w:rPr>
          <w:color w:val="auto"/>
        </w:rPr>
      </w:pPr>
    </w:p>
    <w:p w14:paraId="255CA2A6">
      <w:pPr>
        <w:pStyle w:val="2"/>
        <w:spacing w:line="247" w:lineRule="auto"/>
        <w:rPr>
          <w:color w:val="auto"/>
        </w:rPr>
      </w:pPr>
    </w:p>
    <w:p w14:paraId="0575A0DB">
      <w:pPr>
        <w:pStyle w:val="2"/>
        <w:spacing w:line="247" w:lineRule="auto"/>
        <w:rPr>
          <w:color w:val="auto"/>
        </w:rPr>
      </w:pPr>
    </w:p>
    <w:p w14:paraId="30179058">
      <w:pPr>
        <w:pStyle w:val="2"/>
        <w:spacing w:line="247" w:lineRule="auto"/>
        <w:rPr>
          <w:color w:val="auto"/>
        </w:rPr>
      </w:pPr>
    </w:p>
    <w:p w14:paraId="289274BB">
      <w:pPr>
        <w:pStyle w:val="2"/>
        <w:spacing w:line="247" w:lineRule="auto"/>
        <w:rPr>
          <w:color w:val="auto"/>
        </w:rPr>
      </w:pPr>
    </w:p>
    <w:p w14:paraId="64F70D34">
      <w:pPr>
        <w:pStyle w:val="2"/>
        <w:spacing w:line="247" w:lineRule="auto"/>
        <w:rPr>
          <w:color w:val="auto"/>
        </w:rPr>
      </w:pPr>
    </w:p>
    <w:p w14:paraId="4A54339B">
      <w:pPr>
        <w:pStyle w:val="2"/>
        <w:spacing w:line="247" w:lineRule="auto"/>
        <w:rPr>
          <w:color w:val="auto"/>
        </w:rPr>
      </w:pPr>
    </w:p>
    <w:p w14:paraId="6120F45B">
      <w:pPr>
        <w:pStyle w:val="2"/>
        <w:spacing w:line="247" w:lineRule="auto"/>
        <w:rPr>
          <w:color w:val="auto"/>
        </w:rPr>
      </w:pPr>
    </w:p>
    <w:p w14:paraId="0F5068EC">
      <w:pPr>
        <w:pStyle w:val="2"/>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color w:val="auto"/>
        </w:rPr>
      </w:pPr>
    </w:p>
    <w:p w14:paraId="6E9D6288">
      <w:pPr>
        <w:pStyle w:val="2"/>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color w:val="auto"/>
        </w:rPr>
      </w:pPr>
    </w:p>
    <w:p w14:paraId="02647EF3">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89" w:firstLineChars="900"/>
        <w:jc w:val="both"/>
        <w:textAlignment w:val="baseline"/>
        <w:rPr>
          <w:rFonts w:hint="default" w:ascii="黑体" w:hAnsi="黑体" w:eastAsia="宋体" w:cs="黑体"/>
          <w:b/>
          <w:bCs/>
          <w:color w:val="auto"/>
          <w:spacing w:val="-29"/>
          <w:sz w:val="30"/>
          <w:szCs w:val="30"/>
          <w:lang w:val="en-US" w:eastAsia="zh-CN"/>
        </w:rPr>
      </w:pPr>
      <w:r>
        <w:rPr>
          <w:rFonts w:ascii="黑体" w:hAnsi="黑体" w:eastAsia="黑体" w:cs="黑体"/>
          <w:b/>
          <w:bCs/>
          <w:color w:val="auto"/>
          <w:spacing w:val="-29"/>
          <w:sz w:val="30"/>
          <w:szCs w:val="30"/>
        </w:rPr>
        <w:t>项目编号：</w:t>
      </w:r>
      <w:r>
        <w:rPr>
          <w:b/>
          <w:bCs/>
          <w:color w:val="auto"/>
          <w:spacing w:val="-29"/>
          <w:sz w:val="30"/>
          <w:szCs w:val="30"/>
        </w:rPr>
        <w:t>EZKGHY-202</w:t>
      </w:r>
      <w:r>
        <w:rPr>
          <w:rFonts w:hint="eastAsia" w:eastAsia="宋体"/>
          <w:b/>
          <w:bCs/>
          <w:color w:val="auto"/>
          <w:spacing w:val="-29"/>
          <w:sz w:val="30"/>
          <w:szCs w:val="30"/>
          <w:lang w:val="en-US" w:eastAsia="zh-CN"/>
        </w:rPr>
        <w:t>5</w:t>
      </w:r>
      <w:r>
        <w:rPr>
          <w:b/>
          <w:bCs/>
          <w:color w:val="auto"/>
          <w:spacing w:val="-29"/>
          <w:sz w:val="30"/>
          <w:szCs w:val="30"/>
        </w:rPr>
        <w:t>-</w:t>
      </w:r>
      <w:r>
        <w:rPr>
          <w:rFonts w:hint="eastAsia" w:eastAsia="宋体"/>
          <w:b/>
          <w:bCs/>
          <w:color w:val="auto"/>
          <w:spacing w:val="-29"/>
          <w:sz w:val="30"/>
          <w:szCs w:val="30"/>
          <w:lang w:val="en-US" w:eastAsia="zh-CN"/>
        </w:rPr>
        <w:t>04</w:t>
      </w:r>
      <w:r>
        <w:rPr>
          <w:b/>
          <w:bCs/>
          <w:color w:val="auto"/>
          <w:spacing w:val="-29"/>
          <w:sz w:val="30"/>
          <w:szCs w:val="30"/>
        </w:rPr>
        <w:t>-</w:t>
      </w:r>
      <w:r>
        <w:rPr>
          <w:rFonts w:hint="eastAsia" w:eastAsia="宋体"/>
          <w:b/>
          <w:bCs/>
          <w:color w:val="auto"/>
          <w:spacing w:val="-29"/>
          <w:sz w:val="30"/>
          <w:szCs w:val="30"/>
          <w:lang w:val="en-US" w:eastAsia="zh-CN"/>
        </w:rPr>
        <w:t>01</w:t>
      </w:r>
    </w:p>
    <w:p w14:paraId="099DC0D4">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69" w:firstLineChars="800"/>
        <w:jc w:val="both"/>
        <w:textAlignment w:val="baseline"/>
        <w:rPr>
          <w:rFonts w:ascii="黑体" w:hAnsi="黑体" w:eastAsia="黑体" w:cs="黑体"/>
          <w:b/>
          <w:bCs/>
          <w:color w:val="auto"/>
          <w:spacing w:val="-15"/>
          <w:sz w:val="30"/>
          <w:szCs w:val="30"/>
        </w:rPr>
      </w:pPr>
      <w:r>
        <w:rPr>
          <w:rFonts w:ascii="黑体" w:hAnsi="黑体" w:eastAsia="黑体" w:cs="黑体"/>
          <w:b/>
          <w:bCs/>
          <w:color w:val="auto"/>
          <w:spacing w:val="-15"/>
          <w:sz w:val="30"/>
          <w:szCs w:val="30"/>
        </w:rPr>
        <w:t>采购人：鄂州空港货运有限公司</w:t>
      </w:r>
    </w:p>
    <w:p w14:paraId="43486804">
      <w:pPr>
        <w:pStyle w:val="2"/>
        <w:keepNext w:val="0"/>
        <w:keepLines w:val="0"/>
        <w:pageBreakBefore w:val="0"/>
        <w:widowControl/>
        <w:kinsoku w:val="0"/>
        <w:wordWrap/>
        <w:overflowPunct/>
        <w:topLinePunct w:val="0"/>
        <w:autoSpaceDE w:val="0"/>
        <w:autoSpaceDN w:val="0"/>
        <w:bidi w:val="0"/>
        <w:adjustRightInd w:val="0"/>
        <w:snapToGrid w:val="0"/>
        <w:spacing w:line="404" w:lineRule="auto"/>
        <w:ind w:left="0" w:right="0" w:firstLine="2169" w:firstLineChars="800"/>
        <w:jc w:val="both"/>
        <w:textAlignment w:val="baseline"/>
        <w:rPr>
          <w:rFonts w:hint="eastAsia" w:ascii="黑体" w:hAnsi="黑体" w:eastAsia="黑体" w:cs="黑体"/>
          <w:color w:val="auto"/>
          <w:sz w:val="30"/>
          <w:szCs w:val="30"/>
          <w:lang w:val="en-US" w:eastAsia="zh-CN"/>
        </w:rPr>
      </w:pPr>
      <w:r>
        <w:rPr>
          <w:rFonts w:hint="eastAsia" w:ascii="黑体" w:hAnsi="黑体" w:eastAsia="黑体" w:cs="黑体"/>
          <w:b/>
          <w:bCs/>
          <w:color w:val="auto"/>
          <w:spacing w:val="-15"/>
          <w:sz w:val="30"/>
          <w:szCs w:val="30"/>
          <w:lang w:eastAsia="zh-CN"/>
        </w:rPr>
        <w:t>项目</w:t>
      </w:r>
      <w:r>
        <w:rPr>
          <w:rFonts w:ascii="黑体" w:hAnsi="黑体" w:eastAsia="黑体" w:cs="黑体"/>
          <w:b/>
          <w:bCs/>
          <w:color w:val="auto"/>
          <w:spacing w:val="-16"/>
          <w:sz w:val="30"/>
          <w:szCs w:val="30"/>
        </w:rPr>
        <w:t>名称：</w:t>
      </w:r>
      <w:r>
        <w:rPr>
          <w:rFonts w:hint="eastAsia" w:ascii="黑体" w:hAnsi="黑体" w:eastAsia="黑体" w:cs="黑体"/>
          <w:b/>
          <w:bCs/>
          <w:color w:val="auto"/>
          <w:spacing w:val="-16"/>
          <w:sz w:val="30"/>
          <w:szCs w:val="30"/>
          <w:lang w:eastAsia="zh-CN"/>
        </w:rPr>
        <w:t>空调维护保养服务项目</w:t>
      </w:r>
    </w:p>
    <w:p w14:paraId="7ED49B3C">
      <w:pPr>
        <w:pStyle w:val="2"/>
        <w:spacing w:line="244" w:lineRule="auto"/>
        <w:rPr>
          <w:color w:val="auto"/>
        </w:rPr>
      </w:pPr>
    </w:p>
    <w:p w14:paraId="0E1F7A46">
      <w:pPr>
        <w:pStyle w:val="2"/>
        <w:spacing w:line="244" w:lineRule="auto"/>
        <w:rPr>
          <w:color w:val="auto"/>
        </w:rPr>
      </w:pPr>
    </w:p>
    <w:p w14:paraId="5BE41B59">
      <w:pPr>
        <w:pStyle w:val="2"/>
        <w:spacing w:line="244" w:lineRule="auto"/>
        <w:rPr>
          <w:color w:val="auto"/>
        </w:rPr>
      </w:pPr>
    </w:p>
    <w:p w14:paraId="75C24CA8">
      <w:pPr>
        <w:pStyle w:val="2"/>
        <w:spacing w:line="244" w:lineRule="auto"/>
        <w:rPr>
          <w:color w:val="auto"/>
        </w:rPr>
      </w:pPr>
    </w:p>
    <w:p w14:paraId="60269DBD">
      <w:pPr>
        <w:pStyle w:val="2"/>
        <w:spacing w:line="244" w:lineRule="auto"/>
        <w:rPr>
          <w:color w:val="auto"/>
        </w:rPr>
      </w:pPr>
    </w:p>
    <w:p w14:paraId="6A5F502D">
      <w:pPr>
        <w:pStyle w:val="2"/>
        <w:spacing w:line="244" w:lineRule="auto"/>
        <w:rPr>
          <w:color w:val="auto"/>
        </w:rPr>
      </w:pPr>
    </w:p>
    <w:p w14:paraId="39AACA57">
      <w:pPr>
        <w:pStyle w:val="2"/>
        <w:spacing w:line="244" w:lineRule="auto"/>
        <w:rPr>
          <w:color w:val="auto"/>
        </w:rPr>
      </w:pPr>
    </w:p>
    <w:p w14:paraId="0D634A08">
      <w:pPr>
        <w:pStyle w:val="2"/>
        <w:spacing w:line="244" w:lineRule="auto"/>
        <w:rPr>
          <w:color w:val="auto"/>
        </w:rPr>
      </w:pPr>
    </w:p>
    <w:p w14:paraId="43C853C9">
      <w:pPr>
        <w:pStyle w:val="2"/>
        <w:spacing w:line="244" w:lineRule="auto"/>
        <w:rPr>
          <w:color w:val="auto"/>
        </w:rPr>
      </w:pPr>
    </w:p>
    <w:p w14:paraId="6E51EB8B">
      <w:pPr>
        <w:pStyle w:val="2"/>
        <w:spacing w:line="245" w:lineRule="auto"/>
        <w:rPr>
          <w:color w:val="auto"/>
        </w:rPr>
      </w:pPr>
    </w:p>
    <w:p w14:paraId="4A33A59F">
      <w:pPr>
        <w:pStyle w:val="2"/>
        <w:spacing w:line="245" w:lineRule="auto"/>
        <w:rPr>
          <w:color w:val="auto"/>
        </w:rPr>
      </w:pPr>
    </w:p>
    <w:p w14:paraId="0843DCAE">
      <w:pPr>
        <w:pStyle w:val="2"/>
        <w:spacing w:line="245" w:lineRule="auto"/>
        <w:rPr>
          <w:color w:val="auto"/>
        </w:rPr>
      </w:pPr>
    </w:p>
    <w:p w14:paraId="7D98FA4C">
      <w:pPr>
        <w:pStyle w:val="2"/>
        <w:spacing w:line="245" w:lineRule="auto"/>
        <w:rPr>
          <w:color w:val="auto"/>
        </w:rPr>
      </w:pPr>
    </w:p>
    <w:p w14:paraId="73F4838A">
      <w:pPr>
        <w:spacing w:before="114" w:line="351" w:lineRule="auto"/>
        <w:ind w:left="3030" w:right="2313" w:hanging="709"/>
        <w:outlineLvl w:val="9"/>
        <w:rPr>
          <w:rFonts w:hint="eastAsia" w:ascii="宋体" w:hAnsi="宋体" w:eastAsia="宋体" w:cs="宋体"/>
          <w:color w:val="auto"/>
          <w:sz w:val="35"/>
          <w:szCs w:val="35"/>
          <w:lang w:val="en-US" w:eastAsia="zh-CN"/>
        </w:rPr>
      </w:pPr>
      <w:bookmarkStart w:id="2" w:name="_Toc10926"/>
      <w:bookmarkStart w:id="3" w:name="_Toc20773"/>
      <w:r>
        <w:rPr>
          <w:rFonts w:ascii="宋体" w:hAnsi="宋体" w:eastAsia="宋体" w:cs="宋体"/>
          <w:b/>
          <w:bCs/>
          <w:color w:val="auto"/>
          <w:spacing w:val="-8"/>
          <w:sz w:val="35"/>
          <w:szCs w:val="35"/>
        </w:rPr>
        <w:t>鄂州空港货运有限公司</w:t>
      </w:r>
      <w:r>
        <w:rPr>
          <w:rFonts w:ascii="宋体" w:hAnsi="宋体" w:eastAsia="宋体" w:cs="宋体"/>
          <w:b/>
          <w:bCs/>
          <w:color w:val="auto"/>
          <w:spacing w:val="27"/>
          <w:sz w:val="35"/>
          <w:szCs w:val="35"/>
        </w:rPr>
        <w:t>202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月</w:t>
      </w:r>
      <w:bookmarkEnd w:id="2"/>
      <w:bookmarkEnd w:id="3"/>
    </w:p>
    <w:p w14:paraId="106908C6">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bookmarkStart w:id="34" w:name="_GoBack"/>
      <w:bookmarkEnd w:id="34"/>
    </w:p>
    <w:p w14:paraId="435F8C0C">
      <w:pPr>
        <w:spacing w:before="209" w:line="221" w:lineRule="auto"/>
        <w:ind w:left="3352"/>
        <w:outlineLvl w:val="9"/>
        <w:rPr>
          <w:rFonts w:ascii="宋体" w:hAnsi="宋体" w:eastAsia="宋体" w:cs="宋体"/>
          <w:color w:val="auto"/>
          <w:sz w:val="48"/>
          <w:szCs w:val="48"/>
        </w:rPr>
      </w:pPr>
      <w:bookmarkStart w:id="4" w:name="_Toc28083"/>
      <w:bookmarkStart w:id="5" w:name="_Toc16841"/>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4"/>
      <w:bookmarkEnd w:id="5"/>
    </w:p>
    <w:p w14:paraId="798EC8A7">
      <w:pPr>
        <w:pStyle w:val="2"/>
        <w:spacing w:line="343" w:lineRule="auto"/>
        <w:rPr>
          <w:color w:val="auto"/>
        </w:rPr>
      </w:pPr>
    </w:p>
    <w:p w14:paraId="40012165">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06D6CEF3">
          <w:pPr>
            <w:spacing w:before="0" w:beforeLines="0" w:after="0" w:afterLines="0" w:line="240" w:lineRule="auto"/>
            <w:ind w:left="0" w:leftChars="0" w:right="0" w:rightChars="0" w:firstLine="0" w:firstLineChars="0"/>
            <w:jc w:val="center"/>
            <w:rPr>
              <w:color w:val="auto"/>
            </w:rPr>
          </w:pPr>
        </w:p>
        <w:p w14:paraId="77D5E396">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5127D59B">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一、采购范围及内容</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6CF0D0FE">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0014D36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三、报价及服务商资质要求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0E8FAAA5">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5</w:t>
          </w:r>
          <w:r>
            <w:rPr>
              <w:rFonts w:hint="eastAsia" w:ascii="宋体" w:hAnsi="宋体" w:eastAsia="宋体" w:cs="宋体"/>
              <w:color w:val="auto"/>
              <w:sz w:val="29"/>
              <w:szCs w:val="29"/>
            </w:rPr>
            <w:fldChar w:fldCharType="end"/>
          </w:r>
        </w:p>
        <w:p w14:paraId="43891214">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五、成交通知</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5</w:t>
          </w:r>
        </w:p>
        <w:p w14:paraId="29D642BB">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六、签订合同</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27B9E7D9">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rPr>
            <w:t>询价采购报价文件格式要求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7</w:t>
          </w:r>
        </w:p>
        <w:p w14:paraId="0DBBA8EB">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、竞 价 函</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8</w:t>
          </w:r>
        </w:p>
        <w:p w14:paraId="3C5E0423">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二、鄂州空港货运有限公司询价、报价单</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9</w:t>
          </w:r>
        </w:p>
        <w:p w14:paraId="6B5BA197">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三、法定代表人身份证明书(格式)</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10</w:t>
          </w:r>
        </w:p>
        <w:p w14:paraId="6ABC9490">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_Toc16787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lang w:eastAsia="zh-CN"/>
            </w:rPr>
            <w:t>四、</w:t>
          </w:r>
          <w:r>
            <w:rPr>
              <w:rFonts w:hint="eastAsia" w:ascii="宋体" w:hAnsi="宋体" w:eastAsia="宋体" w:cs="宋体"/>
              <w:bCs/>
              <w:spacing w:val="-8"/>
              <w:sz w:val="29"/>
              <w:szCs w:val="29"/>
            </w:rPr>
            <w:t>承诺书</w:t>
          </w:r>
          <w:r>
            <w:rPr>
              <w:rFonts w:hint="eastAsia" w:ascii="宋体" w:hAnsi="宋体" w:eastAsia="宋体" w:cs="宋体"/>
              <w:bCs/>
              <w:spacing w:val="-8"/>
              <w:sz w:val="29"/>
              <w:szCs w:val="29"/>
              <w:lang w:eastAsia="zh-CN"/>
            </w:rPr>
            <w:t>（格式）</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_Toc16787 \h </w:instrText>
          </w:r>
          <w:r>
            <w:rPr>
              <w:rFonts w:hint="eastAsia" w:ascii="宋体" w:hAnsi="宋体" w:eastAsia="宋体" w:cs="宋体"/>
              <w:sz w:val="29"/>
              <w:szCs w:val="29"/>
            </w:rPr>
            <w:fldChar w:fldCharType="separate"/>
          </w:r>
          <w:r>
            <w:rPr>
              <w:rFonts w:hint="eastAsia" w:ascii="宋体" w:hAnsi="宋体" w:eastAsia="宋体" w:cs="宋体"/>
              <w:sz w:val="29"/>
              <w:szCs w:val="29"/>
            </w:rPr>
            <w:t>11</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678C6F7F">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三篇</w:t>
          </w:r>
          <w:r>
            <w:rPr>
              <w:rFonts w:hint="eastAsia" w:ascii="宋体" w:hAnsi="宋体" w:eastAsia="宋体" w:cs="宋体"/>
              <w:color w:val="auto"/>
              <w:sz w:val="29"/>
              <w:szCs w:val="29"/>
            </w:rPr>
            <w:t xml:space="preserve"> 成交标准</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_Toc28000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12</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14:paraId="0BB3BCB5">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p w14:paraId="04714141">
      <w:pPr>
        <w:rPr>
          <w:rFonts w:hint="eastAsia" w:ascii="宋体" w:hAnsi="宋体" w:eastAsia="宋体" w:cs="宋体"/>
          <w:b/>
          <w:snapToGrid w:val="0"/>
          <w:color w:val="auto"/>
          <w:kern w:val="0"/>
          <w:sz w:val="29"/>
          <w:szCs w:val="29"/>
          <w:lang w:val="en-US" w:eastAsia="en-US" w:bidi="ar-SA"/>
        </w:rPr>
      </w:pPr>
    </w:p>
    <w:p w14:paraId="1F086B00">
      <w:pPr>
        <w:rPr>
          <w:rFonts w:hint="eastAsia" w:ascii="宋体" w:hAnsi="宋体" w:eastAsia="宋体" w:cs="宋体"/>
          <w:b/>
          <w:snapToGrid w:val="0"/>
          <w:color w:val="auto"/>
          <w:kern w:val="0"/>
          <w:sz w:val="29"/>
          <w:szCs w:val="29"/>
          <w:lang w:val="en-US" w:eastAsia="zh-CN" w:bidi="ar-SA"/>
        </w:rPr>
      </w:pPr>
      <w:r>
        <w:rPr>
          <w:rFonts w:hint="eastAsia" w:ascii="宋体" w:hAnsi="宋体" w:eastAsia="宋体" w:cs="宋体"/>
          <w:b/>
          <w:snapToGrid w:val="0"/>
          <w:color w:val="auto"/>
          <w:kern w:val="0"/>
          <w:sz w:val="29"/>
          <w:szCs w:val="29"/>
          <w:lang w:val="en-US" w:eastAsia="zh-CN" w:bidi="ar-SA"/>
        </w:rPr>
        <w:t xml:space="preserve"> </w:t>
      </w:r>
    </w:p>
    <w:p w14:paraId="716CD96B">
      <w:pPr>
        <w:rPr>
          <w:rFonts w:hint="eastAsia" w:ascii="宋体" w:hAnsi="宋体" w:eastAsia="宋体" w:cs="宋体"/>
          <w:b/>
          <w:snapToGrid w:val="0"/>
          <w:color w:val="auto"/>
          <w:kern w:val="0"/>
          <w:sz w:val="29"/>
          <w:szCs w:val="29"/>
          <w:lang w:val="en-US" w:eastAsia="en-US" w:bidi="ar-SA"/>
        </w:rPr>
      </w:pPr>
    </w:p>
    <w:p w14:paraId="4FA6BB86">
      <w:pPr>
        <w:rPr>
          <w:rFonts w:hint="eastAsia" w:ascii="宋体" w:hAnsi="宋体" w:eastAsia="宋体" w:cs="宋体"/>
          <w:b/>
          <w:snapToGrid w:val="0"/>
          <w:color w:val="auto"/>
          <w:kern w:val="0"/>
          <w:sz w:val="29"/>
          <w:szCs w:val="29"/>
          <w:lang w:val="en-US" w:eastAsia="en-US" w:bidi="ar-SA"/>
        </w:rPr>
      </w:pPr>
    </w:p>
    <w:p w14:paraId="33562730">
      <w:pPr>
        <w:rPr>
          <w:rFonts w:hint="eastAsia" w:ascii="宋体" w:hAnsi="宋体" w:eastAsia="宋体" w:cs="宋体"/>
          <w:b/>
          <w:snapToGrid w:val="0"/>
          <w:color w:val="auto"/>
          <w:kern w:val="0"/>
          <w:sz w:val="29"/>
          <w:szCs w:val="29"/>
          <w:lang w:val="en-US" w:eastAsia="en-US" w:bidi="ar-SA"/>
        </w:rPr>
      </w:pPr>
    </w:p>
    <w:p w14:paraId="1349A54A">
      <w:pPr>
        <w:rPr>
          <w:rFonts w:hint="eastAsia" w:ascii="宋体" w:hAnsi="宋体" w:eastAsia="宋体" w:cs="宋体"/>
          <w:b/>
          <w:snapToGrid w:val="0"/>
          <w:color w:val="auto"/>
          <w:kern w:val="0"/>
          <w:sz w:val="29"/>
          <w:szCs w:val="29"/>
          <w:lang w:val="en-US" w:eastAsia="en-US" w:bidi="ar-SA"/>
        </w:rPr>
      </w:pPr>
    </w:p>
    <w:p w14:paraId="45E7FADA">
      <w:pPr>
        <w:rPr>
          <w:rFonts w:hint="eastAsia" w:ascii="宋体" w:hAnsi="宋体" w:eastAsia="宋体" w:cs="宋体"/>
          <w:b/>
          <w:snapToGrid w:val="0"/>
          <w:color w:val="auto"/>
          <w:kern w:val="0"/>
          <w:sz w:val="29"/>
          <w:szCs w:val="29"/>
          <w:lang w:val="en-US" w:eastAsia="en-US" w:bidi="ar-SA"/>
        </w:rPr>
      </w:pPr>
    </w:p>
    <w:p w14:paraId="366A746D">
      <w:pPr>
        <w:rPr>
          <w:rFonts w:hint="eastAsia" w:ascii="宋体" w:hAnsi="宋体" w:eastAsia="宋体" w:cs="宋体"/>
          <w:b/>
          <w:snapToGrid w:val="0"/>
          <w:color w:val="auto"/>
          <w:kern w:val="0"/>
          <w:sz w:val="29"/>
          <w:szCs w:val="29"/>
          <w:lang w:val="en-US" w:eastAsia="en-US" w:bidi="ar-SA"/>
        </w:rPr>
      </w:pPr>
    </w:p>
    <w:p w14:paraId="3EE18EE4">
      <w:pPr>
        <w:rPr>
          <w:rFonts w:hint="eastAsia" w:ascii="宋体" w:hAnsi="宋体" w:eastAsia="宋体" w:cs="宋体"/>
          <w:b/>
          <w:snapToGrid w:val="0"/>
          <w:color w:val="auto"/>
          <w:kern w:val="0"/>
          <w:sz w:val="29"/>
          <w:szCs w:val="29"/>
          <w:lang w:val="en-US" w:eastAsia="en-US" w:bidi="ar-SA"/>
        </w:rPr>
      </w:pPr>
    </w:p>
    <w:p w14:paraId="1A7236D2">
      <w:pPr>
        <w:rPr>
          <w:rFonts w:hint="eastAsia" w:ascii="宋体" w:hAnsi="宋体" w:eastAsia="宋体" w:cs="宋体"/>
          <w:b/>
          <w:snapToGrid w:val="0"/>
          <w:color w:val="auto"/>
          <w:kern w:val="0"/>
          <w:sz w:val="29"/>
          <w:szCs w:val="29"/>
          <w:lang w:val="en-US" w:eastAsia="en-US" w:bidi="ar-SA"/>
        </w:rPr>
      </w:pPr>
    </w:p>
    <w:p w14:paraId="22340E3F">
      <w:pPr>
        <w:rPr>
          <w:rFonts w:hint="eastAsia" w:ascii="宋体" w:hAnsi="宋体" w:eastAsia="宋体" w:cs="宋体"/>
          <w:b/>
          <w:snapToGrid w:val="0"/>
          <w:color w:val="auto"/>
          <w:kern w:val="0"/>
          <w:sz w:val="29"/>
          <w:szCs w:val="29"/>
          <w:lang w:val="en-US" w:eastAsia="en-US" w:bidi="ar-SA"/>
        </w:rPr>
      </w:pPr>
    </w:p>
    <w:p w14:paraId="5E80FB70">
      <w:pPr>
        <w:rPr>
          <w:rFonts w:hint="eastAsia" w:ascii="宋体" w:hAnsi="宋体" w:eastAsia="宋体" w:cs="宋体"/>
          <w:b/>
          <w:snapToGrid w:val="0"/>
          <w:color w:val="auto"/>
          <w:kern w:val="0"/>
          <w:sz w:val="29"/>
          <w:szCs w:val="29"/>
          <w:lang w:val="en-US" w:eastAsia="en-US" w:bidi="ar-SA"/>
        </w:rPr>
      </w:pPr>
    </w:p>
    <w:p w14:paraId="2B0B1908">
      <w:pPr>
        <w:rPr>
          <w:rFonts w:hint="eastAsia" w:ascii="宋体" w:hAnsi="宋体" w:eastAsia="宋体" w:cs="宋体"/>
          <w:b/>
          <w:snapToGrid w:val="0"/>
          <w:color w:val="auto"/>
          <w:kern w:val="0"/>
          <w:sz w:val="29"/>
          <w:szCs w:val="29"/>
          <w:lang w:val="en-US" w:eastAsia="en-US" w:bidi="ar-SA"/>
        </w:rPr>
      </w:pPr>
    </w:p>
    <w:p w14:paraId="2F9E5735">
      <w:pPr>
        <w:rPr>
          <w:rFonts w:hint="eastAsia" w:ascii="宋体" w:hAnsi="宋体" w:eastAsia="宋体" w:cs="宋体"/>
          <w:b/>
          <w:snapToGrid w:val="0"/>
          <w:color w:val="auto"/>
          <w:kern w:val="0"/>
          <w:sz w:val="29"/>
          <w:szCs w:val="29"/>
          <w:lang w:val="en-US" w:eastAsia="en-US" w:bidi="ar-SA"/>
        </w:rPr>
      </w:pPr>
    </w:p>
    <w:p w14:paraId="72875FCC">
      <w:pPr>
        <w:rPr>
          <w:rFonts w:hint="eastAsia" w:ascii="宋体" w:hAnsi="宋体" w:eastAsia="宋体" w:cs="宋体"/>
          <w:b/>
          <w:snapToGrid w:val="0"/>
          <w:color w:val="auto"/>
          <w:kern w:val="0"/>
          <w:sz w:val="29"/>
          <w:szCs w:val="29"/>
          <w:lang w:val="en-US" w:eastAsia="en-US" w:bidi="ar-SA"/>
        </w:rPr>
      </w:pPr>
    </w:p>
    <w:p w14:paraId="20BDB4A0">
      <w:pPr>
        <w:jc w:val="center"/>
        <w:rPr>
          <w:rFonts w:ascii="宋体" w:hAnsi="宋体" w:eastAsia="宋体" w:cs="宋体"/>
          <w:color w:val="auto"/>
          <w:sz w:val="32"/>
          <w:szCs w:val="32"/>
        </w:rPr>
      </w:pPr>
      <w:bookmarkStart w:id="6" w:name="bookmark13"/>
      <w:bookmarkEnd w:id="6"/>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707D3052">
      <w:pPr>
        <w:spacing w:before="161" w:line="309" w:lineRule="auto"/>
        <w:ind w:left="66" w:right="208" w:firstLine="539"/>
        <w:jc w:val="both"/>
        <w:rPr>
          <w:rFonts w:ascii="仿宋" w:hAnsi="仿宋" w:eastAsia="仿宋" w:cs="仿宋"/>
          <w:color w:val="auto"/>
          <w:spacing w:val="-11"/>
          <w:sz w:val="28"/>
          <w:szCs w:val="28"/>
        </w:rPr>
      </w:pPr>
    </w:p>
    <w:p w14:paraId="7AF357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2"/>
          <w:sz w:val="28"/>
          <w:szCs w:val="28"/>
          <w:u w:val="single"/>
          <w:lang w:eastAsia="zh-CN"/>
        </w:rPr>
        <w:t>空调维护保养服务</w:t>
      </w:r>
      <w:r>
        <w:rPr>
          <w:rFonts w:hint="eastAsia" w:ascii="仿宋" w:hAnsi="仿宋" w:eastAsia="仿宋" w:cs="仿宋"/>
          <w:color w:val="auto"/>
          <w:spacing w:val="-2"/>
          <w:sz w:val="28"/>
          <w:szCs w:val="28"/>
        </w:rPr>
        <w:t>项目进行询价采购，价格控制在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6</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60000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管理部负责联系。</w:t>
      </w:r>
    </w:p>
    <w:p w14:paraId="535E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7" w:name="_Toc2398"/>
      <w:r>
        <w:rPr>
          <w:rFonts w:ascii="黑体" w:hAnsi="黑体" w:eastAsia="黑体" w:cs="黑体"/>
          <w:b/>
          <w:bCs/>
          <w:color w:val="auto"/>
          <w:spacing w:val="-15"/>
          <w:sz w:val="28"/>
          <w:szCs w:val="28"/>
        </w:rPr>
        <w:t>一、采购范围及内容</w:t>
      </w:r>
      <w:bookmarkEnd w:id="7"/>
    </w:p>
    <w:p w14:paraId="60B61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14"/>
          <w:sz w:val="28"/>
          <w:szCs w:val="28"/>
          <w:u w:val="single"/>
          <w:lang w:eastAsia="zh-CN"/>
        </w:rPr>
        <w:t>鄂州空港货运有限公司空调维护保养服务</w:t>
      </w:r>
      <w:r>
        <w:rPr>
          <w:rFonts w:ascii="仿宋" w:hAnsi="仿宋" w:eastAsia="仿宋" w:cs="仿宋"/>
          <w:color w:val="auto"/>
          <w:spacing w:val="-14"/>
          <w:sz w:val="28"/>
          <w:szCs w:val="28"/>
          <w:u w:val="single"/>
        </w:rPr>
        <w:t>；</w:t>
      </w:r>
    </w:p>
    <w:p w14:paraId="34137F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2C91F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项目内容：</w:t>
      </w:r>
    </w:p>
    <w:p w14:paraId="7F44D0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1.3.1产品基本参数：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3711"/>
        <w:gridCol w:w="3084"/>
      </w:tblGrid>
      <w:tr w14:paraId="0D0F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84" w:type="dxa"/>
            <w:noWrap w:val="0"/>
            <w:vAlign w:val="center"/>
          </w:tcPr>
          <w:p w14:paraId="38C6D97D">
            <w:pPr>
              <w:widowControl w:val="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序号</w:t>
            </w:r>
          </w:p>
        </w:tc>
        <w:tc>
          <w:tcPr>
            <w:tcW w:w="3711" w:type="dxa"/>
            <w:noWrap w:val="0"/>
            <w:vAlign w:val="center"/>
          </w:tcPr>
          <w:p w14:paraId="7E07DD1B">
            <w:pPr>
              <w:widowControl w:val="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空调型号</w:t>
            </w:r>
          </w:p>
        </w:tc>
        <w:tc>
          <w:tcPr>
            <w:tcW w:w="3084" w:type="dxa"/>
            <w:noWrap w:val="0"/>
            <w:vAlign w:val="center"/>
          </w:tcPr>
          <w:p w14:paraId="36BE13F9">
            <w:pPr>
              <w:widowControl w:val="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数量（台/套）</w:t>
            </w:r>
          </w:p>
        </w:tc>
      </w:tr>
      <w:tr w14:paraId="0497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4" w:type="dxa"/>
            <w:noWrap w:val="0"/>
            <w:vAlign w:val="center"/>
          </w:tcPr>
          <w:p w14:paraId="4D8A19FD">
            <w:pPr>
              <w:widowControl w:val="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3711" w:type="dxa"/>
            <w:noWrap w:val="0"/>
            <w:vAlign w:val="center"/>
          </w:tcPr>
          <w:p w14:paraId="52076C8A">
            <w:pPr>
              <w:widowControl w:val="0"/>
              <w:jc w:val="center"/>
              <w:rPr>
                <w:rFonts w:hint="default"/>
                <w:vertAlign w:val="baseline"/>
                <w:lang w:val="en-US" w:eastAsia="zh-CN"/>
              </w:rPr>
            </w:pPr>
            <w:r>
              <w:rPr>
                <w:rFonts w:hint="eastAsia" w:ascii="仿宋" w:hAnsi="仿宋" w:eastAsia="仿宋" w:cs="仿宋"/>
                <w:sz w:val="30"/>
                <w:szCs w:val="30"/>
                <w:lang w:val="en-US" w:eastAsia="zh-CN"/>
              </w:rPr>
              <w:t>挂机</w:t>
            </w:r>
          </w:p>
        </w:tc>
        <w:tc>
          <w:tcPr>
            <w:tcW w:w="3084" w:type="dxa"/>
            <w:noWrap w:val="0"/>
            <w:vAlign w:val="center"/>
          </w:tcPr>
          <w:p w14:paraId="65226B9E">
            <w:pPr>
              <w:widowControl w:val="0"/>
              <w:jc w:val="center"/>
              <w:rPr>
                <w:rFonts w:hint="default"/>
                <w:vertAlign w:val="baseline"/>
                <w:lang w:val="en-US" w:eastAsia="zh-CN"/>
              </w:rPr>
            </w:pPr>
            <w:r>
              <w:rPr>
                <w:rFonts w:hint="eastAsia" w:ascii="仿宋" w:hAnsi="仿宋" w:eastAsia="仿宋" w:cs="仿宋"/>
                <w:sz w:val="30"/>
                <w:szCs w:val="30"/>
                <w:lang w:val="en-US" w:eastAsia="zh-CN"/>
              </w:rPr>
              <w:t>73台</w:t>
            </w:r>
          </w:p>
        </w:tc>
      </w:tr>
      <w:tr w14:paraId="3828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4" w:type="dxa"/>
            <w:noWrap w:val="0"/>
            <w:vAlign w:val="center"/>
          </w:tcPr>
          <w:p w14:paraId="356F3C27">
            <w:pPr>
              <w:widowControl w:val="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3711" w:type="dxa"/>
            <w:noWrap w:val="0"/>
            <w:vAlign w:val="center"/>
          </w:tcPr>
          <w:p w14:paraId="7810D805">
            <w:pPr>
              <w:widowControl w:val="0"/>
              <w:jc w:val="center"/>
              <w:rPr>
                <w:rFonts w:hint="default"/>
                <w:vertAlign w:val="baseline"/>
                <w:lang w:val="en-US" w:eastAsia="zh-CN"/>
              </w:rPr>
            </w:pPr>
            <w:r>
              <w:rPr>
                <w:rFonts w:hint="eastAsia" w:ascii="仿宋" w:hAnsi="仿宋" w:eastAsia="仿宋" w:cs="仿宋"/>
                <w:sz w:val="30"/>
                <w:szCs w:val="30"/>
                <w:lang w:val="en-US" w:eastAsia="zh-CN"/>
              </w:rPr>
              <w:t>柜机</w:t>
            </w:r>
          </w:p>
        </w:tc>
        <w:tc>
          <w:tcPr>
            <w:tcW w:w="3084" w:type="dxa"/>
            <w:noWrap w:val="0"/>
            <w:vAlign w:val="center"/>
          </w:tcPr>
          <w:p w14:paraId="30E722FE">
            <w:pPr>
              <w:widowControl w:val="0"/>
              <w:jc w:val="center"/>
              <w:rPr>
                <w:rFonts w:hint="default"/>
                <w:vertAlign w:val="baseline"/>
                <w:lang w:val="en-US" w:eastAsia="zh-CN"/>
              </w:rPr>
            </w:pPr>
            <w:r>
              <w:rPr>
                <w:rFonts w:hint="eastAsia" w:ascii="仿宋" w:hAnsi="仿宋" w:eastAsia="仿宋" w:cs="仿宋"/>
                <w:sz w:val="30"/>
                <w:szCs w:val="30"/>
                <w:lang w:val="en-US" w:eastAsia="zh-CN"/>
              </w:rPr>
              <w:t>48台</w:t>
            </w:r>
          </w:p>
        </w:tc>
      </w:tr>
      <w:tr w14:paraId="6547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84" w:type="dxa"/>
            <w:noWrap w:val="0"/>
            <w:vAlign w:val="center"/>
          </w:tcPr>
          <w:p w14:paraId="391EF126">
            <w:pPr>
              <w:widowControl w:val="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p>
        </w:tc>
        <w:tc>
          <w:tcPr>
            <w:tcW w:w="3711" w:type="dxa"/>
            <w:noWrap w:val="0"/>
            <w:vAlign w:val="center"/>
          </w:tcPr>
          <w:p w14:paraId="72659394">
            <w:pPr>
              <w:widowControl w:val="0"/>
              <w:jc w:val="center"/>
              <w:rPr>
                <w:rFonts w:hint="default"/>
                <w:vertAlign w:val="baseline"/>
                <w:lang w:val="en-US" w:eastAsia="zh-CN"/>
              </w:rPr>
            </w:pPr>
            <w:r>
              <w:rPr>
                <w:rFonts w:hint="eastAsia" w:ascii="仿宋" w:hAnsi="仿宋" w:eastAsia="仿宋" w:cs="仿宋"/>
                <w:sz w:val="30"/>
                <w:szCs w:val="30"/>
                <w:lang w:val="en-US" w:eastAsia="zh-CN"/>
              </w:rPr>
              <w:t>多联机组/室内机</w:t>
            </w:r>
          </w:p>
        </w:tc>
        <w:tc>
          <w:tcPr>
            <w:tcW w:w="3084" w:type="dxa"/>
            <w:noWrap w:val="0"/>
            <w:vAlign w:val="center"/>
          </w:tcPr>
          <w:p w14:paraId="77794C28">
            <w:pPr>
              <w:widowControl w:val="0"/>
              <w:jc w:val="center"/>
              <w:rPr>
                <w:rFonts w:hint="default"/>
                <w:vertAlign w:val="baseline"/>
                <w:lang w:val="en-US" w:eastAsia="zh-CN"/>
              </w:rPr>
            </w:pPr>
            <w:r>
              <w:rPr>
                <w:rFonts w:hint="eastAsia" w:ascii="仿宋" w:hAnsi="仿宋" w:eastAsia="仿宋" w:cs="仿宋"/>
                <w:sz w:val="30"/>
                <w:szCs w:val="30"/>
                <w:lang w:val="en-US" w:eastAsia="zh-CN"/>
              </w:rPr>
              <w:t>67组/（215台）</w:t>
            </w:r>
          </w:p>
        </w:tc>
      </w:tr>
    </w:tbl>
    <w:p w14:paraId="59D6F3E5">
      <w:pPr>
        <w:spacing w:line="360" w:lineRule="auto"/>
        <w:ind w:firstLine="552" w:firstLineChars="200"/>
        <w:rPr>
          <w:rFonts w:hint="eastAsia" w:ascii="仿宋" w:hAnsi="仿宋" w:eastAsia="仿宋" w:cs="仿宋"/>
          <w:color w:val="auto"/>
          <w:spacing w:val="-2"/>
          <w:sz w:val="28"/>
          <w:szCs w:val="28"/>
          <w:lang w:val="en-US" w:eastAsia="zh-CN"/>
        </w:rPr>
      </w:pPr>
    </w:p>
    <w:p w14:paraId="6E0C6C11">
      <w:pPr>
        <w:spacing w:line="360" w:lineRule="auto"/>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1.3.2 逢冷热季节交换时，对本项目内所有空调实行定期检查维护，全年二次保养（7月前、12月前），制冷剂补充，室内外机每年二次清洗，简单的故障处理（故障涉及到配件更换的，由甲方出资采购，乙方协助更换修理）。</w:t>
      </w:r>
    </w:p>
    <w:p w14:paraId="572983D1">
      <w:pPr>
        <w:spacing w:line="360" w:lineRule="auto"/>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1.3.3 本项目规定范围内所有空调发生故障，甲方各使用部门直接向投标方报修，接报时间保证在2小时内到达故障现场，并于12小时内免费修复。当设备本身出现严重故障无法短时间内修复时，乙方需及时告知甲方，并给出专业解决方案协助甲方完成设备修复或更换。</w:t>
      </w:r>
    </w:p>
    <w:p w14:paraId="3909D2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仿宋" w:hAnsi="仿宋" w:eastAsia="仿宋" w:cs="仿宋"/>
          <w:color w:val="auto"/>
          <w:spacing w:val="-4"/>
          <w:sz w:val="28"/>
          <w:szCs w:val="28"/>
          <w:lang w:val="en-US" w:eastAsia="zh-CN"/>
        </w:rPr>
      </w:pPr>
    </w:p>
    <w:p w14:paraId="5546CBF8">
      <w:pPr>
        <w:spacing w:line="360" w:lineRule="auto"/>
        <w:ind w:firstLine="552" w:firstLineChars="20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 xml:space="preserve">1.4 </w:t>
      </w:r>
      <w:r>
        <w:rPr>
          <w:rFonts w:hint="eastAsia" w:ascii="仿宋" w:hAnsi="仿宋" w:eastAsia="仿宋" w:cs="仿宋"/>
          <w:color w:val="auto"/>
          <w:spacing w:val="-2"/>
          <w:sz w:val="28"/>
          <w:szCs w:val="28"/>
        </w:rPr>
        <w:t>采购预算：</w:t>
      </w:r>
      <w:r>
        <w:rPr>
          <w:rFonts w:hint="eastAsia" w:ascii="仿宋" w:hAnsi="仿宋" w:eastAsia="仿宋" w:cs="仿宋"/>
          <w:color w:val="auto"/>
          <w:spacing w:val="-2"/>
          <w:sz w:val="28"/>
          <w:szCs w:val="28"/>
          <w:lang w:val="en-US" w:eastAsia="zh-CN"/>
        </w:rPr>
        <w:t>人民币陆万元整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¥6,0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0</w:t>
      </w:r>
      <w:r>
        <w:rPr>
          <w:rFonts w:hint="eastAsia" w:ascii="仿宋" w:hAnsi="仿宋" w:eastAsia="仿宋" w:cs="仿宋"/>
          <w:color w:val="auto"/>
          <w:spacing w:val="-2"/>
          <w:sz w:val="28"/>
          <w:szCs w:val="28"/>
        </w:rPr>
        <w:t>.00），响应总报价超过采购预算金额的，其报价无效。</w:t>
      </w:r>
      <w:r>
        <w:rPr>
          <w:rFonts w:hint="eastAsia" w:ascii="仿宋" w:hAnsi="仿宋" w:eastAsia="仿宋" w:cs="仿宋"/>
          <w:color w:val="auto"/>
          <w:spacing w:val="-2"/>
          <w:sz w:val="28"/>
          <w:szCs w:val="28"/>
          <w:lang w:val="en-US" w:eastAsia="zh-CN"/>
        </w:rPr>
        <w:t>总报价应</w:t>
      </w:r>
      <w:r>
        <w:rPr>
          <w:rFonts w:hint="eastAsia" w:ascii="仿宋" w:hAnsi="仿宋" w:eastAsia="仿宋" w:cs="仿宋"/>
          <w:color w:val="auto"/>
          <w:spacing w:val="-2"/>
          <w:sz w:val="28"/>
          <w:szCs w:val="28"/>
        </w:rPr>
        <w:t>包括</w:t>
      </w:r>
      <w:r>
        <w:rPr>
          <w:rFonts w:hint="eastAsia" w:ascii="仿宋" w:hAnsi="仿宋" w:eastAsia="仿宋" w:cs="仿宋"/>
          <w:color w:val="auto"/>
          <w:spacing w:val="-2"/>
          <w:sz w:val="28"/>
          <w:szCs w:val="28"/>
          <w:lang w:val="en-US" w:eastAsia="zh-CN"/>
        </w:rPr>
        <w:t>完成项目</w:t>
      </w:r>
      <w:r>
        <w:rPr>
          <w:rFonts w:hint="eastAsia" w:ascii="仿宋" w:hAnsi="仿宋" w:eastAsia="仿宋" w:cs="仿宋"/>
          <w:color w:val="auto"/>
          <w:spacing w:val="-2"/>
          <w:sz w:val="28"/>
          <w:szCs w:val="28"/>
        </w:rPr>
        <w:t>所需的一切费用，包括但不限于检查、室内外机清洗保养、简单故障处置、调试、运输费、税费、保险费等。</w:t>
      </w:r>
    </w:p>
    <w:p w14:paraId="1E2E1C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5 </w:t>
      </w:r>
      <w:r>
        <w:rPr>
          <w:rFonts w:hint="eastAsia" w:ascii="仿宋" w:hAnsi="仿宋" w:eastAsia="仿宋" w:cs="仿宋"/>
          <w:color w:val="auto"/>
          <w:spacing w:val="-2"/>
          <w:sz w:val="28"/>
          <w:szCs w:val="28"/>
        </w:rPr>
        <w:t>交货期：合同签订后</w:t>
      </w:r>
      <w:r>
        <w:rPr>
          <w:rFonts w:hint="eastAsia" w:ascii="仿宋" w:hAnsi="仿宋" w:eastAsia="仿宋" w:cs="仿宋"/>
          <w:color w:val="auto"/>
          <w:spacing w:val="-2"/>
          <w:sz w:val="28"/>
          <w:szCs w:val="28"/>
          <w:lang w:eastAsia="zh-CN"/>
        </w:rPr>
        <w:t>于当年</w:t>
      </w:r>
      <w:r>
        <w:rPr>
          <w:rFonts w:hint="eastAsia" w:ascii="仿宋" w:hAnsi="仿宋" w:eastAsia="仿宋" w:cs="仿宋"/>
          <w:color w:val="auto"/>
          <w:spacing w:val="-2"/>
          <w:sz w:val="28"/>
          <w:szCs w:val="28"/>
          <w:lang w:val="en-US" w:eastAsia="zh-CN"/>
        </w:rPr>
        <w:t>7月前完成全年第一次夏季维护保养，12月前完成全年第二次冬季维护保养</w:t>
      </w:r>
      <w:r>
        <w:rPr>
          <w:rFonts w:hint="eastAsia" w:ascii="仿宋" w:hAnsi="仿宋" w:eastAsia="仿宋" w:cs="仿宋"/>
          <w:color w:val="auto"/>
          <w:spacing w:val="-2"/>
          <w:sz w:val="28"/>
          <w:szCs w:val="28"/>
          <w:lang w:eastAsia="zh-CN"/>
        </w:rPr>
        <w:t>。</w:t>
      </w:r>
    </w:p>
    <w:p w14:paraId="67276E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8" w:name="bookmark3"/>
      <w:bookmarkEnd w:id="8"/>
      <w:bookmarkStart w:id="9" w:name="_Toc2777"/>
      <w:r>
        <w:rPr>
          <w:rFonts w:ascii="黑体" w:hAnsi="黑体" w:eastAsia="黑体" w:cs="黑体"/>
          <w:b/>
          <w:bCs/>
          <w:color w:val="auto"/>
          <w:spacing w:val="-18"/>
          <w:sz w:val="28"/>
          <w:szCs w:val="28"/>
        </w:rPr>
        <w:t>二、询价采购时间、地点</w:t>
      </w:r>
      <w:bookmarkEnd w:id="9"/>
    </w:p>
    <w:p w14:paraId="57EBD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33D7D6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573509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5494E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highlight w:val="none"/>
        </w:rPr>
      </w:pPr>
      <w:r>
        <w:rPr>
          <w:rFonts w:hint="eastAsia" w:ascii="仿宋" w:hAnsi="仿宋" w:eastAsia="仿宋" w:cs="仿宋"/>
          <w:color w:val="auto"/>
          <w:spacing w:val="-9"/>
          <w:sz w:val="28"/>
          <w:szCs w:val="28"/>
        </w:rPr>
        <w:t>鄂州花湖国际机场北</w:t>
      </w:r>
      <w:r>
        <w:rPr>
          <w:rFonts w:hint="eastAsia" w:ascii="仿宋" w:hAnsi="仿宋" w:eastAsia="仿宋" w:cs="仿宋"/>
          <w:color w:val="auto"/>
          <w:spacing w:val="-9"/>
          <w:sz w:val="28"/>
          <w:szCs w:val="28"/>
          <w:highlight w:val="none"/>
        </w:rPr>
        <w:t>货运区海关</w:t>
      </w:r>
      <w:r>
        <w:rPr>
          <w:rFonts w:hint="eastAsia" w:ascii="仿宋" w:hAnsi="仿宋" w:eastAsia="仿宋" w:cs="仿宋"/>
          <w:color w:val="auto"/>
          <w:spacing w:val="-9"/>
          <w:sz w:val="28"/>
          <w:szCs w:val="28"/>
          <w:highlight w:val="none"/>
          <w:lang w:eastAsia="zh-CN"/>
        </w:rPr>
        <w:t>卡口办公室</w:t>
      </w:r>
    </w:p>
    <w:p w14:paraId="0D2E1C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6"/>
          <w:sz w:val="28"/>
          <w:szCs w:val="28"/>
          <w:highlight w:val="none"/>
        </w:rPr>
        <w:t>3.投递报价文件截止时间：</w:t>
      </w:r>
      <w:r>
        <w:rPr>
          <w:rFonts w:hint="eastAsia" w:ascii="仿宋" w:hAnsi="仿宋" w:eastAsia="仿宋" w:cs="仿宋"/>
          <w:color w:val="auto"/>
          <w:spacing w:val="-9"/>
          <w:sz w:val="28"/>
          <w:szCs w:val="28"/>
          <w:highlight w:val="none"/>
          <w:lang w:val="en-US" w:eastAsia="zh-CN"/>
        </w:rPr>
        <w:t>2025</w:t>
      </w:r>
      <w:r>
        <w:rPr>
          <w:rFonts w:hint="eastAsia" w:ascii="仿宋" w:hAnsi="仿宋" w:eastAsia="仿宋" w:cs="仿宋"/>
          <w:color w:val="auto"/>
          <w:spacing w:val="-9"/>
          <w:sz w:val="28"/>
          <w:szCs w:val="28"/>
          <w:highlight w:val="none"/>
        </w:rPr>
        <w:t>年</w:t>
      </w:r>
      <w:r>
        <w:rPr>
          <w:rFonts w:hint="eastAsia" w:ascii="仿宋" w:hAnsi="仿宋" w:eastAsia="仿宋" w:cs="仿宋"/>
          <w:color w:val="auto"/>
          <w:spacing w:val="-9"/>
          <w:sz w:val="28"/>
          <w:szCs w:val="28"/>
          <w:highlight w:val="none"/>
          <w:lang w:val="en-US" w:eastAsia="zh-CN"/>
        </w:rPr>
        <w:t>5</w:t>
      </w:r>
      <w:r>
        <w:rPr>
          <w:rFonts w:hint="eastAsia" w:ascii="仿宋" w:hAnsi="仿宋" w:eastAsia="仿宋" w:cs="仿宋"/>
          <w:color w:val="auto"/>
          <w:spacing w:val="-9"/>
          <w:sz w:val="28"/>
          <w:szCs w:val="28"/>
          <w:highlight w:val="none"/>
        </w:rPr>
        <w:t>月</w:t>
      </w:r>
      <w:r>
        <w:rPr>
          <w:rFonts w:hint="eastAsia" w:ascii="仿宋" w:hAnsi="仿宋" w:eastAsia="仿宋" w:cs="仿宋"/>
          <w:color w:val="auto"/>
          <w:spacing w:val="-9"/>
          <w:sz w:val="28"/>
          <w:szCs w:val="28"/>
          <w:highlight w:val="none"/>
          <w:lang w:val="en-US" w:eastAsia="zh-CN"/>
        </w:rPr>
        <w:t>12</w:t>
      </w:r>
      <w:r>
        <w:rPr>
          <w:rFonts w:hint="eastAsia" w:ascii="仿宋" w:hAnsi="仿宋" w:eastAsia="仿宋" w:cs="仿宋"/>
          <w:color w:val="auto"/>
          <w:spacing w:val="-9"/>
          <w:sz w:val="28"/>
          <w:szCs w:val="28"/>
          <w:highlight w:val="none"/>
        </w:rPr>
        <w:t>日</w:t>
      </w:r>
      <w:r>
        <w:rPr>
          <w:rFonts w:hint="eastAsia" w:ascii="仿宋" w:hAnsi="仿宋" w:eastAsia="仿宋" w:cs="仿宋"/>
          <w:color w:val="auto"/>
          <w:spacing w:val="-9"/>
          <w:sz w:val="28"/>
          <w:szCs w:val="28"/>
          <w:highlight w:val="none"/>
          <w:lang w:val="en-US" w:eastAsia="zh-CN"/>
        </w:rPr>
        <w:t>17:00</w:t>
      </w:r>
      <w:r>
        <w:rPr>
          <w:rFonts w:hint="eastAsia" w:ascii="仿宋" w:hAnsi="仿宋" w:eastAsia="仿宋" w:cs="仿宋"/>
          <w:color w:val="auto"/>
          <w:spacing w:val="-9"/>
          <w:sz w:val="28"/>
          <w:szCs w:val="28"/>
          <w:highlight w:val="none"/>
        </w:rPr>
        <w:t>整</w:t>
      </w:r>
      <w:bookmarkStart w:id="10" w:name="bookmark14"/>
      <w:bookmarkEnd w:id="10"/>
    </w:p>
    <w:p w14:paraId="7B571C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9"/>
          <w:sz w:val="28"/>
          <w:szCs w:val="28"/>
          <w:highlight w:val="none"/>
          <w:lang w:val="en-US" w:eastAsia="zh-CN"/>
        </w:rPr>
        <w:t>4.询价采购评审时间：2025年5月13日（暂定）</w:t>
      </w:r>
    </w:p>
    <w:p w14:paraId="3B29A5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highlight w:val="none"/>
        </w:rPr>
      </w:pPr>
      <w:r>
        <w:rPr>
          <w:rFonts w:ascii="仿宋" w:hAnsi="仿宋" w:eastAsia="仿宋" w:cs="仿宋"/>
          <w:color w:val="auto"/>
          <w:spacing w:val="-2"/>
          <w:sz w:val="28"/>
          <w:szCs w:val="28"/>
          <w:highlight w:val="none"/>
        </w:rPr>
        <w:t>5.联系地址：</w:t>
      </w:r>
      <w:r>
        <w:rPr>
          <w:rFonts w:hint="eastAsia" w:ascii="仿宋" w:hAnsi="仿宋" w:eastAsia="仿宋" w:cs="仿宋"/>
          <w:color w:val="auto"/>
          <w:spacing w:val="-9"/>
          <w:sz w:val="28"/>
          <w:szCs w:val="28"/>
          <w:highlight w:val="none"/>
        </w:rPr>
        <w:t>鄂州花湖国际机场北货运区海关</w:t>
      </w:r>
      <w:r>
        <w:rPr>
          <w:rFonts w:hint="eastAsia" w:ascii="仿宋" w:hAnsi="仿宋" w:eastAsia="仿宋" w:cs="仿宋"/>
          <w:color w:val="auto"/>
          <w:spacing w:val="-9"/>
          <w:sz w:val="28"/>
          <w:szCs w:val="28"/>
          <w:highlight w:val="none"/>
          <w:lang w:eastAsia="zh-CN"/>
        </w:rPr>
        <w:t>卡口办公室</w:t>
      </w:r>
    </w:p>
    <w:p w14:paraId="302C61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28" w:firstLineChars="300"/>
        <w:jc w:val="both"/>
        <w:textAlignment w:val="baseline"/>
        <w:rPr>
          <w:rFonts w:hint="default" w:eastAsia="仿宋"/>
          <w:highlight w:val="none"/>
          <w:lang w:val="en-US" w:eastAsia="zh-CN"/>
        </w:rPr>
      </w:pPr>
      <w:r>
        <w:rPr>
          <w:rFonts w:ascii="仿宋" w:hAnsi="仿宋" w:eastAsia="仿宋" w:cs="仿宋"/>
          <w:color w:val="auto"/>
          <w:spacing w:val="-2"/>
          <w:sz w:val="28"/>
          <w:szCs w:val="28"/>
          <w:highlight w:val="none"/>
        </w:rPr>
        <w:t>联系</w:t>
      </w:r>
      <w:r>
        <w:rPr>
          <w:rFonts w:hint="eastAsia" w:ascii="仿宋" w:hAnsi="仿宋" w:eastAsia="仿宋" w:cs="仿宋"/>
          <w:color w:val="auto"/>
          <w:spacing w:val="-2"/>
          <w:sz w:val="28"/>
          <w:szCs w:val="28"/>
          <w:highlight w:val="none"/>
          <w:lang w:val="en-US" w:eastAsia="zh-CN"/>
        </w:rPr>
        <w:t>人及</w:t>
      </w:r>
      <w:r>
        <w:rPr>
          <w:rFonts w:ascii="仿宋" w:hAnsi="仿宋" w:eastAsia="仿宋" w:cs="仿宋"/>
          <w:color w:val="auto"/>
          <w:spacing w:val="-2"/>
          <w:sz w:val="28"/>
          <w:szCs w:val="28"/>
          <w:highlight w:val="none"/>
        </w:rPr>
        <w:t>电话：</w:t>
      </w:r>
      <w:r>
        <w:rPr>
          <w:rFonts w:hint="eastAsia" w:ascii="仿宋" w:hAnsi="仿宋" w:eastAsia="仿宋" w:cs="仿宋"/>
          <w:color w:val="auto"/>
          <w:spacing w:val="-2"/>
          <w:sz w:val="28"/>
          <w:szCs w:val="28"/>
          <w:highlight w:val="none"/>
          <w:lang w:val="en-US" w:eastAsia="zh-CN"/>
        </w:rPr>
        <w:t xml:space="preserve">  朱畅 </w:t>
      </w:r>
      <w:r>
        <w:rPr>
          <w:rFonts w:ascii="仿宋" w:hAnsi="仿宋" w:eastAsia="仿宋" w:cs="仿宋"/>
          <w:color w:val="auto"/>
          <w:spacing w:val="-2"/>
          <w:sz w:val="28"/>
          <w:szCs w:val="28"/>
          <w:highlight w:val="none"/>
        </w:rPr>
        <w:t xml:space="preserve"> 027-5308</w:t>
      </w:r>
      <w:r>
        <w:rPr>
          <w:rFonts w:hint="eastAsia" w:ascii="仿宋" w:hAnsi="仿宋" w:eastAsia="仿宋" w:cs="仿宋"/>
          <w:color w:val="auto"/>
          <w:spacing w:val="-2"/>
          <w:sz w:val="28"/>
          <w:szCs w:val="28"/>
          <w:highlight w:val="none"/>
          <w:lang w:val="en-US" w:eastAsia="zh-CN"/>
        </w:rPr>
        <w:t>1170</w:t>
      </w:r>
    </w:p>
    <w:p w14:paraId="6EAA51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1" w:name="bookmark4"/>
      <w:bookmarkEnd w:id="11"/>
      <w:bookmarkStart w:id="12" w:name="_Toc8143"/>
      <w:r>
        <w:rPr>
          <w:rFonts w:ascii="黑体" w:hAnsi="黑体" w:eastAsia="黑体" w:cs="黑体"/>
          <w:b/>
          <w:bCs/>
          <w:color w:val="auto"/>
          <w:spacing w:val="-8"/>
          <w:sz w:val="27"/>
          <w:szCs w:val="27"/>
        </w:rPr>
        <w:t>三、报价及服务商资质要求</w:t>
      </w:r>
      <w:bookmarkEnd w:id="12"/>
    </w:p>
    <w:p w14:paraId="39F938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bookmarkStart w:id="13" w:name="bookmark5"/>
      <w:bookmarkEnd w:id="13"/>
      <w:bookmarkStart w:id="14" w:name="_Toc26156"/>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12E0E7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2.供应商须具备美的、格力、TCL等知名空调品牌的维护保养经验。</w:t>
      </w:r>
    </w:p>
    <w:p w14:paraId="2E9062BC">
      <w:pPr>
        <w:spacing w:line="440" w:lineRule="exact"/>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3.近三年至少有一个6万元以上空调维保服务的业绩（证明材料为合同复印件）</w:t>
      </w:r>
    </w:p>
    <w:p w14:paraId="64C20B7A">
      <w:pPr>
        <w:pStyle w:val="2"/>
        <w:rPr>
          <w:rFonts w:hint="default"/>
          <w:lang w:val="en-US" w:eastAsia="zh-CN"/>
        </w:rPr>
      </w:pPr>
    </w:p>
    <w:p w14:paraId="2FC1B3EB">
      <w:pPr>
        <w:snapToGrid w:val="0"/>
        <w:spacing w:line="360" w:lineRule="auto"/>
        <w:ind w:firstLine="552" w:firstLineChars="200"/>
        <w:rPr>
          <w:rFonts w:hint="eastAsia" w:ascii="仿宋" w:hAnsi="仿宋" w:eastAsia="仿宋" w:cs="仿宋"/>
          <w:sz w:val="28"/>
          <w:szCs w:val="28"/>
          <w:highlight w:val="none"/>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须对关于</w:t>
      </w:r>
      <w:r>
        <w:rPr>
          <w:rFonts w:hint="eastAsia" w:ascii="仿宋" w:hAnsi="仿宋" w:eastAsia="仿宋" w:cs="仿宋"/>
          <w:sz w:val="28"/>
          <w:szCs w:val="28"/>
          <w:highlight w:val="none"/>
          <w:lang w:eastAsia="zh-CN"/>
        </w:rPr>
        <w:t>《湖北机场集团有限公司“供应商不良行为”管理办法》</w:t>
      </w:r>
      <w:r>
        <w:rPr>
          <w:rFonts w:hint="eastAsia" w:ascii="仿宋" w:hAnsi="仿宋" w:eastAsia="仿宋" w:cs="仿宋"/>
          <w:sz w:val="28"/>
          <w:szCs w:val="28"/>
          <w:highlight w:val="none"/>
        </w:rPr>
        <w:t>在“询价采购报价文件格式”“承诺书”中做出承诺，格式详见采购文件格式。</w:t>
      </w:r>
    </w:p>
    <w:p w14:paraId="51689C5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.本次采购不接受联合体响应，不允许分包、转包。</w:t>
      </w:r>
    </w:p>
    <w:p w14:paraId="7DE939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5865F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4F7B69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四、询价采购须知</w:t>
      </w:r>
      <w:bookmarkEnd w:id="14"/>
    </w:p>
    <w:p w14:paraId="10BE0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bookmarkStart w:id="15" w:name="_Toc20232"/>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5101A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1F3273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32203E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30208E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48D51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514127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5F186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2E6969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700C63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631126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r>
        <w:rPr>
          <w:rFonts w:ascii="黑体" w:hAnsi="黑体" w:eastAsia="黑体" w:cs="黑体"/>
          <w:b/>
          <w:bCs/>
          <w:color w:val="auto"/>
          <w:spacing w:val="-8"/>
          <w:sz w:val="27"/>
          <w:szCs w:val="27"/>
        </w:rPr>
        <w:t>五、成交通知</w:t>
      </w:r>
      <w:bookmarkEnd w:id="15"/>
    </w:p>
    <w:p w14:paraId="2EF418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bookmarkStart w:id="16" w:name="bookmark7"/>
      <w:bookmarkEnd w:id="16"/>
      <w:bookmarkStart w:id="17" w:name="_Toc15758"/>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5C5CCB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40B1B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6A337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7"/>
          <w:sz w:val="27"/>
          <w:szCs w:val="27"/>
        </w:rPr>
        <w:t>六、签订合同</w:t>
      </w:r>
      <w:bookmarkEnd w:id="17"/>
    </w:p>
    <w:p w14:paraId="09769D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bookmarkStart w:id="18" w:name="bookmark15"/>
      <w:bookmarkEnd w:id="18"/>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pacing w:val="-9"/>
          <w:sz w:val="28"/>
          <w:szCs w:val="28"/>
        </w:rPr>
        <w:t>采购合同。</w:t>
      </w:r>
    </w:p>
    <w:p w14:paraId="3B4E2B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pacing w:val="-13"/>
          <w:sz w:val="28"/>
          <w:szCs w:val="28"/>
        </w:rPr>
        <w:t>依据。</w:t>
      </w:r>
    </w:p>
    <w:p w14:paraId="34EA5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33DB4C59">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5E7886C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19" w:name="bookmark1"/>
      <w:bookmarkEnd w:id="19"/>
      <w:bookmarkStart w:id="20" w:name="bookmark8"/>
      <w:bookmarkEnd w:id="20"/>
      <w:bookmarkStart w:id="21" w:name="bookmark16"/>
      <w:bookmarkEnd w:id="21"/>
      <w:bookmarkStart w:id="22" w:name="_Toc13219"/>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22"/>
    </w:p>
    <w:p w14:paraId="4A26AE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4280AA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74237D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3B5F0E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6E1EDF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4.营业执照复印件</w:t>
      </w:r>
    </w:p>
    <w:p w14:paraId="212E2B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5.相关业绩证明材料等</w:t>
      </w:r>
    </w:p>
    <w:p w14:paraId="5BA70D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8" w:type="default"/>
          <w:pgSz w:w="11560" w:h="16490"/>
          <w:pgMar w:top="1249" w:right="1734" w:bottom="0" w:left="1734" w:header="1240" w:footer="0" w:gutter="0"/>
          <w:cols w:space="720" w:num="1"/>
        </w:sectPr>
      </w:pPr>
    </w:p>
    <w:p w14:paraId="0FE8698C">
      <w:pPr>
        <w:pStyle w:val="2"/>
        <w:spacing w:line="430" w:lineRule="auto"/>
        <w:rPr>
          <w:color w:val="auto"/>
        </w:rPr>
      </w:pPr>
    </w:p>
    <w:p w14:paraId="7177949C">
      <w:pPr>
        <w:spacing w:before="104" w:line="219" w:lineRule="auto"/>
        <w:ind w:left="210"/>
        <w:rPr>
          <w:rFonts w:ascii="宋体" w:hAnsi="宋体" w:eastAsia="宋体" w:cs="宋体"/>
          <w:color w:val="auto"/>
          <w:sz w:val="32"/>
          <w:szCs w:val="32"/>
        </w:rPr>
      </w:pPr>
      <w:bookmarkStart w:id="23" w:name="bookmark17"/>
      <w:bookmarkEnd w:id="23"/>
      <w:r>
        <w:rPr>
          <w:rFonts w:ascii="宋体" w:hAnsi="宋体" w:eastAsia="宋体" w:cs="宋体"/>
          <w:b/>
          <w:bCs/>
          <w:color w:val="auto"/>
          <w:spacing w:val="-24"/>
          <w:sz w:val="32"/>
          <w:szCs w:val="32"/>
        </w:rPr>
        <w:t>附件：</w:t>
      </w:r>
    </w:p>
    <w:p w14:paraId="52ECE82E">
      <w:pPr>
        <w:pStyle w:val="2"/>
        <w:spacing w:line="373" w:lineRule="auto"/>
        <w:rPr>
          <w:color w:val="auto"/>
        </w:rPr>
      </w:pPr>
    </w:p>
    <w:p w14:paraId="51EC37ED">
      <w:pPr>
        <w:spacing w:before="104" w:line="218" w:lineRule="auto"/>
        <w:ind w:left="3270"/>
        <w:outlineLvl w:val="1"/>
        <w:rPr>
          <w:rFonts w:ascii="宋体" w:hAnsi="宋体" w:eastAsia="宋体" w:cs="宋体"/>
          <w:color w:val="auto"/>
          <w:sz w:val="32"/>
          <w:szCs w:val="32"/>
        </w:rPr>
      </w:pPr>
      <w:bookmarkStart w:id="24"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24"/>
    </w:p>
    <w:p w14:paraId="613CB650">
      <w:pPr>
        <w:pStyle w:val="2"/>
        <w:spacing w:line="263" w:lineRule="auto"/>
        <w:rPr>
          <w:color w:val="auto"/>
        </w:rPr>
      </w:pPr>
    </w:p>
    <w:p w14:paraId="26E99743">
      <w:pPr>
        <w:pStyle w:val="2"/>
        <w:spacing w:line="263" w:lineRule="auto"/>
        <w:rPr>
          <w:color w:val="auto"/>
        </w:rPr>
      </w:pPr>
    </w:p>
    <w:p w14:paraId="50943241">
      <w:pPr>
        <w:pStyle w:val="2"/>
        <w:spacing w:line="264" w:lineRule="auto"/>
        <w:rPr>
          <w:color w:val="auto"/>
        </w:rPr>
      </w:pPr>
    </w:p>
    <w:p w14:paraId="3A6CA263">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7E1902B5">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0857C5AE">
      <w:pPr>
        <w:pStyle w:val="2"/>
        <w:tabs>
          <w:tab w:val="left" w:pos="1696"/>
        </w:tabs>
        <w:spacing w:before="12" w:line="344" w:lineRule="auto"/>
        <w:ind w:left="205" w:right="74"/>
        <w:rPr>
          <w:rFonts w:hint="eastAsia" w:eastAsia="宋体"/>
          <w:color w:val="auto"/>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供相应产品</w:t>
      </w:r>
      <w:r>
        <w:rPr>
          <w:rFonts w:ascii="宋体" w:hAnsi="宋体" w:eastAsia="宋体" w:cs="宋体"/>
          <w:color w:val="auto"/>
          <w:spacing w:val="2"/>
        </w:rPr>
        <w:t>，报价总价为人民币大写：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4AD31CBA">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0CA513CB">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59ADC579">
      <w:pPr>
        <w:pStyle w:val="2"/>
        <w:spacing w:line="255" w:lineRule="auto"/>
        <w:rPr>
          <w:color w:val="auto"/>
        </w:rPr>
      </w:pPr>
    </w:p>
    <w:p w14:paraId="36BA9140">
      <w:pPr>
        <w:pStyle w:val="2"/>
        <w:spacing w:line="255" w:lineRule="auto"/>
        <w:rPr>
          <w:color w:val="auto"/>
        </w:rPr>
      </w:pPr>
    </w:p>
    <w:p w14:paraId="752396C4">
      <w:pPr>
        <w:pStyle w:val="2"/>
        <w:spacing w:line="255" w:lineRule="auto"/>
        <w:rPr>
          <w:color w:val="auto"/>
        </w:rPr>
      </w:pPr>
    </w:p>
    <w:p w14:paraId="1867E6AB">
      <w:pPr>
        <w:pStyle w:val="2"/>
        <w:spacing w:line="256" w:lineRule="auto"/>
        <w:rPr>
          <w:color w:val="auto"/>
        </w:rPr>
      </w:pPr>
    </w:p>
    <w:p w14:paraId="4657BEB6">
      <w:pPr>
        <w:pStyle w:val="2"/>
        <w:spacing w:line="256" w:lineRule="auto"/>
        <w:rPr>
          <w:color w:val="auto"/>
        </w:rPr>
      </w:pPr>
    </w:p>
    <w:p w14:paraId="4EECC80F">
      <w:pPr>
        <w:pStyle w:val="2"/>
        <w:spacing w:line="256" w:lineRule="auto"/>
        <w:rPr>
          <w:color w:val="auto"/>
        </w:rPr>
      </w:pPr>
    </w:p>
    <w:p w14:paraId="68EB41E3">
      <w:pPr>
        <w:spacing w:before="69" w:line="333" w:lineRule="auto"/>
        <w:ind w:left="745" w:right="5997"/>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eastAsia="zh-CN"/>
        </w:rPr>
        <w:t>供应</w:t>
      </w:r>
      <w:r>
        <w:rPr>
          <w:rFonts w:ascii="宋体" w:hAnsi="宋体" w:eastAsia="宋体" w:cs="宋体"/>
          <w:color w:val="auto"/>
          <w:spacing w:val="-11"/>
          <w:sz w:val="21"/>
          <w:szCs w:val="21"/>
        </w:rPr>
        <w:t>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4FF48D9B">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59502FBF">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1A338A6F">
      <w:pPr>
        <w:pStyle w:val="2"/>
        <w:spacing w:line="444" w:lineRule="auto"/>
        <w:rPr>
          <w:color w:val="auto"/>
        </w:rPr>
      </w:pPr>
    </w:p>
    <w:p w14:paraId="6C31F561">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19D0A3C0">
      <w:pPr>
        <w:spacing w:line="219" w:lineRule="auto"/>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p>
    <w:p w14:paraId="3FC90695">
      <w:pPr>
        <w:pStyle w:val="2"/>
        <w:spacing w:line="281" w:lineRule="auto"/>
        <w:rPr>
          <w:color w:val="auto"/>
        </w:rPr>
      </w:pPr>
    </w:p>
    <w:p w14:paraId="4596ED38">
      <w:pPr>
        <w:pStyle w:val="2"/>
        <w:spacing w:line="281" w:lineRule="auto"/>
        <w:rPr>
          <w:color w:val="auto"/>
        </w:rPr>
      </w:pPr>
    </w:p>
    <w:p w14:paraId="1811154A">
      <w:pPr>
        <w:pStyle w:val="2"/>
        <w:spacing w:line="282" w:lineRule="auto"/>
        <w:rPr>
          <w:color w:val="auto"/>
        </w:rPr>
      </w:pPr>
    </w:p>
    <w:p w14:paraId="3732000D">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067289" cy="12775"/>
                    </a:xfrm>
                    <a:prstGeom prst="rect">
                      <a:avLst/>
                    </a:prstGeom>
                  </pic:spPr>
                </pic:pic>
              </a:graphicData>
            </a:graphic>
          </wp:inline>
        </w:drawing>
      </w:r>
    </w:p>
    <w:p w14:paraId="34E0D2B5">
      <w:pPr>
        <w:pStyle w:val="2"/>
        <w:spacing w:line="269" w:lineRule="auto"/>
        <w:rPr>
          <w:color w:val="auto"/>
        </w:rPr>
      </w:pPr>
    </w:p>
    <w:p w14:paraId="39DDBFEF">
      <w:pPr>
        <w:pStyle w:val="2"/>
        <w:spacing w:line="269" w:lineRule="auto"/>
        <w:rPr>
          <w:color w:val="auto"/>
        </w:rPr>
      </w:pPr>
    </w:p>
    <w:p w14:paraId="097F45B4">
      <w:pPr>
        <w:pStyle w:val="2"/>
        <w:spacing w:line="269" w:lineRule="auto"/>
        <w:rPr>
          <w:color w:val="auto"/>
        </w:rPr>
      </w:pPr>
    </w:p>
    <w:p w14:paraId="75E1B5EB">
      <w:pPr>
        <w:spacing w:before="104" w:line="222" w:lineRule="auto"/>
        <w:jc w:val="center"/>
        <w:outlineLvl w:val="1"/>
        <w:rPr>
          <w:rFonts w:ascii="黑体" w:hAnsi="黑体" w:eastAsia="黑体" w:cs="黑体"/>
          <w:b/>
          <w:bCs/>
          <w:color w:val="auto"/>
          <w:spacing w:val="-19"/>
          <w:sz w:val="32"/>
          <w:szCs w:val="32"/>
        </w:rPr>
      </w:pPr>
      <w:bookmarkStart w:id="25" w:name="bookmark18"/>
      <w:bookmarkEnd w:id="25"/>
      <w:bookmarkStart w:id="26" w:name="_Toc17854"/>
      <w:r>
        <w:rPr>
          <w:rFonts w:ascii="黑体" w:hAnsi="黑体" w:eastAsia="黑体" w:cs="黑体"/>
          <w:b/>
          <w:bCs/>
          <w:color w:val="auto"/>
          <w:spacing w:val="-19"/>
          <w:sz w:val="32"/>
          <w:szCs w:val="32"/>
        </w:rPr>
        <w:t>二、鄂州空港货运有限公司询价、报价单</w:t>
      </w:r>
      <w:bookmarkEnd w:id="26"/>
    </w:p>
    <w:p w14:paraId="1A24BACB">
      <w:pPr>
        <w:spacing w:before="104" w:line="222" w:lineRule="auto"/>
        <w:jc w:val="center"/>
        <w:outlineLvl w:val="1"/>
        <w:rPr>
          <w:rFonts w:ascii="黑体" w:hAnsi="黑体" w:eastAsia="黑体" w:cs="黑体"/>
          <w:b/>
          <w:bCs/>
          <w:color w:val="auto"/>
          <w:spacing w:val="-19"/>
          <w:sz w:val="32"/>
          <w:szCs w:val="32"/>
        </w:rPr>
      </w:pPr>
    </w:p>
    <w:p w14:paraId="1F1B1F9A">
      <w:pPr>
        <w:spacing w:line="73" w:lineRule="exact"/>
        <w:rPr>
          <w:color w:val="auto"/>
        </w:rPr>
      </w:pPr>
    </w:p>
    <w:tbl>
      <w:tblPr>
        <w:tblStyle w:val="11"/>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2293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4F856B62">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705247F6">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66252BD1">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112642A8">
            <w:pPr>
              <w:pStyle w:val="12"/>
              <w:rPr>
                <w:color w:val="auto"/>
              </w:rPr>
            </w:pPr>
          </w:p>
        </w:tc>
      </w:tr>
      <w:tr w14:paraId="198B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51616D70">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5ACE5C42">
            <w:pPr>
              <w:pStyle w:val="12"/>
              <w:rPr>
                <w:color w:val="auto"/>
              </w:rPr>
            </w:pPr>
          </w:p>
        </w:tc>
        <w:tc>
          <w:tcPr>
            <w:tcW w:w="1748" w:type="dxa"/>
            <w:vAlign w:val="top"/>
          </w:tcPr>
          <w:p w14:paraId="4F52AC35">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1B6E7FDA">
            <w:pPr>
              <w:pStyle w:val="12"/>
              <w:rPr>
                <w:color w:val="auto"/>
              </w:rPr>
            </w:pPr>
          </w:p>
        </w:tc>
      </w:tr>
      <w:tr w14:paraId="789EE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17B227A4">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5A5CE4E3">
            <w:pPr>
              <w:pStyle w:val="12"/>
              <w:rPr>
                <w:color w:val="auto"/>
              </w:rPr>
            </w:pPr>
          </w:p>
        </w:tc>
        <w:tc>
          <w:tcPr>
            <w:tcW w:w="1748" w:type="dxa"/>
            <w:vAlign w:val="top"/>
          </w:tcPr>
          <w:p w14:paraId="3CDD0A2A">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2E061784">
            <w:pPr>
              <w:pStyle w:val="12"/>
              <w:rPr>
                <w:color w:val="auto"/>
              </w:rPr>
            </w:pPr>
          </w:p>
        </w:tc>
      </w:tr>
      <w:tr w14:paraId="7935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6EB9D399">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37528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6B51AB0C">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0F497F19">
            <w:pPr>
              <w:spacing w:before="249" w:line="219" w:lineRule="auto"/>
              <w:ind w:left="491"/>
              <w:rPr>
                <w:rFonts w:ascii="宋体" w:hAnsi="宋体" w:eastAsia="宋体" w:cs="宋体"/>
                <w:color w:val="auto"/>
                <w:sz w:val="19"/>
                <w:szCs w:val="19"/>
              </w:rPr>
            </w:pPr>
            <w:r>
              <w:rPr>
                <w:rFonts w:hint="eastAsia" w:ascii="宋体" w:hAnsi="宋体" w:eastAsia="宋体" w:cs="宋体"/>
                <w:color w:val="auto"/>
                <w:spacing w:val="3"/>
                <w:sz w:val="19"/>
                <w:szCs w:val="19"/>
                <w:lang w:eastAsia="zh-CN"/>
              </w:rPr>
              <w:t>设备</w:t>
            </w:r>
            <w:r>
              <w:rPr>
                <w:rFonts w:ascii="宋体" w:hAnsi="宋体" w:eastAsia="宋体" w:cs="宋体"/>
                <w:color w:val="auto"/>
                <w:spacing w:val="3"/>
                <w:sz w:val="19"/>
                <w:szCs w:val="19"/>
              </w:rPr>
              <w:t>类型</w:t>
            </w:r>
          </w:p>
        </w:tc>
        <w:tc>
          <w:tcPr>
            <w:tcW w:w="1748" w:type="dxa"/>
            <w:vAlign w:val="top"/>
          </w:tcPr>
          <w:p w14:paraId="486801BF">
            <w:pPr>
              <w:spacing w:before="249" w:line="219" w:lineRule="auto"/>
              <w:ind w:left="303" w:firstLine="202" w:firstLineChars="100"/>
              <w:rPr>
                <w:rFonts w:hint="eastAsia" w:ascii="宋体" w:hAnsi="宋体" w:eastAsia="宋体" w:cs="宋体"/>
                <w:color w:val="auto"/>
                <w:sz w:val="19"/>
                <w:szCs w:val="19"/>
                <w:lang w:eastAsia="zh-CN"/>
              </w:rPr>
            </w:pPr>
            <w:r>
              <w:rPr>
                <w:rFonts w:hint="eastAsia" w:ascii="宋体" w:hAnsi="宋体" w:eastAsia="宋体" w:cs="宋体"/>
                <w:color w:val="auto"/>
                <w:spacing w:val="6"/>
                <w:sz w:val="19"/>
                <w:szCs w:val="19"/>
                <w:lang w:eastAsia="zh-CN"/>
              </w:rPr>
              <w:t>数量</w:t>
            </w:r>
          </w:p>
        </w:tc>
        <w:tc>
          <w:tcPr>
            <w:tcW w:w="1898" w:type="dxa"/>
            <w:vAlign w:val="top"/>
          </w:tcPr>
          <w:p w14:paraId="3620F9DC">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4C70C832">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577C6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6583C82D">
            <w:pPr>
              <w:pStyle w:val="12"/>
              <w:spacing w:line="315" w:lineRule="auto"/>
              <w:rPr>
                <w:color w:val="auto"/>
              </w:rPr>
            </w:pPr>
          </w:p>
          <w:p w14:paraId="6ED43A0E">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07FC50CA">
            <w:pPr>
              <w:pStyle w:val="12"/>
              <w:rPr>
                <w:color w:val="auto"/>
              </w:rPr>
            </w:pPr>
          </w:p>
        </w:tc>
        <w:tc>
          <w:tcPr>
            <w:tcW w:w="1748" w:type="dxa"/>
            <w:vAlign w:val="top"/>
          </w:tcPr>
          <w:p w14:paraId="64DB2D7E">
            <w:pPr>
              <w:pStyle w:val="12"/>
              <w:rPr>
                <w:color w:val="auto"/>
              </w:rPr>
            </w:pPr>
          </w:p>
        </w:tc>
        <w:tc>
          <w:tcPr>
            <w:tcW w:w="1898" w:type="dxa"/>
            <w:vAlign w:val="top"/>
          </w:tcPr>
          <w:p w14:paraId="0E8DD44D">
            <w:pPr>
              <w:pStyle w:val="12"/>
              <w:rPr>
                <w:color w:val="auto"/>
              </w:rPr>
            </w:pPr>
          </w:p>
        </w:tc>
        <w:tc>
          <w:tcPr>
            <w:tcW w:w="2132" w:type="dxa"/>
            <w:vAlign w:val="top"/>
          </w:tcPr>
          <w:p w14:paraId="393009CA">
            <w:pPr>
              <w:pStyle w:val="12"/>
              <w:rPr>
                <w:color w:val="auto"/>
              </w:rPr>
            </w:pPr>
          </w:p>
        </w:tc>
      </w:tr>
      <w:tr w14:paraId="35267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76B6DF5F">
            <w:pPr>
              <w:pStyle w:val="12"/>
              <w:spacing w:line="317" w:lineRule="auto"/>
              <w:rPr>
                <w:color w:val="auto"/>
              </w:rPr>
            </w:pPr>
          </w:p>
          <w:p w14:paraId="4CB6BB9C">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6EEC51BF">
            <w:pPr>
              <w:pStyle w:val="12"/>
              <w:rPr>
                <w:color w:val="auto"/>
              </w:rPr>
            </w:pPr>
          </w:p>
        </w:tc>
        <w:tc>
          <w:tcPr>
            <w:tcW w:w="1748" w:type="dxa"/>
            <w:vAlign w:val="top"/>
          </w:tcPr>
          <w:p w14:paraId="59FFF6F4">
            <w:pPr>
              <w:pStyle w:val="12"/>
              <w:rPr>
                <w:color w:val="auto"/>
              </w:rPr>
            </w:pPr>
          </w:p>
        </w:tc>
        <w:tc>
          <w:tcPr>
            <w:tcW w:w="1898" w:type="dxa"/>
            <w:vAlign w:val="top"/>
          </w:tcPr>
          <w:p w14:paraId="5D61EB74">
            <w:pPr>
              <w:pStyle w:val="12"/>
              <w:rPr>
                <w:color w:val="auto"/>
              </w:rPr>
            </w:pPr>
          </w:p>
        </w:tc>
        <w:tc>
          <w:tcPr>
            <w:tcW w:w="2132" w:type="dxa"/>
            <w:vAlign w:val="top"/>
          </w:tcPr>
          <w:p w14:paraId="6C37630D">
            <w:pPr>
              <w:pStyle w:val="12"/>
              <w:rPr>
                <w:color w:val="auto"/>
              </w:rPr>
            </w:pPr>
          </w:p>
        </w:tc>
      </w:tr>
      <w:tr w14:paraId="5AD2B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0F9C25E5">
            <w:pPr>
              <w:pStyle w:val="12"/>
              <w:rPr>
                <w:color w:val="auto"/>
              </w:rPr>
            </w:pPr>
          </w:p>
        </w:tc>
        <w:tc>
          <w:tcPr>
            <w:tcW w:w="1758" w:type="dxa"/>
            <w:vAlign w:val="top"/>
          </w:tcPr>
          <w:p w14:paraId="55779F4E">
            <w:pPr>
              <w:pStyle w:val="12"/>
              <w:rPr>
                <w:color w:val="auto"/>
              </w:rPr>
            </w:pPr>
          </w:p>
        </w:tc>
        <w:tc>
          <w:tcPr>
            <w:tcW w:w="1748" w:type="dxa"/>
            <w:vAlign w:val="top"/>
          </w:tcPr>
          <w:p w14:paraId="61290C47">
            <w:pPr>
              <w:pStyle w:val="12"/>
              <w:rPr>
                <w:color w:val="auto"/>
              </w:rPr>
            </w:pPr>
          </w:p>
        </w:tc>
        <w:tc>
          <w:tcPr>
            <w:tcW w:w="1898" w:type="dxa"/>
            <w:vAlign w:val="top"/>
          </w:tcPr>
          <w:p w14:paraId="10D97DD0">
            <w:pPr>
              <w:pStyle w:val="12"/>
              <w:rPr>
                <w:color w:val="auto"/>
              </w:rPr>
            </w:pPr>
          </w:p>
        </w:tc>
        <w:tc>
          <w:tcPr>
            <w:tcW w:w="2132" w:type="dxa"/>
            <w:vAlign w:val="top"/>
          </w:tcPr>
          <w:p w14:paraId="6D783D17">
            <w:pPr>
              <w:pStyle w:val="12"/>
              <w:rPr>
                <w:color w:val="auto"/>
              </w:rPr>
            </w:pPr>
          </w:p>
        </w:tc>
      </w:tr>
      <w:tr w14:paraId="31F1C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31F42379">
            <w:pPr>
              <w:pStyle w:val="12"/>
              <w:rPr>
                <w:color w:val="auto"/>
              </w:rPr>
            </w:pPr>
          </w:p>
        </w:tc>
        <w:tc>
          <w:tcPr>
            <w:tcW w:w="1758" w:type="dxa"/>
            <w:vAlign w:val="top"/>
          </w:tcPr>
          <w:p w14:paraId="1BE3FDFC">
            <w:pPr>
              <w:pStyle w:val="12"/>
              <w:rPr>
                <w:color w:val="auto"/>
              </w:rPr>
            </w:pPr>
          </w:p>
        </w:tc>
        <w:tc>
          <w:tcPr>
            <w:tcW w:w="1748" w:type="dxa"/>
            <w:vAlign w:val="top"/>
          </w:tcPr>
          <w:p w14:paraId="41196C6F">
            <w:pPr>
              <w:pStyle w:val="12"/>
              <w:rPr>
                <w:color w:val="auto"/>
              </w:rPr>
            </w:pPr>
          </w:p>
        </w:tc>
        <w:tc>
          <w:tcPr>
            <w:tcW w:w="1898" w:type="dxa"/>
            <w:vAlign w:val="top"/>
          </w:tcPr>
          <w:p w14:paraId="0C5A6999">
            <w:pPr>
              <w:pStyle w:val="12"/>
              <w:rPr>
                <w:color w:val="auto"/>
              </w:rPr>
            </w:pPr>
          </w:p>
        </w:tc>
        <w:tc>
          <w:tcPr>
            <w:tcW w:w="2132" w:type="dxa"/>
            <w:vAlign w:val="top"/>
          </w:tcPr>
          <w:p w14:paraId="2B6FE085">
            <w:pPr>
              <w:pStyle w:val="12"/>
              <w:rPr>
                <w:color w:val="auto"/>
              </w:rPr>
            </w:pPr>
          </w:p>
        </w:tc>
      </w:tr>
      <w:tr w14:paraId="1987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3A5F4AC2">
            <w:pPr>
              <w:pStyle w:val="12"/>
              <w:rPr>
                <w:color w:val="auto"/>
              </w:rPr>
            </w:pPr>
          </w:p>
        </w:tc>
        <w:tc>
          <w:tcPr>
            <w:tcW w:w="1758" w:type="dxa"/>
            <w:vAlign w:val="top"/>
          </w:tcPr>
          <w:p w14:paraId="1645C989">
            <w:pPr>
              <w:pStyle w:val="12"/>
              <w:rPr>
                <w:color w:val="auto"/>
              </w:rPr>
            </w:pPr>
          </w:p>
        </w:tc>
        <w:tc>
          <w:tcPr>
            <w:tcW w:w="1748" w:type="dxa"/>
            <w:vAlign w:val="top"/>
          </w:tcPr>
          <w:p w14:paraId="3009DC93">
            <w:pPr>
              <w:pStyle w:val="12"/>
              <w:rPr>
                <w:color w:val="auto"/>
              </w:rPr>
            </w:pPr>
          </w:p>
        </w:tc>
        <w:tc>
          <w:tcPr>
            <w:tcW w:w="1898" w:type="dxa"/>
            <w:vAlign w:val="top"/>
          </w:tcPr>
          <w:p w14:paraId="6EC735B1">
            <w:pPr>
              <w:pStyle w:val="12"/>
              <w:rPr>
                <w:color w:val="auto"/>
              </w:rPr>
            </w:pPr>
          </w:p>
        </w:tc>
        <w:tc>
          <w:tcPr>
            <w:tcW w:w="2132" w:type="dxa"/>
            <w:vAlign w:val="top"/>
          </w:tcPr>
          <w:p w14:paraId="76D1C051">
            <w:pPr>
              <w:pStyle w:val="12"/>
              <w:rPr>
                <w:color w:val="auto"/>
              </w:rPr>
            </w:pPr>
          </w:p>
        </w:tc>
      </w:tr>
      <w:tr w14:paraId="6A72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110D36FE">
            <w:pPr>
              <w:pStyle w:val="12"/>
              <w:spacing w:line="296" w:lineRule="auto"/>
              <w:rPr>
                <w:color w:val="auto"/>
              </w:rPr>
            </w:pPr>
          </w:p>
          <w:p w14:paraId="4CCE4B29">
            <w:pPr>
              <w:pStyle w:val="12"/>
              <w:spacing w:line="296" w:lineRule="auto"/>
              <w:rPr>
                <w:color w:val="auto"/>
              </w:rPr>
            </w:pPr>
          </w:p>
          <w:p w14:paraId="22E05B12">
            <w:pPr>
              <w:pStyle w:val="12"/>
              <w:spacing w:line="296" w:lineRule="auto"/>
              <w:rPr>
                <w:color w:val="auto"/>
              </w:rPr>
            </w:pPr>
          </w:p>
          <w:p w14:paraId="09B5C931">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7EBB6995">
            <w:pPr>
              <w:pStyle w:val="12"/>
              <w:rPr>
                <w:color w:val="auto"/>
              </w:rPr>
            </w:pPr>
          </w:p>
        </w:tc>
      </w:tr>
    </w:tbl>
    <w:p w14:paraId="567E4AD4">
      <w:pPr>
        <w:pStyle w:val="2"/>
        <w:rPr>
          <w:color w:val="auto"/>
        </w:rPr>
      </w:pPr>
    </w:p>
    <w:p w14:paraId="4B16C40E">
      <w:pPr>
        <w:rPr>
          <w:color w:val="auto"/>
        </w:rPr>
        <w:sectPr>
          <w:headerReference r:id="rId10" w:type="default"/>
          <w:pgSz w:w="11560" w:h="16490"/>
          <w:pgMar w:top="400" w:right="1284" w:bottom="0" w:left="1235" w:header="0" w:footer="0" w:gutter="0"/>
          <w:cols w:space="720" w:num="1"/>
        </w:sectPr>
      </w:pPr>
    </w:p>
    <w:p w14:paraId="044F2324">
      <w:pPr>
        <w:pStyle w:val="2"/>
        <w:spacing w:line="263" w:lineRule="auto"/>
        <w:rPr>
          <w:color w:val="auto"/>
        </w:rPr>
      </w:pPr>
    </w:p>
    <w:p w14:paraId="1C1E15FC">
      <w:pPr>
        <w:pStyle w:val="2"/>
        <w:spacing w:line="264" w:lineRule="auto"/>
        <w:rPr>
          <w:color w:val="auto"/>
        </w:rPr>
      </w:pPr>
    </w:p>
    <w:p w14:paraId="48A66D5B">
      <w:pPr>
        <w:pStyle w:val="2"/>
        <w:spacing w:line="264" w:lineRule="auto"/>
        <w:rPr>
          <w:color w:val="auto"/>
        </w:rPr>
      </w:pPr>
    </w:p>
    <w:p w14:paraId="118BC09A">
      <w:pPr>
        <w:pStyle w:val="2"/>
        <w:spacing w:line="264" w:lineRule="auto"/>
        <w:rPr>
          <w:color w:val="auto"/>
        </w:rPr>
      </w:pPr>
    </w:p>
    <w:p w14:paraId="450A3F3D">
      <w:pPr>
        <w:spacing w:before="104" w:line="221" w:lineRule="auto"/>
        <w:ind w:left="2010"/>
        <w:outlineLvl w:val="1"/>
        <w:rPr>
          <w:rFonts w:ascii="黑体" w:hAnsi="黑体" w:eastAsia="黑体" w:cs="黑体"/>
          <w:color w:val="auto"/>
          <w:sz w:val="32"/>
          <w:szCs w:val="32"/>
        </w:rPr>
      </w:pPr>
      <w:bookmarkStart w:id="27" w:name="bookmark11"/>
      <w:bookmarkEnd w:id="27"/>
      <w:bookmarkStart w:id="28" w:name="bookmark12"/>
      <w:bookmarkEnd w:id="28"/>
      <w:bookmarkStart w:id="29" w:name="bookmark1"/>
      <w:bookmarkEnd w:id="29"/>
      <w:bookmarkStart w:id="30"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30"/>
    </w:p>
    <w:p w14:paraId="6CF3617D">
      <w:pPr>
        <w:pStyle w:val="2"/>
        <w:spacing w:line="241" w:lineRule="auto"/>
        <w:rPr>
          <w:color w:val="auto"/>
        </w:rPr>
      </w:pPr>
    </w:p>
    <w:p w14:paraId="0BF4FDF6">
      <w:pPr>
        <w:pStyle w:val="2"/>
        <w:spacing w:line="241" w:lineRule="auto"/>
        <w:rPr>
          <w:color w:val="auto"/>
        </w:rPr>
      </w:pPr>
    </w:p>
    <w:p w14:paraId="70640E2A">
      <w:pPr>
        <w:pStyle w:val="2"/>
        <w:spacing w:line="241" w:lineRule="auto"/>
        <w:rPr>
          <w:color w:val="auto"/>
        </w:rPr>
      </w:pPr>
    </w:p>
    <w:p w14:paraId="0D5AD6A3">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5"/>
          <w:sz w:val="22"/>
          <w:szCs w:val="22"/>
        </w:rPr>
        <w:t>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8"/>
          <w:sz w:val="22"/>
          <w:szCs w:val="22"/>
        </w:rPr>
        <w:t>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60F9C0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2EEA63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39F63F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267EEB7E">
      <w:pPr>
        <w:pStyle w:val="2"/>
        <w:rPr>
          <w:color w:val="auto"/>
        </w:rPr>
      </w:pPr>
    </w:p>
    <w:p w14:paraId="0CB0E8E7">
      <w:pPr>
        <w:pStyle w:val="2"/>
        <w:rPr>
          <w:color w:val="auto"/>
        </w:rPr>
      </w:pPr>
    </w:p>
    <w:p w14:paraId="3416D675">
      <w:pPr>
        <w:pStyle w:val="2"/>
        <w:rPr>
          <w:color w:val="auto"/>
        </w:rPr>
      </w:pPr>
    </w:p>
    <w:p w14:paraId="27E5412D">
      <w:pPr>
        <w:pStyle w:val="2"/>
        <w:rPr>
          <w:color w:val="auto"/>
        </w:rPr>
      </w:pPr>
    </w:p>
    <w:p w14:paraId="5D872FBD">
      <w:pPr>
        <w:pStyle w:val="2"/>
        <w:spacing w:line="241" w:lineRule="auto"/>
        <w:rPr>
          <w:color w:val="auto"/>
        </w:rPr>
      </w:pPr>
    </w:p>
    <w:p w14:paraId="76C41161">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0"/>
          <w:sz w:val="22"/>
          <w:szCs w:val="22"/>
        </w:rPr>
        <w:t>全称</w:t>
      </w:r>
      <w:r>
        <w:rPr>
          <w:rFonts w:hint="eastAsia" w:ascii="宋体" w:hAnsi="宋体" w:eastAsia="宋体" w:cs="宋体"/>
          <w:color w:val="auto"/>
          <w:spacing w:val="-10"/>
          <w:sz w:val="22"/>
          <w:szCs w:val="22"/>
          <w:lang w:eastAsia="zh-CN"/>
        </w:rPr>
        <w:t>）</w:t>
      </w:r>
    </w:p>
    <w:p w14:paraId="3E921582">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3E4ABECA">
      <w:pPr>
        <w:pStyle w:val="2"/>
        <w:rPr>
          <w:rFonts w:ascii="宋体" w:hAnsi="宋体" w:eastAsia="宋体" w:cs="宋体"/>
          <w:color w:val="auto"/>
          <w:spacing w:val="-3"/>
          <w:sz w:val="22"/>
          <w:szCs w:val="22"/>
        </w:rPr>
      </w:pPr>
    </w:p>
    <w:p w14:paraId="4649116F">
      <w:pPr>
        <w:pStyle w:val="10"/>
        <w:rPr>
          <w:rFonts w:ascii="宋体" w:hAnsi="宋体" w:eastAsia="宋体" w:cs="宋体"/>
          <w:color w:val="auto"/>
          <w:spacing w:val="-3"/>
          <w:sz w:val="22"/>
          <w:szCs w:val="22"/>
        </w:rPr>
      </w:pPr>
    </w:p>
    <w:p w14:paraId="6B277A40">
      <w:pPr>
        <w:pStyle w:val="10"/>
        <w:rPr>
          <w:rFonts w:ascii="宋体" w:hAnsi="宋体" w:eastAsia="宋体" w:cs="宋体"/>
          <w:color w:val="auto"/>
          <w:spacing w:val="-3"/>
          <w:sz w:val="22"/>
          <w:szCs w:val="22"/>
        </w:rPr>
      </w:pPr>
    </w:p>
    <w:p w14:paraId="597F8EB0">
      <w:pPr>
        <w:pStyle w:val="10"/>
        <w:rPr>
          <w:rFonts w:ascii="宋体" w:hAnsi="宋体" w:eastAsia="宋体" w:cs="宋体"/>
          <w:color w:val="auto"/>
          <w:spacing w:val="-3"/>
          <w:sz w:val="22"/>
          <w:szCs w:val="22"/>
        </w:rPr>
      </w:pPr>
    </w:p>
    <w:p w14:paraId="6661A6E8">
      <w:pPr>
        <w:pStyle w:val="10"/>
        <w:rPr>
          <w:rFonts w:ascii="宋体" w:hAnsi="宋体" w:eastAsia="宋体" w:cs="宋体"/>
          <w:color w:val="auto"/>
          <w:spacing w:val="-3"/>
          <w:sz w:val="22"/>
          <w:szCs w:val="22"/>
        </w:rPr>
      </w:pPr>
    </w:p>
    <w:p w14:paraId="23FE588D">
      <w:pPr>
        <w:pStyle w:val="10"/>
        <w:rPr>
          <w:rFonts w:ascii="宋体" w:hAnsi="宋体" w:eastAsia="宋体" w:cs="宋体"/>
          <w:color w:val="auto"/>
          <w:spacing w:val="-3"/>
          <w:sz w:val="22"/>
          <w:szCs w:val="22"/>
        </w:rPr>
      </w:pPr>
    </w:p>
    <w:p w14:paraId="0CE1BD8B">
      <w:pPr>
        <w:pStyle w:val="10"/>
        <w:rPr>
          <w:rFonts w:ascii="宋体" w:hAnsi="宋体" w:eastAsia="宋体" w:cs="宋体"/>
          <w:color w:val="auto"/>
          <w:spacing w:val="-3"/>
          <w:sz w:val="22"/>
          <w:szCs w:val="22"/>
        </w:rPr>
      </w:pPr>
    </w:p>
    <w:p w14:paraId="18976F2B">
      <w:pPr>
        <w:pStyle w:val="10"/>
        <w:rPr>
          <w:rFonts w:ascii="宋体" w:hAnsi="宋体" w:eastAsia="宋体" w:cs="宋体"/>
          <w:color w:val="auto"/>
          <w:spacing w:val="-3"/>
          <w:sz w:val="22"/>
          <w:szCs w:val="22"/>
        </w:rPr>
      </w:pPr>
    </w:p>
    <w:p w14:paraId="21BCAF60">
      <w:pPr>
        <w:pStyle w:val="10"/>
        <w:rPr>
          <w:rFonts w:ascii="宋体" w:hAnsi="宋体" w:eastAsia="宋体" w:cs="宋体"/>
          <w:color w:val="auto"/>
          <w:spacing w:val="-3"/>
          <w:sz w:val="22"/>
          <w:szCs w:val="22"/>
        </w:rPr>
      </w:pPr>
    </w:p>
    <w:p w14:paraId="033EEC7C">
      <w:pPr>
        <w:pStyle w:val="10"/>
        <w:rPr>
          <w:rFonts w:ascii="宋体" w:hAnsi="宋体" w:eastAsia="宋体" w:cs="宋体"/>
          <w:color w:val="auto"/>
          <w:spacing w:val="-3"/>
          <w:sz w:val="22"/>
          <w:szCs w:val="22"/>
        </w:rPr>
      </w:pPr>
    </w:p>
    <w:p w14:paraId="409DADF6">
      <w:pPr>
        <w:pStyle w:val="10"/>
        <w:rPr>
          <w:rFonts w:ascii="宋体" w:hAnsi="宋体" w:eastAsia="宋体" w:cs="宋体"/>
          <w:color w:val="auto"/>
          <w:spacing w:val="-3"/>
          <w:sz w:val="22"/>
          <w:szCs w:val="22"/>
        </w:rPr>
      </w:pPr>
    </w:p>
    <w:p w14:paraId="28B7BC1B">
      <w:pPr>
        <w:pStyle w:val="10"/>
        <w:rPr>
          <w:rFonts w:ascii="宋体" w:hAnsi="宋体" w:eastAsia="宋体" w:cs="宋体"/>
          <w:color w:val="auto"/>
          <w:spacing w:val="-3"/>
          <w:sz w:val="22"/>
          <w:szCs w:val="22"/>
        </w:rPr>
      </w:pPr>
    </w:p>
    <w:p w14:paraId="7BDCFB23">
      <w:pPr>
        <w:pStyle w:val="10"/>
        <w:rPr>
          <w:rFonts w:ascii="宋体" w:hAnsi="宋体" w:eastAsia="宋体" w:cs="宋体"/>
          <w:color w:val="auto"/>
          <w:spacing w:val="-3"/>
          <w:sz w:val="22"/>
          <w:szCs w:val="22"/>
        </w:rPr>
      </w:pPr>
    </w:p>
    <w:p w14:paraId="2A53F5A4">
      <w:pPr>
        <w:pStyle w:val="10"/>
        <w:rPr>
          <w:rFonts w:ascii="宋体" w:hAnsi="宋体" w:eastAsia="宋体" w:cs="宋体"/>
          <w:color w:val="auto"/>
          <w:spacing w:val="-3"/>
          <w:sz w:val="22"/>
          <w:szCs w:val="22"/>
        </w:rPr>
      </w:pPr>
    </w:p>
    <w:p w14:paraId="45E6F0C9">
      <w:pPr>
        <w:pStyle w:val="10"/>
        <w:rPr>
          <w:rFonts w:ascii="宋体" w:hAnsi="宋体" w:eastAsia="宋体" w:cs="宋体"/>
          <w:color w:val="auto"/>
          <w:spacing w:val="-3"/>
          <w:sz w:val="22"/>
          <w:szCs w:val="22"/>
        </w:rPr>
      </w:pPr>
    </w:p>
    <w:p w14:paraId="4ADD9856">
      <w:pPr>
        <w:pStyle w:val="10"/>
        <w:rPr>
          <w:rFonts w:ascii="宋体" w:hAnsi="宋体" w:eastAsia="宋体" w:cs="宋体"/>
          <w:color w:val="auto"/>
          <w:spacing w:val="-3"/>
          <w:sz w:val="22"/>
          <w:szCs w:val="22"/>
        </w:rPr>
      </w:pPr>
    </w:p>
    <w:p w14:paraId="0C31BEAF">
      <w:pPr>
        <w:pStyle w:val="10"/>
        <w:rPr>
          <w:rFonts w:ascii="宋体" w:hAnsi="宋体" w:eastAsia="宋体" w:cs="宋体"/>
          <w:color w:val="auto"/>
          <w:spacing w:val="-3"/>
          <w:sz w:val="22"/>
          <w:szCs w:val="22"/>
        </w:rPr>
      </w:pPr>
    </w:p>
    <w:p w14:paraId="6AF1EC67">
      <w:pPr>
        <w:pStyle w:val="10"/>
        <w:rPr>
          <w:rFonts w:ascii="宋体" w:hAnsi="宋体" w:eastAsia="宋体" w:cs="宋体"/>
          <w:color w:val="auto"/>
          <w:spacing w:val="-3"/>
          <w:sz w:val="22"/>
          <w:szCs w:val="22"/>
        </w:rPr>
      </w:pPr>
    </w:p>
    <w:p w14:paraId="03036866">
      <w:pPr>
        <w:pStyle w:val="10"/>
        <w:rPr>
          <w:rFonts w:ascii="宋体" w:hAnsi="宋体" w:eastAsia="宋体" w:cs="宋体"/>
          <w:color w:val="auto"/>
          <w:spacing w:val="-3"/>
          <w:sz w:val="22"/>
          <w:szCs w:val="22"/>
        </w:rPr>
      </w:pPr>
    </w:p>
    <w:p w14:paraId="4B80C84D">
      <w:pPr>
        <w:pStyle w:val="10"/>
        <w:rPr>
          <w:rFonts w:ascii="宋体" w:hAnsi="宋体" w:eastAsia="宋体" w:cs="宋体"/>
          <w:color w:val="auto"/>
          <w:spacing w:val="-3"/>
          <w:sz w:val="22"/>
          <w:szCs w:val="22"/>
        </w:rPr>
      </w:pPr>
    </w:p>
    <w:p w14:paraId="78AD1562">
      <w:pPr>
        <w:pStyle w:val="10"/>
        <w:rPr>
          <w:rFonts w:ascii="宋体" w:hAnsi="宋体" w:eastAsia="宋体" w:cs="宋体"/>
          <w:color w:val="auto"/>
          <w:spacing w:val="-3"/>
          <w:sz w:val="22"/>
          <w:szCs w:val="22"/>
        </w:rPr>
        <w:sectPr>
          <w:headerReference r:id="rId11" w:type="default"/>
          <w:footerReference r:id="rId12" w:type="default"/>
          <w:pgSz w:w="11560" w:h="16490"/>
          <w:pgMar w:top="1410" w:right="1649" w:bottom="1929" w:left="1734" w:header="1389" w:footer="1910" w:gutter="0"/>
          <w:cols w:space="720" w:num="1"/>
        </w:sectPr>
      </w:pPr>
    </w:p>
    <w:p w14:paraId="61171B61">
      <w:pPr>
        <w:spacing w:before="104" w:line="221" w:lineRule="auto"/>
        <w:jc w:val="center"/>
        <w:outlineLvl w:val="1"/>
        <w:rPr>
          <w:rFonts w:hint="eastAsia" w:ascii="黑体" w:hAnsi="黑体" w:eastAsia="黑体" w:cs="黑体"/>
          <w:b/>
          <w:bCs/>
          <w:color w:val="auto"/>
          <w:spacing w:val="-8"/>
          <w:sz w:val="32"/>
          <w:szCs w:val="32"/>
          <w:lang w:eastAsia="zh-CN"/>
        </w:rPr>
      </w:pPr>
      <w:bookmarkStart w:id="31" w:name="_Toc16787"/>
      <w:r>
        <w:rPr>
          <w:rFonts w:hint="eastAsia" w:ascii="黑体" w:hAnsi="黑体" w:eastAsia="黑体" w:cs="黑体"/>
          <w:b/>
          <w:bCs/>
          <w:color w:val="auto"/>
          <w:spacing w:val="-8"/>
          <w:sz w:val="32"/>
          <w:szCs w:val="32"/>
          <w:lang w:eastAsia="zh-CN"/>
        </w:rPr>
        <w:t>四、</w:t>
      </w:r>
      <w:r>
        <w:rPr>
          <w:rFonts w:hint="eastAsia" w:ascii="黑体" w:hAnsi="黑体" w:eastAsia="黑体" w:cs="黑体"/>
          <w:b/>
          <w:bCs/>
          <w:color w:val="auto"/>
          <w:spacing w:val="-8"/>
          <w:sz w:val="32"/>
          <w:szCs w:val="32"/>
        </w:rPr>
        <w:t>承诺书</w:t>
      </w:r>
      <w:r>
        <w:rPr>
          <w:rFonts w:hint="eastAsia" w:ascii="黑体" w:hAnsi="黑体" w:eastAsia="黑体" w:cs="黑体"/>
          <w:b/>
          <w:bCs/>
          <w:color w:val="auto"/>
          <w:spacing w:val="-8"/>
          <w:sz w:val="32"/>
          <w:szCs w:val="32"/>
          <w:lang w:eastAsia="zh-CN"/>
        </w:rPr>
        <w:t>（格式）</w:t>
      </w:r>
      <w:bookmarkEnd w:id="31"/>
    </w:p>
    <w:p w14:paraId="6CB21EBD">
      <w:pPr>
        <w:keepNext w:val="0"/>
        <w:keepLines w:val="0"/>
        <w:pageBreakBefore w:val="0"/>
        <w:widowControl w:val="0"/>
        <w:kinsoku/>
        <w:wordWrap/>
        <w:overflowPunct/>
        <w:topLinePunct w:val="0"/>
        <w:bidi w:val="0"/>
        <w:snapToGrid/>
        <w:spacing w:line="312" w:lineRule="auto"/>
        <w:jc w:val="left"/>
        <w:textAlignment w:val="auto"/>
        <w:rPr>
          <w:rFonts w:hint="eastAsia"/>
          <w:color w:val="auto"/>
        </w:rPr>
      </w:pPr>
    </w:p>
    <w:p w14:paraId="3F82FEA8">
      <w:pPr>
        <w:keepNext w:val="0"/>
        <w:keepLines w:val="0"/>
        <w:pageBreakBefore w:val="0"/>
        <w:widowControl w:val="0"/>
        <w:kinsoku/>
        <w:wordWrap/>
        <w:overflowPunct/>
        <w:topLinePunct w:val="0"/>
        <w:bidi w:val="0"/>
        <w:snapToGrid/>
        <w:spacing w:line="312" w:lineRule="auto"/>
        <w:textAlignment w:val="auto"/>
        <w:rPr>
          <w:color w:val="auto"/>
        </w:rPr>
      </w:pPr>
      <w:r>
        <w:rPr>
          <w:rFonts w:hint="eastAsia"/>
          <w:color w:val="auto"/>
        </w:rPr>
        <w:t>采购人：</w:t>
      </w:r>
    </w:p>
    <w:p w14:paraId="74A14DE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color w:val="auto"/>
        </w:rPr>
      </w:pPr>
      <w:r>
        <w:rPr>
          <w:rFonts w:hint="eastAsia"/>
          <w:color w:val="auto"/>
        </w:rPr>
        <w:t>我单位自愿参与本项目的采购活动，在与湖北机场集团招标采购（含招商）、签约和履约过程中，不存在违法违规且不存在其他不良行为，未给机场集团、社会和公众造成损失或不良影响，并完全遵守《湖北机场集团</w:t>
      </w:r>
      <w:r>
        <w:rPr>
          <w:rFonts w:hint="eastAsia"/>
          <w:color w:val="auto"/>
          <w:lang w:val="en-US" w:eastAsia="zh-CN"/>
        </w:rPr>
        <w:t>有限公司</w:t>
      </w:r>
      <w:r>
        <w:rPr>
          <w:rFonts w:hint="eastAsia"/>
          <w:color w:val="auto"/>
        </w:rPr>
        <w:t>“供应商不良行为”管理办法》的规定，现针对《湖北机场集团</w:t>
      </w:r>
      <w:r>
        <w:rPr>
          <w:rFonts w:hint="eastAsia"/>
          <w:color w:val="auto"/>
          <w:lang w:val="en-US" w:eastAsia="zh-CN"/>
        </w:rPr>
        <w:t>有限公司</w:t>
      </w:r>
      <w:r>
        <w:rPr>
          <w:rFonts w:hint="eastAsia"/>
          <w:color w:val="auto"/>
        </w:rPr>
        <w:t>“供应商不良行为”管理办法》作如下承诺：</w:t>
      </w:r>
    </w:p>
    <w:p w14:paraId="79B6888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一年内提出无效异议投诉</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达到2次。</w:t>
      </w:r>
    </w:p>
    <w:p w14:paraId="68A3540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2.未</w:t>
      </w:r>
      <w:r>
        <w:rPr>
          <w:rFonts w:hint="eastAsia" w:ascii="宋体" w:hAnsi="宋体" w:eastAsia="宋体" w:cs="宋体"/>
          <w:color w:val="auto"/>
          <w:sz w:val="21"/>
          <w:szCs w:val="21"/>
        </w:rPr>
        <w:t>采取不正当手段诋毁、排挤其他供应商或故意以虚构事实等方式进行投诉。</w:t>
      </w:r>
    </w:p>
    <w:p w14:paraId="3A29F4CC">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承诺</w:t>
      </w:r>
      <w:r>
        <w:rPr>
          <w:rFonts w:hint="eastAsia" w:ascii="宋体" w:hAnsi="宋体" w:eastAsia="宋体" w:cs="宋体"/>
          <w:color w:val="auto"/>
          <w:sz w:val="21"/>
          <w:szCs w:val="21"/>
        </w:rPr>
        <w:t>按文件规定要求提交履约保证金，</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给工作造成影响。</w:t>
      </w:r>
    </w:p>
    <w:p w14:paraId="7E55BE69">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不会</w:t>
      </w:r>
      <w:r>
        <w:rPr>
          <w:rFonts w:hint="eastAsia" w:ascii="宋体" w:hAnsi="宋体" w:eastAsia="宋体" w:cs="宋体"/>
          <w:color w:val="auto"/>
          <w:sz w:val="21"/>
          <w:szCs w:val="21"/>
        </w:rPr>
        <w:t>违反投标、竞价承诺或合同约定，擅自改变标的、调整价格、降低质量，无故拖延工期或供货时间，给工作造成影响，情节较轻的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1FB1ACDC">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5.承诺</w:t>
      </w:r>
      <w:r>
        <w:rPr>
          <w:rFonts w:hint="eastAsia" w:ascii="宋体" w:hAnsi="宋体" w:eastAsia="宋体" w:cs="宋体"/>
          <w:color w:val="auto"/>
          <w:sz w:val="21"/>
          <w:szCs w:val="21"/>
        </w:rPr>
        <w:t>完全履行合同约定，情节较轻的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C39E25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6.承诺不</w:t>
      </w:r>
      <w:r>
        <w:rPr>
          <w:rFonts w:hint="eastAsia" w:ascii="宋体" w:hAnsi="宋体" w:eastAsia="宋体" w:cs="宋体"/>
          <w:color w:val="auto"/>
          <w:sz w:val="21"/>
          <w:szCs w:val="21"/>
        </w:rPr>
        <w:t>存在其他一般不良行为。</w:t>
      </w:r>
    </w:p>
    <w:p w14:paraId="6BAAE9C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7.承诺不</w:t>
      </w:r>
      <w:r>
        <w:rPr>
          <w:rFonts w:hint="eastAsia" w:ascii="宋体" w:hAnsi="宋体" w:eastAsia="宋体" w:cs="宋体"/>
          <w:color w:val="auto"/>
          <w:sz w:val="21"/>
          <w:szCs w:val="21"/>
        </w:rPr>
        <w:t>向各单位从事招标采购工作、招标代理机构等相关人员行贿或者提供其他不正当利益，可能影响相关工作人员公正履行职责。</w:t>
      </w:r>
    </w:p>
    <w:p w14:paraId="618661E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8.承诺不会</w:t>
      </w:r>
      <w:r>
        <w:rPr>
          <w:rFonts w:hint="eastAsia" w:ascii="宋体" w:hAnsi="宋体" w:eastAsia="宋体" w:cs="宋体"/>
          <w:color w:val="auto"/>
          <w:sz w:val="21"/>
          <w:szCs w:val="21"/>
        </w:rPr>
        <w:t>围标、串标，干扰正常招标采购秩序</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253C5EE">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9.承诺不会</w:t>
      </w:r>
      <w:r>
        <w:rPr>
          <w:rFonts w:hint="eastAsia" w:ascii="宋体" w:hAnsi="宋体" w:eastAsia="宋体" w:cs="宋体"/>
          <w:color w:val="auto"/>
          <w:sz w:val="21"/>
          <w:szCs w:val="21"/>
        </w:rPr>
        <w:t>非法以他人名义进行投标或者以其他方式弄虚作假骗取成交</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64749AE5">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10.承诺成交后，不会出现不按照采购文件和成交供应商的投标文件签订合同，或者要求与采购人另行签订背离合同实质性内容协议的情形。</w:t>
      </w:r>
    </w:p>
    <w:p w14:paraId="0E877559">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11.承诺合同签订后，不会出现无正当理由拒不履行或者拖延履行采购合同义务的，给采购方工作造成影响，情节严重的的情形。</w:t>
      </w:r>
    </w:p>
    <w:p w14:paraId="138A87D8">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12.我公司承诺不会</w:t>
      </w:r>
      <w:r>
        <w:rPr>
          <w:rFonts w:hint="eastAsia" w:ascii="宋体" w:hAnsi="宋体" w:eastAsia="宋体" w:cs="宋体"/>
          <w:color w:val="auto"/>
          <w:sz w:val="21"/>
          <w:szCs w:val="21"/>
        </w:rPr>
        <w:t>将成交项目转包给他人，或者违反采购文件规定，擅自将成交项目分包给他人</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69EBAB0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13.我公司承诺不会</w:t>
      </w:r>
      <w:r>
        <w:rPr>
          <w:rFonts w:hint="eastAsia" w:ascii="宋体" w:hAnsi="宋体" w:eastAsia="宋体" w:cs="宋体"/>
          <w:color w:val="auto"/>
          <w:sz w:val="21"/>
          <w:szCs w:val="21"/>
        </w:rPr>
        <w:t>擅自变更、中止或终止采购合同，给采购人造成重大经济损失或严重影响生产和工期</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369CDB4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14.我公司承诺不会出现</w:t>
      </w:r>
      <w:r>
        <w:rPr>
          <w:rFonts w:hint="eastAsia" w:ascii="宋体" w:hAnsi="宋体" w:eastAsia="宋体" w:cs="宋体"/>
          <w:color w:val="auto"/>
          <w:sz w:val="21"/>
          <w:szCs w:val="21"/>
        </w:rPr>
        <w:t>未按合同规定履行合同义务，造成严重的质量问题、经济损失、安全事故以及不良社会影响</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6387C719">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15.我公司承诺不会</w:t>
      </w:r>
      <w:r>
        <w:rPr>
          <w:rFonts w:hint="eastAsia" w:ascii="宋体" w:hAnsi="宋体" w:eastAsia="宋体" w:cs="宋体"/>
          <w:color w:val="auto"/>
          <w:sz w:val="21"/>
          <w:szCs w:val="21"/>
        </w:rPr>
        <w:t>提供虚假材料、虚构事实进行恶意诽谤、诬告、陷害等行为。</w:t>
      </w:r>
    </w:p>
    <w:p w14:paraId="41F8B49A">
      <w:pPr>
        <w:keepNext w:val="0"/>
        <w:keepLines w:val="0"/>
        <w:pageBreakBefore w:val="0"/>
        <w:widowControl w:val="0"/>
        <w:kinsoku/>
        <w:wordWrap/>
        <w:overflowPunct/>
        <w:topLinePunct w:val="0"/>
        <w:bidi w:val="0"/>
        <w:snapToGrid/>
        <w:spacing w:line="312" w:lineRule="auto"/>
        <w:ind w:firstLine="420" w:firstLineChars="200"/>
        <w:textAlignment w:val="auto"/>
        <w:rPr>
          <w:color w:val="auto"/>
        </w:rPr>
      </w:pPr>
      <w:r>
        <w:rPr>
          <w:rFonts w:hint="eastAsia" w:ascii="宋体" w:hAnsi="宋体" w:cs="宋体"/>
          <w:color w:val="auto"/>
          <w:sz w:val="21"/>
          <w:szCs w:val="21"/>
          <w:lang w:val="en-US" w:eastAsia="zh-CN"/>
        </w:rPr>
        <w:t>16.我公司承诺不</w:t>
      </w:r>
      <w:r>
        <w:rPr>
          <w:rFonts w:hint="eastAsia" w:ascii="宋体" w:hAnsi="宋体" w:eastAsia="宋体" w:cs="宋体"/>
          <w:color w:val="auto"/>
          <w:sz w:val="21"/>
          <w:szCs w:val="21"/>
        </w:rPr>
        <w:t>存在其他严重不良行为。</w:t>
      </w:r>
    </w:p>
    <w:p w14:paraId="42B0F1F9">
      <w:pPr>
        <w:spacing w:line="360" w:lineRule="auto"/>
        <w:jc w:val="right"/>
        <w:rPr>
          <w:rFonts w:hint="eastAsia"/>
          <w:color w:val="auto"/>
        </w:rPr>
      </w:pPr>
    </w:p>
    <w:p w14:paraId="5C279815">
      <w:pPr>
        <w:spacing w:line="360" w:lineRule="auto"/>
        <w:jc w:val="right"/>
        <w:rPr>
          <w:color w:val="auto"/>
        </w:rPr>
      </w:pPr>
      <w:r>
        <w:rPr>
          <w:rFonts w:hint="eastAsia"/>
          <w:color w:val="auto"/>
        </w:rPr>
        <w:t xml:space="preserve">供应商单位名称（盖章）：     </w:t>
      </w:r>
    </w:p>
    <w:p w14:paraId="39E53B45">
      <w:pPr>
        <w:ind w:left="6510" w:hanging="6510" w:hangingChars="3100"/>
        <w:rPr>
          <w:color w:val="auto"/>
        </w:rPr>
      </w:pPr>
      <w:r>
        <w:rPr>
          <w:rFonts w:hint="eastAsia"/>
          <w:color w:val="auto"/>
        </w:rPr>
        <w:t xml:space="preserve"> </w:t>
      </w:r>
      <w:r>
        <w:rPr>
          <w:rFonts w:hint="eastAsia"/>
          <w:color w:val="auto"/>
          <w:lang w:val="en-US" w:eastAsia="zh-CN"/>
        </w:rPr>
        <w:t xml:space="preserve">                                                                                                                                            </w:t>
      </w:r>
      <w:r>
        <w:rPr>
          <w:rFonts w:hint="eastAsia"/>
          <w:color w:val="auto"/>
        </w:rPr>
        <w:t>年</w:t>
      </w:r>
      <w:r>
        <w:rPr>
          <w:rFonts w:hint="eastAsia" w:eastAsia="宋体"/>
          <w:color w:val="auto"/>
          <w:lang w:val="en-US" w:eastAsia="zh-CN"/>
        </w:rPr>
        <w:t xml:space="preserve">  </w:t>
      </w:r>
      <w:r>
        <w:rPr>
          <w:rFonts w:hint="eastAsia"/>
          <w:color w:val="auto"/>
        </w:rPr>
        <w:t xml:space="preserve">  月 </w:t>
      </w:r>
      <w:r>
        <w:rPr>
          <w:rFonts w:hint="eastAsia" w:eastAsia="宋体"/>
          <w:color w:val="auto"/>
          <w:lang w:val="en-US" w:eastAsia="zh-CN"/>
        </w:rPr>
        <w:t xml:space="preserve">  </w:t>
      </w:r>
      <w:r>
        <w:rPr>
          <w:rFonts w:hint="eastAsia"/>
          <w:color w:val="auto"/>
        </w:rPr>
        <w:t xml:space="preserve">  日</w:t>
      </w:r>
    </w:p>
    <w:p w14:paraId="2F248F0E">
      <w:pPr>
        <w:pStyle w:val="10"/>
        <w:rPr>
          <w:rFonts w:ascii="宋体" w:hAnsi="宋体" w:eastAsia="宋体" w:cs="宋体"/>
          <w:color w:val="auto"/>
          <w:spacing w:val="-3"/>
          <w:sz w:val="22"/>
          <w:szCs w:val="22"/>
        </w:rPr>
        <w:sectPr>
          <w:pgSz w:w="11560" w:h="16490"/>
          <w:pgMar w:top="1410" w:right="1649" w:bottom="1929" w:left="1734" w:header="1389" w:footer="1910" w:gutter="0"/>
          <w:cols w:space="720" w:num="1"/>
        </w:sectPr>
      </w:pPr>
    </w:p>
    <w:p w14:paraId="07AC6526">
      <w:pPr>
        <w:pStyle w:val="10"/>
        <w:rPr>
          <w:rFonts w:ascii="宋体" w:hAnsi="宋体" w:eastAsia="宋体" w:cs="宋体"/>
          <w:color w:val="auto"/>
          <w:spacing w:val="-3"/>
          <w:sz w:val="22"/>
          <w:szCs w:val="22"/>
        </w:rPr>
      </w:pPr>
    </w:p>
    <w:p w14:paraId="12A3EF8D">
      <w:pPr>
        <w:pStyle w:val="10"/>
        <w:rPr>
          <w:rFonts w:ascii="宋体" w:hAnsi="宋体" w:eastAsia="宋体" w:cs="宋体"/>
          <w:color w:val="auto"/>
          <w:spacing w:val="-3"/>
          <w:sz w:val="22"/>
          <w:szCs w:val="22"/>
        </w:rPr>
      </w:pPr>
    </w:p>
    <w:p w14:paraId="5BEFE00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32" w:name="_Toc15229"/>
      <w:bookmarkStart w:id="33" w:name="_Toc28000"/>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三</w:t>
      </w:r>
      <w:r>
        <w:rPr>
          <w:rFonts w:hint="eastAsia" w:ascii="宋体" w:hAnsi="宋体" w:eastAsia="宋体" w:cs="宋体"/>
          <w:b/>
          <w:bCs/>
          <w:color w:val="auto"/>
          <w:spacing w:val="-15"/>
          <w:sz w:val="32"/>
          <w:szCs w:val="32"/>
          <w:lang w:val="en-US" w:eastAsia="zh-CN"/>
        </w:rPr>
        <w:t>篇</w:t>
      </w:r>
      <w:r>
        <w:rPr>
          <w:rFonts w:hint="eastAsia" w:ascii="宋体" w:hAnsi="宋体" w:eastAsia="宋体" w:cs="宋体"/>
          <w:b/>
          <w:bCs/>
          <w:color w:val="auto"/>
          <w:spacing w:val="-15"/>
          <w:sz w:val="32"/>
          <w:szCs w:val="32"/>
        </w:rPr>
        <w:t xml:space="preserve"> 成交标准</w:t>
      </w:r>
      <w:bookmarkEnd w:id="32"/>
      <w:bookmarkEnd w:id="33"/>
    </w:p>
    <w:p w14:paraId="51364C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EA35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0BEBED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1E76C0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w:t>
      </w:r>
      <w:r>
        <w:rPr>
          <w:rFonts w:hint="eastAsia" w:ascii="仿宋" w:hAnsi="仿宋" w:eastAsia="仿宋" w:cs="仿宋"/>
          <w:color w:val="auto"/>
          <w:spacing w:val="-6"/>
          <w:sz w:val="28"/>
          <w:szCs w:val="28"/>
          <w:lang w:eastAsia="zh-CN"/>
        </w:rPr>
        <w:t>产品的</w:t>
      </w:r>
      <w:r>
        <w:rPr>
          <w:rFonts w:hint="eastAsia" w:ascii="仿宋" w:hAnsi="仿宋" w:eastAsia="仿宋" w:cs="仿宋"/>
          <w:color w:val="auto"/>
          <w:spacing w:val="-6"/>
          <w:sz w:val="28"/>
          <w:szCs w:val="28"/>
        </w:rPr>
        <w:t>能力；</w:t>
      </w:r>
    </w:p>
    <w:p w14:paraId="6A5EF505">
      <w:pPr>
        <w:keepNext w:val="0"/>
        <w:keepLines w:val="0"/>
        <w:pageBreakBefore w:val="0"/>
        <w:widowControl/>
        <w:kinsoku w:val="0"/>
        <w:wordWrap/>
        <w:overflowPunct/>
        <w:topLinePunct w:val="0"/>
        <w:autoSpaceDE w:val="0"/>
        <w:autoSpaceDN w:val="0"/>
        <w:bidi w:val="0"/>
        <w:adjustRightInd w:val="0"/>
        <w:snapToGrid w:val="0"/>
        <w:spacing w:line="360" w:lineRule="auto"/>
        <w:ind w:left="827" w:leftChars="266" w:right="0" w:hanging="268" w:hangingChars="1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竞标供应商满足本询价采购项目要求，能保证质量</w:t>
      </w:r>
      <w:r>
        <w:rPr>
          <w:rFonts w:hint="eastAsia" w:ascii="仿宋" w:hAnsi="仿宋" w:eastAsia="仿宋" w:cs="仿宋"/>
          <w:color w:val="auto"/>
          <w:spacing w:val="-6"/>
          <w:sz w:val="28"/>
          <w:szCs w:val="28"/>
          <w:lang w:eastAsia="zh-CN"/>
        </w:rPr>
        <w:t>，按时供货</w:t>
      </w:r>
      <w:r>
        <w:rPr>
          <w:rFonts w:hint="eastAsia" w:ascii="仿宋" w:hAnsi="仿宋" w:eastAsia="仿宋" w:cs="仿宋"/>
          <w:color w:val="auto"/>
          <w:spacing w:val="-6"/>
          <w:sz w:val="28"/>
          <w:szCs w:val="28"/>
        </w:rPr>
        <w:t>；</w:t>
      </w:r>
    </w:p>
    <w:p w14:paraId="777514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47516D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4E4580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6.如果有两家或两家以上供应商的报价相同，由询价小组对各供应商的业绩、资质、产品质保等因素作出评价来确定一家供应商作为第一成交候选人；如果两家或两家以上供应商的报价和业绩、资质、产品质保都相等，由询价小组集体采用投票的方式确定一家供应商作为第一成交候选人。</w:t>
      </w:r>
    </w:p>
    <w:p w14:paraId="5C9BAE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57BCE928">
      <w:pPr>
        <w:pStyle w:val="10"/>
        <w:rPr>
          <w:rFonts w:ascii="宋体" w:hAnsi="宋体" w:eastAsia="宋体" w:cs="宋体"/>
          <w:color w:val="auto"/>
          <w:spacing w:val="-3"/>
          <w:sz w:val="22"/>
          <w:szCs w:val="22"/>
        </w:rPr>
      </w:pPr>
    </w:p>
    <w:p w14:paraId="006B47E5">
      <w:pPr>
        <w:pStyle w:val="10"/>
        <w:rPr>
          <w:rFonts w:ascii="宋体" w:hAnsi="宋体" w:eastAsia="宋体" w:cs="宋体"/>
          <w:color w:val="auto"/>
          <w:spacing w:val="-3"/>
          <w:sz w:val="22"/>
          <w:szCs w:val="22"/>
        </w:rPr>
      </w:pPr>
    </w:p>
    <w:p w14:paraId="2B00E572">
      <w:pPr>
        <w:pStyle w:val="10"/>
        <w:rPr>
          <w:rFonts w:ascii="宋体" w:hAnsi="宋体" w:eastAsia="宋体" w:cs="宋体"/>
          <w:color w:val="auto"/>
          <w:spacing w:val="-3"/>
          <w:sz w:val="22"/>
          <w:szCs w:val="22"/>
        </w:rPr>
      </w:pPr>
    </w:p>
    <w:p w14:paraId="0CDE6D4A">
      <w:pPr>
        <w:pStyle w:val="10"/>
        <w:rPr>
          <w:rFonts w:ascii="宋体" w:hAnsi="宋体" w:eastAsia="宋体" w:cs="宋体"/>
          <w:color w:val="auto"/>
          <w:spacing w:val="-3"/>
          <w:sz w:val="22"/>
          <w:szCs w:val="22"/>
        </w:rPr>
      </w:pPr>
    </w:p>
    <w:p w14:paraId="4E55F827">
      <w:pPr>
        <w:pStyle w:val="10"/>
        <w:rPr>
          <w:rFonts w:ascii="宋体" w:hAnsi="宋体" w:eastAsia="宋体" w:cs="宋体"/>
          <w:color w:val="auto"/>
          <w:spacing w:val="-3"/>
          <w:sz w:val="22"/>
          <w:szCs w:val="22"/>
        </w:rPr>
      </w:pPr>
    </w:p>
    <w:p w14:paraId="5131C9EA">
      <w:pPr>
        <w:pStyle w:val="10"/>
        <w:rPr>
          <w:rFonts w:ascii="宋体" w:hAnsi="宋体" w:eastAsia="宋体" w:cs="宋体"/>
          <w:color w:val="auto"/>
          <w:spacing w:val="-3"/>
          <w:sz w:val="22"/>
          <w:szCs w:val="22"/>
        </w:rPr>
      </w:pPr>
    </w:p>
    <w:p w14:paraId="087081D6">
      <w:pPr>
        <w:pStyle w:val="10"/>
        <w:rPr>
          <w:rFonts w:ascii="宋体" w:hAnsi="宋体" w:eastAsia="宋体" w:cs="宋体"/>
          <w:color w:val="auto"/>
          <w:spacing w:val="-3"/>
          <w:sz w:val="22"/>
          <w:szCs w:val="22"/>
        </w:rPr>
      </w:pPr>
    </w:p>
    <w:p w14:paraId="0AB1EFF9">
      <w:pPr>
        <w:pStyle w:val="10"/>
        <w:rPr>
          <w:rFonts w:ascii="宋体" w:hAnsi="宋体" w:eastAsia="宋体" w:cs="宋体"/>
          <w:color w:val="auto"/>
          <w:spacing w:val="-3"/>
          <w:sz w:val="22"/>
          <w:szCs w:val="22"/>
        </w:rPr>
      </w:pPr>
    </w:p>
    <w:p w14:paraId="1E4944BF">
      <w:pPr>
        <w:pStyle w:val="10"/>
        <w:rPr>
          <w:rFonts w:ascii="宋体" w:hAnsi="宋体" w:eastAsia="宋体" w:cs="宋体"/>
          <w:color w:val="auto"/>
          <w:spacing w:val="-3"/>
          <w:sz w:val="22"/>
          <w:szCs w:val="22"/>
        </w:rPr>
      </w:pPr>
    </w:p>
    <w:p w14:paraId="32ECD74F">
      <w:pPr>
        <w:pStyle w:val="10"/>
        <w:rPr>
          <w:rFonts w:ascii="宋体" w:hAnsi="宋体" w:eastAsia="宋体" w:cs="宋体"/>
          <w:color w:val="auto"/>
          <w:spacing w:val="-3"/>
          <w:sz w:val="22"/>
          <w:szCs w:val="22"/>
        </w:rPr>
      </w:pPr>
    </w:p>
    <w:p w14:paraId="14FE3240">
      <w:pPr>
        <w:pStyle w:val="10"/>
        <w:rPr>
          <w:rFonts w:ascii="宋体" w:hAnsi="宋体" w:eastAsia="宋体" w:cs="宋体"/>
          <w:color w:val="auto"/>
          <w:spacing w:val="-3"/>
          <w:sz w:val="22"/>
          <w:szCs w:val="22"/>
        </w:rPr>
      </w:pPr>
    </w:p>
    <w:p w14:paraId="3F24818D">
      <w:pPr>
        <w:pStyle w:val="10"/>
        <w:rPr>
          <w:rFonts w:ascii="宋体" w:hAnsi="宋体" w:eastAsia="宋体" w:cs="宋体"/>
          <w:color w:val="auto"/>
          <w:spacing w:val="-3"/>
          <w:sz w:val="22"/>
          <w:szCs w:val="22"/>
        </w:rPr>
      </w:pPr>
    </w:p>
    <w:p w14:paraId="15BD538F">
      <w:pPr>
        <w:pStyle w:val="10"/>
        <w:rPr>
          <w:rFonts w:ascii="宋体" w:hAnsi="宋体" w:eastAsia="宋体" w:cs="宋体"/>
          <w:color w:val="auto"/>
          <w:spacing w:val="-3"/>
          <w:sz w:val="22"/>
          <w:szCs w:val="22"/>
        </w:rPr>
      </w:pPr>
    </w:p>
    <w:p w14:paraId="0A6A7F3B">
      <w:pPr>
        <w:pStyle w:val="10"/>
        <w:rPr>
          <w:rFonts w:ascii="宋体" w:hAnsi="宋体" w:eastAsia="宋体" w:cs="宋体"/>
          <w:color w:val="auto"/>
          <w:spacing w:val="-3"/>
          <w:sz w:val="22"/>
          <w:szCs w:val="22"/>
        </w:rPr>
      </w:pPr>
    </w:p>
    <w:p w14:paraId="6C5EFB98">
      <w:pPr>
        <w:pStyle w:val="10"/>
        <w:rPr>
          <w:rFonts w:hint="default" w:ascii="宋体" w:hAnsi="宋体" w:eastAsia="宋体" w:cs="宋体"/>
          <w:color w:val="auto"/>
          <w:spacing w:val="-3"/>
          <w:sz w:val="22"/>
          <w:szCs w:val="22"/>
          <w:lang w:val="en-US" w:eastAsia="zh-CN"/>
        </w:rPr>
      </w:pPr>
    </w:p>
    <w:sectPr>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BFB1">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DA03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4DA03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7CA6">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A9569">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6A9569">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22D9">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39B3">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03BA">
    <w:pPr>
      <w:pStyle w:val="2"/>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DEBE">
    <w:pPr>
      <w:pStyle w:val="2"/>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AD25">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D59D">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0F31A6F"/>
    <w:rsid w:val="016F45ED"/>
    <w:rsid w:val="022C16BF"/>
    <w:rsid w:val="059B21A3"/>
    <w:rsid w:val="05A71785"/>
    <w:rsid w:val="06D06163"/>
    <w:rsid w:val="0937003C"/>
    <w:rsid w:val="0F3C6541"/>
    <w:rsid w:val="0F5E2230"/>
    <w:rsid w:val="12620A59"/>
    <w:rsid w:val="12D07275"/>
    <w:rsid w:val="13693592"/>
    <w:rsid w:val="14C03686"/>
    <w:rsid w:val="176D221A"/>
    <w:rsid w:val="17894E51"/>
    <w:rsid w:val="1AAA025A"/>
    <w:rsid w:val="207F79E9"/>
    <w:rsid w:val="21C67376"/>
    <w:rsid w:val="23EB6D96"/>
    <w:rsid w:val="255D0A7D"/>
    <w:rsid w:val="263C10A4"/>
    <w:rsid w:val="26E2011D"/>
    <w:rsid w:val="2B524FD6"/>
    <w:rsid w:val="2BD07B95"/>
    <w:rsid w:val="2C51545E"/>
    <w:rsid w:val="2DD06150"/>
    <w:rsid w:val="2EF51D26"/>
    <w:rsid w:val="32C071A0"/>
    <w:rsid w:val="3342287C"/>
    <w:rsid w:val="359A3628"/>
    <w:rsid w:val="36411F0D"/>
    <w:rsid w:val="37906A54"/>
    <w:rsid w:val="393E00B2"/>
    <w:rsid w:val="3AD13648"/>
    <w:rsid w:val="3EAA2526"/>
    <w:rsid w:val="40ED0AAF"/>
    <w:rsid w:val="411C2C21"/>
    <w:rsid w:val="45C37A29"/>
    <w:rsid w:val="477A723F"/>
    <w:rsid w:val="4C0A4C0B"/>
    <w:rsid w:val="4C6F2CC0"/>
    <w:rsid w:val="53910B76"/>
    <w:rsid w:val="57216E19"/>
    <w:rsid w:val="57AA2DFF"/>
    <w:rsid w:val="57F3793C"/>
    <w:rsid w:val="59F756EE"/>
    <w:rsid w:val="5BC35CC5"/>
    <w:rsid w:val="5C431228"/>
    <w:rsid w:val="5D9F232E"/>
    <w:rsid w:val="5DBE08BE"/>
    <w:rsid w:val="5F6639DE"/>
    <w:rsid w:val="62386EBB"/>
    <w:rsid w:val="62490AE6"/>
    <w:rsid w:val="624B58D9"/>
    <w:rsid w:val="65960E66"/>
    <w:rsid w:val="6AD40FE2"/>
    <w:rsid w:val="6AF7234E"/>
    <w:rsid w:val="6E9C23A8"/>
    <w:rsid w:val="6F3F59AF"/>
    <w:rsid w:val="6F977909"/>
    <w:rsid w:val="6FE2014A"/>
    <w:rsid w:val="73021D7B"/>
    <w:rsid w:val="748C1432"/>
    <w:rsid w:val="75134D96"/>
    <w:rsid w:val="76045978"/>
    <w:rsid w:val="76200A04"/>
    <w:rsid w:val="76467CAD"/>
    <w:rsid w:val="77005158"/>
    <w:rsid w:val="77770AF7"/>
    <w:rsid w:val="78A96C22"/>
    <w:rsid w:val="7C1859D9"/>
    <w:rsid w:val="7CB37BB6"/>
    <w:rsid w:val="7D4E5F58"/>
    <w:rsid w:val="7D58476D"/>
    <w:rsid w:val="7E9B025F"/>
    <w:rsid w:val="7F143935"/>
    <w:rsid w:val="7F1D5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customStyle="1" w:styleId="13">
    <w:name w:val="WPSOffice手动目录 1"/>
    <w:qFormat/>
    <w:uiPriority w:val="0"/>
    <w:pPr>
      <w:ind w:leftChars="0"/>
    </w:pPr>
    <w:rPr>
      <w:rFonts w:ascii="Arial" w:hAnsi="Arial" w:eastAsia="Arial" w:cs="Arial"/>
      <w:sz w:val="20"/>
      <w:szCs w:val="20"/>
    </w:rPr>
  </w:style>
  <w:style w:type="paragraph" w:customStyle="1" w:styleId="14">
    <w:name w:val="WPSOffice手动目录 2"/>
    <w:qFormat/>
    <w:uiPriority w:val="0"/>
    <w:pPr>
      <w:ind w:leftChars="200"/>
    </w:pPr>
    <w:rPr>
      <w:rFonts w:ascii="Arial" w:hAnsi="Arial" w:eastAsia="Arial" w:cs="Arial"/>
      <w:sz w:val="20"/>
      <w:szCs w:val="20"/>
    </w:rPr>
  </w:style>
  <w:style w:type="paragraph" w:customStyle="1" w:styleId="15">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3321</Words>
  <Characters>3520</Characters>
  <TotalTime>17</TotalTime>
  <ScaleCrop>false</ScaleCrop>
  <LinksUpToDate>false</LinksUpToDate>
  <CharactersWithSpaces>3861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Mr.Curiosity</cp:lastModifiedBy>
  <cp:lastPrinted>2025-04-16T03:41:00Z</cp:lastPrinted>
  <dcterms:modified xsi:type="dcterms:W3CDTF">2025-05-06T04:06:01Z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2052-12.1.0.17133</vt:lpwstr>
  </property>
  <property fmtid="{D5CDD505-2E9C-101B-9397-08002B2CF9AE}" pid="6" name="ICV">
    <vt:lpwstr>591E78B5A5324A2EAE68B7D75D02117D_13</vt:lpwstr>
  </property>
</Properties>
</file>