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2A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76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2025年武汉天河机场皇冠假日&amp;假日酒店食材供应商遴选入围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9B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17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textAlignment w:val="auto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项目概况</w:t>
            </w:r>
          </w:p>
          <w:p w14:paraId="1767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2025年武汉天河机场皇冠假日&amp;假日酒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店食材供应商遴选入围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的潜在供应商应在</w:t>
            </w:r>
            <w:r>
              <w:rPr>
                <w:rFonts w:hint="eastAsia" w:ascii="宋体" w:hAnsi="宋体"/>
                <w:kern w:val="0"/>
                <w:sz w:val="21"/>
                <w:szCs w:val="21"/>
                <w:u w:val="single"/>
              </w:rPr>
              <w:t xml:space="preserve"> 阳光招采电子招标投标交易平台（网址：http://www.yangguangzhaocai.com/）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获取遴选文件，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于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03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03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日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09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u w:val="single"/>
              </w:rPr>
              <w:t>时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30分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</w:rPr>
              <w:t>（北京时间）前提交响应文件。</w:t>
            </w:r>
          </w:p>
        </w:tc>
      </w:tr>
    </w:tbl>
    <w:p w14:paraId="6069AE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420" w:firstLineChars="200"/>
        <w:textAlignment w:val="auto"/>
        <w:rPr>
          <w:rFonts w:ascii="宋体" w:hAnsi="宋体"/>
          <w:sz w:val="21"/>
          <w:szCs w:val="21"/>
        </w:rPr>
      </w:pPr>
    </w:p>
    <w:p w14:paraId="2FD39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default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-SA"/>
        </w:rPr>
        <w:t>一、</w:t>
      </w:r>
      <w:r>
        <w:rPr>
          <w:rFonts w:hint="eastAsia" w:ascii="宋体" w:hAnsi="宋体"/>
          <w:b/>
          <w:sz w:val="21"/>
          <w:szCs w:val="21"/>
        </w:rPr>
        <w:t>项目基本情况：</w:t>
      </w:r>
    </w:p>
    <w:p w14:paraId="2235774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/>
          <w:sz w:val="21"/>
          <w:szCs w:val="21"/>
        </w:rPr>
        <w:t>项目编号：ZB0102-202502-ZBFW0133</w:t>
      </w:r>
    </w:p>
    <w:p w14:paraId="6490DD3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/>
          <w:bCs/>
          <w:sz w:val="21"/>
          <w:szCs w:val="21"/>
        </w:rPr>
      </w:pPr>
      <w:r>
        <w:rPr>
          <w:rFonts w:ascii="宋体" w:hAnsi="宋体" w:eastAsia="宋体" w:cs="Times New Roman"/>
          <w:b w:val="0"/>
          <w:bCs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/>
          <w:sz w:val="21"/>
          <w:szCs w:val="21"/>
        </w:rPr>
        <w:t>项目名称：</w:t>
      </w:r>
      <w:r>
        <w:rPr>
          <w:rFonts w:hint="eastAsia" w:ascii="宋体" w:hAnsi="宋体"/>
          <w:sz w:val="21"/>
          <w:szCs w:val="21"/>
          <w:lang w:eastAsia="zh-CN"/>
        </w:rPr>
        <w:t>2025年武汉天河机场皇冠假日&amp;假日酒店食材供应商遴选入围</w:t>
      </w:r>
    </w:p>
    <w:p w14:paraId="020367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/>
          <w:sz w:val="21"/>
          <w:szCs w:val="21"/>
          <w:highlight w:val="none"/>
        </w:rPr>
        <w:t>采购内容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Cs/>
          <w:sz w:val="21"/>
          <w:szCs w:val="21"/>
        </w:rPr>
        <w:t>通过公开遴选确定</w:t>
      </w:r>
      <w:r>
        <w:rPr>
          <w:rFonts w:hint="eastAsia" w:ascii="宋体" w:hAnsi="宋体"/>
          <w:sz w:val="21"/>
          <w:szCs w:val="21"/>
          <w:lang w:eastAsia="zh-CN"/>
        </w:rPr>
        <w:t>2025年</w:t>
      </w:r>
      <w:r>
        <w:rPr>
          <w:rFonts w:hint="eastAsia" w:ascii="宋体" w:hAnsi="宋体"/>
          <w:bCs/>
          <w:sz w:val="21"/>
          <w:szCs w:val="21"/>
        </w:rPr>
        <w:t>武汉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天河</w:t>
      </w:r>
      <w:r>
        <w:rPr>
          <w:rFonts w:hint="eastAsia" w:ascii="宋体" w:hAnsi="宋体"/>
          <w:bCs/>
          <w:sz w:val="21"/>
          <w:szCs w:val="21"/>
        </w:rPr>
        <w:t>机场皇冠假日&amp;假日酒店蔬菜类、水果类、肉类、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咖啡、茶、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活河鲜、</w:t>
      </w:r>
      <w:r>
        <w:rPr>
          <w:rFonts w:ascii="Arial" w:hAnsi="Arial" w:cs="Arial"/>
          <w:color w:val="000000"/>
          <w:sz w:val="21"/>
          <w:szCs w:val="21"/>
        </w:rPr>
        <w:t>海鲜类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/>
          <w:bCs/>
          <w:sz w:val="21"/>
          <w:szCs w:val="21"/>
        </w:rPr>
        <w:t>干调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类</w:t>
      </w:r>
      <w:r>
        <w:rPr>
          <w:rFonts w:hint="eastAsia" w:ascii="宋体" w:hAnsi="宋体"/>
          <w:bCs/>
          <w:sz w:val="21"/>
          <w:szCs w:val="21"/>
        </w:rPr>
        <w:t>、贵价干货</w:t>
      </w:r>
      <w:r>
        <w:rPr>
          <w:rFonts w:hint="eastAsia" w:ascii="宋体" w:hAnsi="宋体"/>
          <w:bCs/>
          <w:sz w:val="21"/>
          <w:szCs w:val="21"/>
          <w:lang w:eastAsia="zh-CN"/>
        </w:rPr>
        <w:t>、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冻品类、酒水类</w:t>
      </w:r>
      <w:r>
        <w:rPr>
          <w:rFonts w:hint="eastAsia" w:ascii="宋体" w:hAnsi="宋体"/>
          <w:bCs/>
          <w:sz w:val="21"/>
          <w:szCs w:val="21"/>
        </w:rPr>
        <w:t>的供应商</w:t>
      </w:r>
      <w:r>
        <w:rPr>
          <w:rFonts w:hint="eastAsia" w:ascii="宋体" w:hAnsi="宋体"/>
          <w:bCs/>
          <w:sz w:val="21"/>
          <w:szCs w:val="21"/>
          <w:lang w:eastAsia="zh-CN"/>
        </w:rPr>
        <w:t>，本项目分为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/>
          <w:bCs/>
          <w:sz w:val="21"/>
          <w:szCs w:val="21"/>
          <w:lang w:eastAsia="zh-CN"/>
        </w:rPr>
        <w:t>个标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包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供应商</w:t>
      </w:r>
      <w:r>
        <w:rPr>
          <w:rFonts w:hint="eastAsia" w:ascii="宋体" w:hAnsi="宋体"/>
          <w:bCs/>
          <w:sz w:val="21"/>
          <w:szCs w:val="21"/>
          <w:lang w:eastAsia="zh-CN"/>
        </w:rPr>
        <w:t>可以自行选择获取相应标包遴选文件及递交相应标包遴选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响应</w:t>
      </w:r>
      <w:r>
        <w:rPr>
          <w:rFonts w:hint="eastAsia" w:ascii="宋体" w:hAnsi="宋体"/>
          <w:bCs/>
          <w:sz w:val="21"/>
          <w:szCs w:val="21"/>
          <w:lang w:eastAsia="zh-CN"/>
        </w:rPr>
        <w:t>文件，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每个品类入围5家供应商，</w:t>
      </w:r>
      <w:r>
        <w:rPr>
          <w:rFonts w:hint="eastAsia" w:ascii="宋体" w:hAnsi="宋体"/>
          <w:bCs/>
          <w:sz w:val="21"/>
          <w:szCs w:val="21"/>
          <w:lang w:eastAsia="zh-CN"/>
        </w:rPr>
        <w:t>各标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包</w:t>
      </w:r>
      <w:r>
        <w:rPr>
          <w:rFonts w:hint="eastAsia" w:ascii="宋体" w:hAnsi="宋体"/>
          <w:bCs/>
          <w:sz w:val="21"/>
          <w:szCs w:val="21"/>
          <w:lang w:eastAsia="zh-CN"/>
        </w:rPr>
        <w:t>内容如下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：</w:t>
      </w:r>
    </w:p>
    <w:tbl>
      <w:tblPr>
        <w:tblStyle w:val="4"/>
        <w:tblW w:w="28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417"/>
        <w:gridCol w:w="1473"/>
      </w:tblGrid>
      <w:tr w14:paraId="2F0A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32C2294C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包号</w:t>
            </w:r>
          </w:p>
        </w:tc>
        <w:tc>
          <w:tcPr>
            <w:tcW w:w="2512" w:type="pct"/>
            <w:shd w:val="clear" w:color="auto" w:fill="FFFFFF" w:themeFill="background1"/>
            <w:vAlign w:val="center"/>
          </w:tcPr>
          <w:p w14:paraId="1E4BAAE1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品目（类别）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6838395C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入围数量</w:t>
            </w:r>
          </w:p>
        </w:tc>
      </w:tr>
      <w:tr w14:paraId="748B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6B96B119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zh-CN"/>
              </w:rPr>
              <w:t>1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7D4C55A2">
            <w:pPr>
              <w:jc w:val="center"/>
              <w:rPr>
                <w:lang w:val="zh-CN"/>
              </w:rPr>
            </w:pPr>
            <w:r>
              <w:t>蔬菜类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362562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5480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60FFFC43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zh-CN"/>
              </w:rPr>
              <w:t>2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2CBDBE1B">
            <w:pPr>
              <w:jc w:val="center"/>
              <w:rPr>
                <w:lang w:val="zh-CN"/>
              </w:rPr>
            </w:pPr>
            <w:r>
              <w:t>水果类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2E0A54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67CF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28ACDBEB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zh-CN"/>
              </w:rPr>
              <w:t>3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655C1437">
            <w:pPr>
              <w:jc w:val="center"/>
              <w:rPr>
                <w:lang w:val="zh-CN"/>
              </w:rPr>
            </w:pPr>
            <w:r>
              <w:t>肉类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3F8C2A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789D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5B0003EB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zh-CN"/>
              </w:rPr>
              <w:t>4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1BEB2CC0">
            <w:pPr>
              <w:jc w:val="center"/>
              <w:rPr>
                <w:lang w:val="zh-CN"/>
              </w:rPr>
            </w:pPr>
            <w:r>
              <w:t>咖啡</w:t>
            </w:r>
            <w:r>
              <w:rPr>
                <w:rFonts w:hint="eastAsia"/>
                <w:lang w:eastAsia="zh-CN"/>
              </w:rPr>
              <w:t>、茶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1B031F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6BFE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632D4FA6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zh-CN"/>
              </w:rPr>
              <w:t>5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2A759058">
            <w:pPr>
              <w:jc w:val="center"/>
              <w:rPr>
                <w:lang w:val="zh-CN"/>
              </w:rPr>
            </w:pPr>
            <w:r>
              <w:rPr>
                <w:rFonts w:hint="eastAsia"/>
                <w:lang w:eastAsia="zh-CN"/>
              </w:rPr>
              <w:t>活河鲜、</w:t>
            </w:r>
            <w:r>
              <w:t>海鲜类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345C2E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6924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61D77F86">
            <w:pPr>
              <w:jc w:val="center"/>
              <w:rPr>
                <w:lang w:val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zh-CN"/>
              </w:rPr>
              <w:t>6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C2FD5D5">
            <w:pPr>
              <w:jc w:val="center"/>
              <w:rPr>
                <w:lang w:val="zh-CN"/>
              </w:rPr>
            </w:pPr>
            <w:r>
              <w:rPr>
                <w:rFonts w:hint="eastAsia"/>
                <w:lang w:eastAsia="zh-CN"/>
              </w:rPr>
              <w:t>干调类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782A74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05A2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678A951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07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1E18CD54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贵价干货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0381A0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2D267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53A3D7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4A329D5E">
            <w:pPr>
              <w:jc w:val="center"/>
              <w:rPr>
                <w:rFonts w:hint="eastAsia"/>
              </w:rPr>
            </w:pPr>
            <w:r>
              <w:t>冻品类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1D38EAB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6672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pct"/>
            <w:shd w:val="clear" w:color="auto" w:fill="FFFFFF" w:themeFill="background1"/>
            <w:vAlign w:val="center"/>
          </w:tcPr>
          <w:p w14:paraId="3D8C896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09</w:t>
            </w:r>
          </w:p>
        </w:tc>
        <w:tc>
          <w:tcPr>
            <w:tcW w:w="2762" w:type="dxa"/>
            <w:shd w:val="clear" w:color="auto" w:fill="FFFFFF" w:themeFill="background1"/>
            <w:vAlign w:val="center"/>
          </w:tcPr>
          <w:p w14:paraId="2758D67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酒水类</w:t>
            </w:r>
          </w:p>
        </w:tc>
        <w:tc>
          <w:tcPr>
            <w:tcW w:w="1531" w:type="pct"/>
            <w:shd w:val="clear" w:color="auto" w:fill="FFFFFF" w:themeFill="background1"/>
            <w:vAlign w:val="center"/>
          </w:tcPr>
          <w:p w14:paraId="017AFA7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 w14:paraId="2B173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供应商可对本次多个分包同时进行响应，评审时将以包为单位进行独立评审，根据每包评审得分确定入围供应商</w:t>
      </w:r>
      <w:r>
        <w:rPr>
          <w:rFonts w:hint="eastAsia" w:ascii="宋体" w:hAnsi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/>
          <w:b/>
          <w:sz w:val="21"/>
          <w:szCs w:val="21"/>
        </w:rPr>
        <w:t>供应商若同时投多个包，则须分别编制响应文件</w:t>
      </w:r>
      <w:r>
        <w:rPr>
          <w:rFonts w:hint="eastAsia" w:ascii="宋体" w:hAnsi="宋体" w:cs="宋体"/>
          <w:b/>
          <w:sz w:val="21"/>
          <w:szCs w:val="21"/>
        </w:rPr>
        <w:t>。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遴选人</w:t>
      </w:r>
      <w:r>
        <w:rPr>
          <w:rFonts w:hint="eastAsia" w:ascii="宋体" w:hAnsi="宋体"/>
          <w:b/>
          <w:sz w:val="21"/>
          <w:szCs w:val="21"/>
        </w:rPr>
        <w:t>按</w:t>
      </w:r>
      <w:r>
        <w:rPr>
          <w:rFonts w:hint="eastAsia" w:ascii="宋体" w:hAnsi="宋体"/>
          <w:b/>
          <w:sz w:val="21"/>
          <w:szCs w:val="21"/>
          <w:lang w:eastAsia="zh-CN"/>
        </w:rPr>
        <w:t>标包</w:t>
      </w:r>
      <w:r>
        <w:rPr>
          <w:rFonts w:hint="eastAsia" w:ascii="宋体" w:hAnsi="宋体"/>
          <w:b/>
          <w:sz w:val="21"/>
          <w:szCs w:val="21"/>
        </w:rPr>
        <w:t>择优选择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入围供应商</w:t>
      </w:r>
      <w:r>
        <w:rPr>
          <w:rFonts w:hint="eastAsia" w:ascii="宋体" w:hAnsi="宋体"/>
          <w:b/>
          <w:sz w:val="21"/>
          <w:szCs w:val="21"/>
        </w:rPr>
        <w:t>，同一</w:t>
      </w:r>
      <w:r>
        <w:rPr>
          <w:rFonts w:hint="eastAsia" w:ascii="宋体" w:hAnsi="宋体"/>
          <w:b/>
          <w:sz w:val="21"/>
          <w:szCs w:val="21"/>
          <w:lang w:eastAsia="zh-CN"/>
        </w:rPr>
        <w:t>供应商</w:t>
      </w:r>
      <w:r>
        <w:rPr>
          <w:rFonts w:hint="eastAsia" w:ascii="宋体" w:hAnsi="宋体"/>
          <w:b/>
          <w:sz w:val="21"/>
          <w:szCs w:val="21"/>
        </w:rPr>
        <w:t>可多投多中。</w:t>
      </w:r>
    </w:p>
    <w:p w14:paraId="6485F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 w:eastAsia="宋体" w:cs="Times New Roman"/>
          <w:b w:val="0"/>
          <w:kern w:val="2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/>
          <w:sz w:val="21"/>
          <w:szCs w:val="21"/>
          <w:highlight w:val="none"/>
        </w:rPr>
        <w:t>服务期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自合同签订之日起至2025年12月31日</w:t>
      </w:r>
      <w:r>
        <w:rPr>
          <w:rFonts w:hint="eastAsia" w:ascii="宋体" w:hAnsi="宋体"/>
          <w:sz w:val="21"/>
          <w:szCs w:val="21"/>
        </w:rPr>
        <w:t>。</w:t>
      </w:r>
    </w:p>
    <w:p w14:paraId="76C584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default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-SA"/>
        </w:rPr>
        <w:t>二、</w:t>
      </w:r>
      <w:r>
        <w:rPr>
          <w:rFonts w:hint="eastAsia" w:ascii="宋体" w:hAnsi="宋体"/>
          <w:b/>
          <w:sz w:val="21"/>
          <w:szCs w:val="21"/>
        </w:rPr>
        <w:t>供应商的资格要求：</w:t>
      </w:r>
    </w:p>
    <w:p w14:paraId="7299E6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bidi w:val="0"/>
        <w:spacing w:line="360" w:lineRule="auto"/>
        <w:ind w:left="0" w:leftChars="0" w:firstLine="420" w:firstLineChars="200"/>
        <w:textAlignment w:val="auto"/>
        <w:rPr>
          <w:rFonts w:ascii="宋体" w:hAnsi="宋体" w:cs="宋体"/>
          <w:sz w:val="21"/>
          <w:szCs w:val="21"/>
          <w:highlight w:val="none"/>
        </w:rPr>
      </w:pPr>
      <w:r>
        <w:rPr>
          <w:rFonts w:hint="default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cs="宋体"/>
          <w:sz w:val="21"/>
          <w:szCs w:val="21"/>
          <w:highlight w:val="none"/>
        </w:rPr>
        <w:t>须是中华人民共和国境内正式注册并具有独立法人资格，须提供合格有效的企业法人营业执照。</w:t>
      </w:r>
    </w:p>
    <w:p w14:paraId="199711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bidi w:val="0"/>
        <w:spacing w:line="360" w:lineRule="auto"/>
        <w:ind w:left="0" w:leftChars="0"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b w:val="0"/>
          <w:color w:val="auto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供应商自2022年1月1日至本次响应时间截止之日止（以合同签订时间为准）至少具有3家及以上的五星级标准酒店类似食材供货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业绩，须同时提供合同关键页（包括但不限于封面页、签字盖章页等能体现合同关键要素的材料复印件）、酒店星级标准的证明材料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以及发票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可自行提供酒店星级标准的说明，“类似食材”指：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包1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为蔬菜类，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包2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为水果类，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包3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为肉类，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包4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咖啡、茶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包5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Arial" w:hAnsi="Arial" w:cs="Arial"/>
          <w:color w:val="000000"/>
          <w:sz w:val="21"/>
          <w:szCs w:val="21"/>
          <w:lang w:eastAsia="zh-CN"/>
        </w:rPr>
        <w:t>活河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鲜、海鲜类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包6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干调类，包7为贵价干货，包8为冻品类，包9为酒水类</w:t>
      </w:r>
      <w:r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  <w:t>。</w:t>
      </w:r>
    </w:p>
    <w:p w14:paraId="110B76C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对供应商特定资格要求：</w:t>
      </w:r>
    </w:p>
    <w:p w14:paraId="13CDC1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03包供应商须具备合格有效的食品经营许可证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生产厂家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须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具备国家行政主管部门颁发且在有效期内的屠宰许可证明材料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宋体" w:hAnsi="宋体"/>
          <w:sz w:val="21"/>
          <w:szCs w:val="21"/>
        </w:rPr>
        <w:t>《动物防疫条件合格证》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《动物检疫合格证明》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；</w:t>
      </w:r>
    </w:p>
    <w:p w14:paraId="73E211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04包、05包、06包、07包、08包、09包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须具备合格有效的食品生产许可证（生产厂家提供）或食品经营许可证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。</w:t>
      </w:r>
    </w:p>
    <w:p w14:paraId="5783D15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b w:val="0"/>
          <w:color w:val="auto"/>
          <w:kern w:val="2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 w:cs="宋体"/>
          <w:sz w:val="21"/>
          <w:szCs w:val="21"/>
          <w:highlight w:val="none"/>
        </w:rPr>
        <w:t>供应商未被列入“信用中国”网站(www.creditchina.gov.cn)或者“中国执行信息公开网”（zxgk.court.gov.cn）失信被执行人名单（提供网站查询截图）。</w:t>
      </w:r>
    </w:p>
    <w:p w14:paraId="39C57C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 w:val="0"/>
          <w:color w:val="auto"/>
          <w:kern w:val="2"/>
          <w:sz w:val="21"/>
          <w:szCs w:val="21"/>
          <w:lang w:val="en-US" w:eastAsia="zh-CN" w:bidi="ar-SA"/>
        </w:rPr>
        <w:t>5.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供应商须针对《湖北机场集团有限公司“供应商不良行为”管理办法》在响应文件中做出承诺，格式详见遴选文件“第六章 响应文件格式”。</w:t>
      </w:r>
    </w:p>
    <w:p w14:paraId="08E602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b w:val="0"/>
          <w:color w:val="auto"/>
          <w:kern w:val="2"/>
          <w:sz w:val="21"/>
          <w:szCs w:val="21"/>
          <w:lang w:val="en-US" w:eastAsia="zh-CN" w:bidi="ar-SA"/>
        </w:rPr>
        <w:t>6.</w:t>
      </w:r>
      <w:r>
        <w:rPr>
          <w:rFonts w:hint="default" w:ascii="宋体" w:hAnsi="宋体" w:eastAsia="宋体"/>
          <w:sz w:val="21"/>
          <w:szCs w:val="21"/>
          <w:lang w:val="en-US" w:eastAsia="zh-CN"/>
        </w:rPr>
        <w:t>本项目不接受联合体响应。</w:t>
      </w:r>
    </w:p>
    <w:p w14:paraId="39F64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 w:cs="宋体"/>
          <w:b/>
          <w:kern w:val="0"/>
          <w:sz w:val="21"/>
          <w:szCs w:val="21"/>
        </w:rPr>
      </w:pPr>
      <w:r>
        <w:rPr>
          <w:rFonts w:hint="default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cs="宋体"/>
          <w:b/>
          <w:kern w:val="0"/>
          <w:sz w:val="21"/>
          <w:szCs w:val="21"/>
          <w:lang w:val="zh-CN"/>
        </w:rPr>
        <w:t>获取遴选文件</w:t>
      </w:r>
      <w:r>
        <w:rPr>
          <w:rFonts w:hint="eastAsia" w:ascii="宋体" w:hAnsi="宋体" w:cs="宋体"/>
          <w:b/>
          <w:kern w:val="0"/>
          <w:sz w:val="21"/>
          <w:szCs w:val="21"/>
        </w:rPr>
        <w:t>：</w:t>
      </w:r>
    </w:p>
    <w:p w14:paraId="5844BE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leftChars="0" w:hanging="425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sz w:val="21"/>
          <w:szCs w:val="21"/>
        </w:rPr>
        <w:t>时间</w:t>
      </w:r>
      <w:r>
        <w:rPr>
          <w:rFonts w:hint="eastAsia" w:ascii="宋体" w:hAnsi="宋体"/>
          <w:sz w:val="21"/>
          <w:szCs w:val="21"/>
          <w:highlight w:val="none"/>
        </w:rPr>
        <w:t>：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202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1"/>
          <w:szCs w:val="21"/>
          <w:highlight w:val="none"/>
        </w:rPr>
        <w:t>年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宋体" w:hAnsi="宋体"/>
          <w:b w:val="0"/>
          <w:bCs w:val="0"/>
          <w:sz w:val="21"/>
          <w:szCs w:val="21"/>
          <w:highlight w:val="none"/>
        </w:rPr>
        <w:t>月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b w:val="0"/>
          <w:bCs w:val="0"/>
          <w:sz w:val="21"/>
          <w:szCs w:val="21"/>
          <w:highlight w:val="none"/>
        </w:rPr>
        <w:t>日至</w:t>
      </w:r>
      <w:r>
        <w:rPr>
          <w:rFonts w:hint="eastAsia" w:ascii="宋体" w:hAnsi="宋体"/>
          <w:b/>
          <w:bCs/>
          <w:sz w:val="21"/>
          <w:szCs w:val="21"/>
          <w:highlight w:val="none"/>
        </w:rPr>
        <w:t>202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1"/>
          <w:szCs w:val="21"/>
          <w:highlight w:val="none"/>
        </w:rPr>
        <w:t>年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02</w:t>
      </w:r>
      <w:r>
        <w:rPr>
          <w:rFonts w:hint="eastAsia" w:ascii="宋体" w:hAnsi="宋体"/>
          <w:b w:val="0"/>
          <w:bCs w:val="0"/>
          <w:sz w:val="21"/>
          <w:szCs w:val="21"/>
          <w:highlight w:val="none"/>
        </w:rPr>
        <w:t>月</w:t>
      </w: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28</w:t>
      </w:r>
      <w:r>
        <w:rPr>
          <w:rFonts w:hint="eastAsia" w:ascii="宋体" w:hAnsi="宋体"/>
          <w:b w:val="0"/>
          <w:bCs w:val="0"/>
          <w:sz w:val="21"/>
          <w:szCs w:val="21"/>
          <w:highlight w:val="none"/>
        </w:rPr>
        <w:t>日</w:t>
      </w:r>
      <w:r>
        <w:rPr>
          <w:rFonts w:hint="eastAsia" w:ascii="宋体" w:hAnsi="宋体"/>
          <w:sz w:val="21"/>
          <w:szCs w:val="21"/>
          <w:highlight w:val="none"/>
        </w:rPr>
        <w:t>，</w:t>
      </w:r>
      <w:r>
        <w:rPr>
          <w:rFonts w:hint="eastAsia" w:ascii="宋体" w:hAnsi="宋体"/>
          <w:sz w:val="21"/>
          <w:szCs w:val="21"/>
        </w:rPr>
        <w:t>每天上午9:00至12:00，下午14:00至1</w:t>
      </w:r>
      <w:r>
        <w:rPr>
          <w:rFonts w:hint="eastAsia" w:ascii="宋体" w:hAnsi="宋体"/>
          <w:sz w:val="21"/>
          <w:szCs w:val="21"/>
          <w:lang w:val="en-US" w:eastAsia="zh-CN"/>
        </w:rPr>
        <w:t>7</w:t>
      </w:r>
      <w:r>
        <w:rPr>
          <w:rFonts w:hint="eastAsia" w:ascii="宋体" w:hAnsi="宋体"/>
          <w:sz w:val="21"/>
          <w:szCs w:val="21"/>
        </w:rPr>
        <w:t>:00。（北京时间，法定节假日除外）</w:t>
      </w:r>
    </w:p>
    <w:p w14:paraId="7EBC6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leftChars="0" w:hanging="425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sz w:val="21"/>
          <w:szCs w:val="21"/>
        </w:rPr>
        <w:t>地点：阳光招采电子招标投标交易平台（网址：https://www.yangguangzhaocai.com/）</w:t>
      </w:r>
    </w:p>
    <w:p w14:paraId="3EECA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pacing w:line="360" w:lineRule="auto"/>
        <w:ind w:left="709" w:leftChars="0" w:hanging="425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/>
          <w:sz w:val="21"/>
          <w:szCs w:val="21"/>
        </w:rPr>
        <w:t>方式：</w:t>
      </w:r>
    </w:p>
    <w:p w14:paraId="4E9CCC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（1）拟参加本项目的供应商须在阳光招采电子招标投标交易平台</w:t>
      </w:r>
      <w:r>
        <w:rPr>
          <w:rFonts w:hint="eastAsia" w:ascii="宋体" w:hAnsi="宋体"/>
          <w:sz w:val="21"/>
          <w:szCs w:val="21"/>
          <w:u w:val="single"/>
        </w:rPr>
        <w:t>https://www.yangguangzhaocai.com/。</w:t>
      </w:r>
      <w:r>
        <w:rPr>
          <w:rFonts w:hint="eastAsia" w:ascii="宋体" w:hAnsi="宋体"/>
          <w:sz w:val="21"/>
          <w:szCs w:val="21"/>
        </w:rPr>
        <w:t>点击 “新用户注册”免费注册（具体操作详见---帮助中心---投标人注册、投标人线上支付下载文件）；</w:t>
      </w:r>
    </w:p>
    <w:p w14:paraId="3E5F51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（2）完成注册后，通过互联网访问电子交易平台，点击“投标人”登录，在“公告信息—采购公告”菜单付费下载磋商文件，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b w:val="0"/>
          <w:bCs w:val="0"/>
          <w:sz w:val="21"/>
          <w:szCs w:val="21"/>
        </w:rPr>
        <w:t>00元/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包</w:t>
      </w:r>
      <w:r>
        <w:rPr>
          <w:rFonts w:hint="eastAsia" w:ascii="宋体" w:hAnsi="宋体"/>
          <w:sz w:val="21"/>
          <w:szCs w:val="21"/>
        </w:rPr>
        <w:t>，售后不退。</w:t>
      </w:r>
    </w:p>
    <w:p w14:paraId="108E149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</w:t>
      </w:r>
      <w:r>
        <w:rPr>
          <w:rFonts w:hint="eastAsia" w:ascii="宋体" w:hAnsi="宋体"/>
          <w:b/>
          <w:bCs/>
          <w:sz w:val="21"/>
          <w:szCs w:val="21"/>
        </w:rPr>
        <w:t>本项目非全流程电子标，</w:t>
      </w:r>
      <w:r>
        <w:rPr>
          <w:rFonts w:hint="eastAsia" w:ascii="宋体" w:hAnsi="宋体"/>
          <w:sz w:val="21"/>
          <w:szCs w:val="21"/>
        </w:rPr>
        <w:t>供应商无需办理 CA 数字证书；</w:t>
      </w:r>
    </w:p>
    <w:p w14:paraId="30490C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（4）使用电子交易平台时遇到的各类操作问题（登录、企业注册认证、报名购标等问题），可拨打咨询电话010-21362559（工作日:08:00-18:00；节假日:09:00-12:00，14:00-18:00)；</w:t>
      </w:r>
    </w:p>
    <w:p w14:paraId="4545A2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（5）注册企业信息将在工作日2小时左右审核，审核进度问题咨询电话：027-87272708；（6）对本项目的具体业务问题，请向</w:t>
      </w:r>
      <w:r>
        <w:rPr>
          <w:rFonts w:hint="eastAsia" w:ascii="宋体" w:hAnsi="宋体"/>
          <w:sz w:val="21"/>
          <w:szCs w:val="21"/>
          <w:lang w:eastAsia="zh-CN"/>
        </w:rPr>
        <w:t>遴选代理机构</w:t>
      </w:r>
      <w:r>
        <w:rPr>
          <w:rFonts w:hint="eastAsia" w:ascii="宋体" w:hAnsi="宋体"/>
          <w:sz w:val="21"/>
          <w:szCs w:val="21"/>
        </w:rPr>
        <w:t>项目经理进行咨询。</w:t>
      </w:r>
    </w:p>
    <w:p w14:paraId="47081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490" w:leftChars="0" w:hanging="490" w:firstLineChars="0"/>
        <w:textAlignment w:val="auto"/>
        <w:rPr>
          <w:rFonts w:ascii="宋体" w:hAnsi="宋体" w:cs="宋体"/>
          <w:b/>
          <w:kern w:val="0"/>
          <w:sz w:val="21"/>
          <w:szCs w:val="21"/>
          <w:lang w:val="zh-CN"/>
        </w:rPr>
      </w:pPr>
      <w:r>
        <w:rPr>
          <w:rFonts w:hint="default" w:ascii="宋体" w:hAnsi="宋体" w:eastAsia="宋体" w:cs="宋体"/>
          <w:b/>
          <w:color w:val="auto"/>
          <w:kern w:val="0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cs="宋体"/>
          <w:b/>
          <w:kern w:val="0"/>
          <w:sz w:val="21"/>
          <w:szCs w:val="21"/>
          <w:lang w:val="zh-CN"/>
        </w:rPr>
        <w:t>递交响应文件截止时间、遴选时间和地点：</w:t>
      </w:r>
    </w:p>
    <w:p w14:paraId="4F3DC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420" w:firstLineChars="200"/>
        <w:textAlignment w:val="auto"/>
        <w:rPr>
          <w:rFonts w:ascii="宋体" w:hAnsi="宋体"/>
          <w:sz w:val="21"/>
          <w:szCs w:val="21"/>
          <w:highlight w:val="none"/>
          <w:u w:val="single"/>
          <w:lang w:val="zh-CN"/>
        </w:rPr>
      </w:pPr>
      <w:r>
        <w:rPr>
          <w:rFonts w:ascii="宋体" w:hAnsi="宋体" w:eastAsia="宋体" w:cs="Times New Roman"/>
          <w:kern w:val="2"/>
          <w:sz w:val="21"/>
          <w:szCs w:val="21"/>
          <w:lang w:val="zh-CN" w:eastAsia="zh-CN" w:bidi="ar-SA"/>
        </w:rPr>
        <w:t>1.</w:t>
      </w:r>
      <w:r>
        <w:rPr>
          <w:rFonts w:hint="eastAsia" w:ascii="宋体" w:hAnsi="宋体"/>
          <w:sz w:val="21"/>
          <w:szCs w:val="21"/>
          <w:lang w:val="zh-CN"/>
        </w:rPr>
        <w:t>响应文件递交截止时间及遴选时间：</w:t>
      </w:r>
      <w:r>
        <w:rPr>
          <w:rFonts w:hint="eastAsia" w:ascii="宋体" w:hAnsi="宋体"/>
          <w:b/>
          <w:bCs/>
          <w:sz w:val="21"/>
          <w:szCs w:val="21"/>
          <w:highlight w:val="none"/>
          <w:u w:val="single"/>
          <w:lang w:val="zh-CN"/>
        </w:rPr>
        <w:t>20</w:t>
      </w:r>
      <w:r>
        <w:rPr>
          <w:rFonts w:hint="eastAsia" w:ascii="宋体" w:hAnsi="宋体"/>
          <w:b/>
          <w:bCs/>
          <w:sz w:val="21"/>
          <w:szCs w:val="21"/>
          <w:highlight w:val="none"/>
          <w:u w:val="single"/>
          <w:lang w:val="en-US" w:eastAsia="zh-CN"/>
        </w:rPr>
        <w:t>25</w:t>
      </w:r>
      <w:r>
        <w:rPr>
          <w:rFonts w:hint="eastAsia" w:ascii="宋体" w:hAnsi="宋体"/>
          <w:sz w:val="21"/>
          <w:szCs w:val="21"/>
          <w:highlight w:val="none"/>
          <w:u w:val="single"/>
          <w:lang w:val="zh-CN"/>
        </w:rPr>
        <w:t>年</w:t>
      </w:r>
      <w:r>
        <w:rPr>
          <w:rFonts w:hint="eastAsia" w:ascii="宋体" w:hAnsi="宋体"/>
          <w:b/>
          <w:bCs/>
          <w:sz w:val="21"/>
          <w:szCs w:val="21"/>
          <w:highlight w:val="none"/>
          <w:u w:val="single"/>
          <w:lang w:val="en-US" w:eastAsia="zh-CN"/>
        </w:rPr>
        <w:t>03</w:t>
      </w:r>
      <w:r>
        <w:rPr>
          <w:rFonts w:hint="eastAsia" w:ascii="宋体" w:hAnsi="宋体"/>
          <w:sz w:val="21"/>
          <w:szCs w:val="21"/>
          <w:highlight w:val="none"/>
          <w:u w:val="single"/>
          <w:lang w:val="zh-CN"/>
        </w:rPr>
        <w:t>月</w:t>
      </w:r>
      <w:r>
        <w:rPr>
          <w:rFonts w:hint="eastAsia" w:ascii="宋体" w:hAnsi="宋体"/>
          <w:b/>
          <w:bCs/>
          <w:sz w:val="21"/>
          <w:szCs w:val="21"/>
          <w:highlight w:val="none"/>
          <w:u w:val="single"/>
          <w:lang w:val="en-US" w:eastAsia="zh-CN"/>
        </w:rPr>
        <w:t>03</w:t>
      </w:r>
      <w:r>
        <w:rPr>
          <w:rFonts w:hint="eastAsia" w:ascii="宋体" w:hAnsi="宋体"/>
          <w:sz w:val="21"/>
          <w:szCs w:val="21"/>
          <w:highlight w:val="none"/>
          <w:u w:val="single"/>
          <w:lang w:val="zh-CN"/>
        </w:rPr>
        <w:t>日</w:t>
      </w:r>
      <w:r>
        <w:rPr>
          <w:rFonts w:hint="eastAsia" w:ascii="宋体" w:hAnsi="宋体"/>
          <w:b/>
          <w:bCs/>
          <w:sz w:val="21"/>
          <w:szCs w:val="21"/>
          <w:highlight w:val="none"/>
          <w:u w:val="single"/>
          <w:lang w:val="en-US" w:eastAsia="zh-CN"/>
        </w:rPr>
        <w:t>09</w:t>
      </w:r>
      <w:r>
        <w:rPr>
          <w:rFonts w:hint="eastAsia" w:ascii="宋体" w:hAnsi="宋体"/>
          <w:sz w:val="21"/>
          <w:szCs w:val="21"/>
          <w:highlight w:val="none"/>
          <w:u w:val="single"/>
          <w:lang w:val="zh-CN"/>
        </w:rPr>
        <w:t>时</w:t>
      </w:r>
      <w:r>
        <w:rPr>
          <w:rFonts w:hint="eastAsia" w:ascii="宋体" w:hAnsi="宋体"/>
          <w:b/>
          <w:bCs/>
          <w:kern w:val="0"/>
          <w:sz w:val="21"/>
          <w:szCs w:val="21"/>
          <w:highlight w:val="none"/>
          <w:u w:val="single"/>
          <w:lang w:val="en-US" w:eastAsia="zh-CN"/>
        </w:rPr>
        <w:t>30</w:t>
      </w:r>
      <w:r>
        <w:rPr>
          <w:rFonts w:hint="eastAsia" w:ascii="宋体" w:hAnsi="宋体"/>
          <w:kern w:val="0"/>
          <w:sz w:val="21"/>
          <w:szCs w:val="21"/>
          <w:highlight w:val="none"/>
          <w:u w:val="single"/>
          <w:lang w:val="en-US" w:eastAsia="zh-CN"/>
        </w:rPr>
        <w:t>分</w:t>
      </w:r>
      <w:r>
        <w:rPr>
          <w:rFonts w:hint="eastAsia" w:ascii="宋体" w:hAnsi="宋体"/>
          <w:sz w:val="21"/>
          <w:szCs w:val="21"/>
          <w:highlight w:val="none"/>
          <w:u w:val="single"/>
          <w:lang w:val="zh-CN"/>
        </w:rPr>
        <w:t>（北京时间）前提交。</w:t>
      </w:r>
    </w:p>
    <w:p w14:paraId="7C72674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/>
          <w:sz w:val="21"/>
          <w:szCs w:val="21"/>
          <w:lang w:val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2.供应商</w:t>
      </w:r>
      <w:r>
        <w:rPr>
          <w:rFonts w:hint="eastAsia" w:ascii="宋体" w:hAnsi="宋体"/>
          <w:sz w:val="21"/>
          <w:szCs w:val="21"/>
          <w:lang w:val="zh-CN"/>
        </w:rPr>
        <w:t>应在响应文件递交截止时间前到遴选现场递交密封的响应文件。接收响应文件地址：武汉市武昌区中北路109号中铁1818中心10楼</w:t>
      </w:r>
      <w:r>
        <w:rPr>
          <w:rFonts w:hint="eastAsia" w:ascii="宋体" w:hAnsi="宋体"/>
          <w:b/>
          <w:bCs/>
          <w:sz w:val="21"/>
          <w:szCs w:val="21"/>
          <w:highlight w:val="none"/>
          <w:u w:val="singl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lang w:val="zh-CN"/>
        </w:rPr>
        <w:t>号会议室。</w:t>
      </w:r>
    </w:p>
    <w:p w14:paraId="125647A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sz w:val="21"/>
          <w:szCs w:val="21"/>
        </w:rPr>
        <w:t>、联系方式</w:t>
      </w:r>
    </w:p>
    <w:p w14:paraId="2ADB254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遴选人</w:t>
      </w:r>
      <w:r>
        <w:rPr>
          <w:rFonts w:hint="eastAsia" w:ascii="宋体" w:hAnsi="宋体" w:eastAsia="宋体" w:cs="宋体"/>
          <w:sz w:val="21"/>
          <w:szCs w:val="21"/>
        </w:rPr>
        <w:t>：湖北机场集团酒店管理有限公司</w:t>
      </w:r>
    </w:p>
    <w:p w14:paraId="08947C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单位地址：武汉市黄陂区天河镇 </w:t>
      </w:r>
    </w:p>
    <w:p w14:paraId="723F50B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联系人：刘先生</w:t>
      </w:r>
    </w:p>
    <w:p w14:paraId="343F299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电    话：</w:t>
      </w:r>
      <w:r>
        <w:rPr>
          <w:rFonts w:hint="eastAsia" w:ascii="宋体" w:hAnsi="宋体" w:eastAsia="宋体" w:cs="宋体"/>
          <w:sz w:val="21"/>
          <w:szCs w:val="21"/>
        </w:rPr>
        <w:t>027-85819983</w:t>
      </w:r>
    </w:p>
    <w:p w14:paraId="4872576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遴选</w:t>
      </w:r>
      <w:r>
        <w:rPr>
          <w:rFonts w:hint="eastAsia" w:ascii="宋体" w:hAnsi="宋体" w:eastAsia="宋体" w:cs="宋体"/>
          <w:sz w:val="21"/>
          <w:szCs w:val="21"/>
        </w:rPr>
        <w:t>代理机构：湖北国华项目管理咨询有限公司</w:t>
      </w:r>
    </w:p>
    <w:p w14:paraId="2DC3EA9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单位地址：武汉市武昌区中北路109号中铁1818中心10楼</w:t>
      </w:r>
    </w:p>
    <w:p w14:paraId="4D4350F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吴娅、</w:t>
      </w:r>
      <w:r>
        <w:rPr>
          <w:rFonts w:hint="eastAsia" w:ascii="宋体" w:hAnsi="宋体" w:eastAsia="宋体" w:cs="宋体"/>
          <w:sz w:val="21"/>
          <w:szCs w:val="21"/>
        </w:rPr>
        <w:t>杨翔、李贝、刘素芳、王刚、万齐威</w:t>
      </w:r>
    </w:p>
    <w:p w14:paraId="77B142F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邮政编码：430071</w:t>
      </w:r>
    </w:p>
    <w:p w14:paraId="7CF2904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电    话：027-87272701</w:t>
      </w:r>
    </w:p>
    <w:p w14:paraId="3AA063F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10" w:leftChars="0" w:hanging="1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kern w:val="2"/>
          <w:sz w:val="21"/>
          <w:szCs w:val="21"/>
          <w:lang w:val="en-US" w:eastAsia="zh-CN" w:bidi="ar-SA"/>
        </w:rPr>
        <w:t>六</w:t>
      </w:r>
      <w:r>
        <w:rPr>
          <w:rFonts w:hint="eastAsia" w:ascii="宋体" w:hAnsi="宋体" w:eastAsia="宋体" w:cs="宋体"/>
          <w:b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sz w:val="21"/>
          <w:szCs w:val="21"/>
        </w:rPr>
        <w:t>信息发布媒体</w:t>
      </w:r>
    </w:p>
    <w:p w14:paraId="2FF9D78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中国招标投标公共服务平台、湖北机场集团有限公司、湖北国华项目管理咨询有限公司网站上发布。</w:t>
      </w:r>
    </w:p>
    <w:p w14:paraId="26E826E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315" w:firstLineChars="15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湖北国华项目管理咨询有限公司</w:t>
      </w:r>
    </w:p>
    <w:p w14:paraId="6E6661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left="210" w:leftChars="100" w:firstLine="420" w:firstLineChars="200"/>
        <w:jc w:val="righ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       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7E1E61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08BD"/>
    <w:rsid w:val="0C232BA4"/>
    <w:rsid w:val="1BA5072A"/>
    <w:rsid w:val="1ED805A6"/>
    <w:rsid w:val="48B415F9"/>
    <w:rsid w:val="540D4CD1"/>
    <w:rsid w:val="68FD0BBB"/>
    <w:rsid w:val="78A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字缩2字"/>
    <w:basedOn w:val="1"/>
    <w:autoRedefine/>
    <w:qFormat/>
    <w:uiPriority w:val="0"/>
    <w:pPr>
      <w:spacing w:before="60" w:after="60" w:line="360" w:lineRule="auto"/>
      <w:ind w:left="200" w:leftChars="20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1723</Words>
  <Characters>2074</Characters>
  <Lines>0</Lines>
  <Paragraphs>0</Paragraphs>
  <TotalTime>0</TotalTime>
  <ScaleCrop>false</ScaleCrop>
  <LinksUpToDate>false</LinksUpToDate>
  <CharactersWithSpaces>2146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2025-02-21T08:31:00Z</dcterms:created>
  <dc:creator>Administrator</dc:creator>
  <cp:lastModifiedBy>Administrator</cp:lastModifiedBy>
  <dcterms:modified xsi:type="dcterms:W3CDTF">2025-02-21T09:33:38Z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eyJoZGlkIjoiOGY1NjAyMzRjYzYwNDUzOWI4NjlmMzUyM2IwNWRiMjgiLCJ1c2VySWQiOiIyOTE2MzM0OTMifQ==</vt:lpwstr>
  </property>
  <property fmtid="{D5CDD505-2E9C-101B-9397-08002B2CF9AE}" pid="4" name="ICV">
    <vt:lpwstr>2E51C2560D8E4452BE0FFA3AE58B21FC_12</vt:lpwstr>
  </property>
</Properties>
</file>