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b/>
          <w:bCs/>
          <w:sz w:val="30"/>
          <w:szCs w:val="30"/>
        </w:rPr>
        <w:t>武汉天河机场公共服务标识外语翻译项目磋商谈判采</w:t>
      </w:r>
      <w:r>
        <w:rPr>
          <w:rFonts w:hint="eastAsia"/>
          <w:b/>
          <w:bCs/>
          <w:sz w:val="30"/>
          <w:szCs w:val="30"/>
        </w:rPr>
        <w:t>购公告</w:t>
      </w:r>
    </w:p>
    <w:p>
      <w:pPr>
        <w:spacing w:line="360" w:lineRule="auto"/>
        <w:ind w:firstLine="420" w:firstLineChars="200"/>
        <w:rPr>
          <w:color w:val="auto"/>
          <w:szCs w:val="21"/>
        </w:rPr>
      </w:pPr>
      <w:r>
        <w:rPr>
          <w:color w:val="auto"/>
          <w:szCs w:val="21"/>
        </w:rPr>
        <w:t>湖北省成套招标股份有限公司（以下简称“采购代理机构”）受</w:t>
      </w:r>
      <w:r>
        <w:rPr>
          <w:rFonts w:hint="eastAsia"/>
          <w:color w:val="auto"/>
          <w:szCs w:val="21"/>
        </w:rPr>
        <w:t>武汉天河机场有限责任公司</w:t>
      </w:r>
      <w:r>
        <w:rPr>
          <w:color w:val="auto"/>
          <w:szCs w:val="21"/>
        </w:rPr>
        <w:t>（以下简称“采购人”）的委托，对</w:t>
      </w:r>
      <w:r>
        <w:rPr>
          <w:rFonts w:hint="eastAsia"/>
          <w:color w:val="auto"/>
          <w:szCs w:val="21"/>
        </w:rPr>
        <w:t>武汉天河机场公共服务标识外语翻译项目</w:t>
      </w:r>
      <w:r>
        <w:rPr>
          <w:rFonts w:hint="eastAsia"/>
          <w:color w:val="auto"/>
          <w:szCs w:val="21"/>
          <w:lang w:val="en-US" w:eastAsia="zh-CN"/>
        </w:rPr>
        <w:t>进行</w:t>
      </w:r>
      <w:bookmarkStart w:id="199" w:name="_GoBack"/>
      <w:bookmarkEnd w:id="199"/>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pPr>
        <w:spacing w:line="360" w:lineRule="auto"/>
        <w:ind w:firstLine="0" w:firstLineChars="0"/>
        <w:rPr>
          <w:rFonts w:ascii="Times New Roman" w:hAnsi="Times New Roman" w:eastAsia="宋体"/>
          <w:b/>
          <w:bCs/>
          <w:color w:val="auto"/>
          <w:sz w:val="21"/>
          <w:szCs w:val="21"/>
        </w:rPr>
      </w:pPr>
      <w:bookmarkStart w:id="0" w:name="_Toc3919"/>
      <w:bookmarkStart w:id="1" w:name="_Toc7992"/>
      <w:bookmarkStart w:id="2" w:name="_Toc32069"/>
      <w:bookmarkStart w:id="3" w:name="_Toc14552"/>
      <w:bookmarkStart w:id="4" w:name="_Toc24878"/>
      <w:bookmarkStart w:id="5" w:name="_Toc1648"/>
      <w:bookmarkStart w:id="6" w:name="_Toc14642"/>
      <w:bookmarkStart w:id="7" w:name="_Toc4155"/>
      <w:bookmarkStart w:id="8" w:name="_Toc11647"/>
      <w:bookmarkStart w:id="9" w:name="_Toc2022"/>
      <w:bookmarkStart w:id="10" w:name="_Toc18591"/>
      <w:bookmarkStart w:id="11" w:name="_Toc27715"/>
      <w:bookmarkStart w:id="12" w:name="_Toc29123"/>
      <w:bookmarkStart w:id="13" w:name="_Toc25608"/>
      <w:bookmarkStart w:id="14" w:name="_Toc535856555"/>
      <w:bookmarkStart w:id="15" w:name="_Toc334539183"/>
      <w:bookmarkStart w:id="16" w:name="_Toc13652"/>
      <w:r>
        <w:rPr>
          <w:rFonts w:hint="eastAsia" w:ascii="Times New Roman" w:hAnsi="Times New Roman" w:eastAsia="宋体"/>
          <w:b/>
          <w:bCs/>
          <w:color w:val="auto"/>
          <w:sz w:val="21"/>
          <w:szCs w:val="21"/>
        </w:rPr>
        <w:t>一、</w:t>
      </w:r>
      <w:r>
        <w:rPr>
          <w:rFonts w:ascii="Times New Roman" w:hAnsi="Times New Roman" w:eastAsia="宋体"/>
          <w:b/>
          <w:bCs/>
          <w:color w:val="auto"/>
          <w:sz w:val="21"/>
          <w:szCs w:val="21"/>
        </w:rPr>
        <w:t>项目概况</w:t>
      </w:r>
      <w:bookmarkEnd w:id="0"/>
      <w:bookmarkEnd w:id="1"/>
      <w:bookmarkEnd w:id="2"/>
      <w:bookmarkEnd w:id="3"/>
      <w:bookmarkEnd w:id="4"/>
      <w:bookmarkEnd w:id="5"/>
      <w:bookmarkEnd w:id="6"/>
      <w:bookmarkEnd w:id="7"/>
      <w:bookmarkEnd w:id="8"/>
      <w:bookmarkEnd w:id="9"/>
      <w:bookmarkEnd w:id="10"/>
      <w:bookmarkEnd w:id="11"/>
      <w:bookmarkEnd w:id="12"/>
      <w:bookmarkEnd w:id="13"/>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Calibri" w:hAnsi="宋体" w:eastAsia="宋体"/>
          <w:color w:val="auto"/>
          <w:szCs w:val="21"/>
          <w:lang w:eastAsia="zh-CN"/>
        </w:rPr>
      </w:pPr>
      <w:bookmarkStart w:id="17" w:name="OLE_LINK12"/>
      <w:r>
        <w:rPr>
          <w:rFonts w:hint="eastAsia" w:hAnsi="宋体"/>
          <w:color w:val="auto"/>
          <w:szCs w:val="21"/>
        </w:rPr>
        <w:t>1、项目编号：</w:t>
      </w:r>
      <w:r>
        <w:rPr>
          <w:rFonts w:hint="eastAsia" w:ascii="Times New Roman" w:hAnsi="Times New Roman" w:eastAsia="宋体" w:cs="Times New Roman"/>
          <w:color w:val="auto"/>
          <w:szCs w:val="21"/>
        </w:rPr>
        <w:t>HBCZ-2306021134-250171</w:t>
      </w:r>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Times New Roman" w:hAnsi="Times New Roman" w:eastAsia="宋体" w:cs="Times New Roman"/>
          <w:color w:val="auto"/>
          <w:szCs w:val="21"/>
        </w:rPr>
      </w:pPr>
      <w:r>
        <w:rPr>
          <w:rFonts w:hint="eastAsia"/>
          <w:color w:val="auto"/>
          <w:szCs w:val="21"/>
        </w:rPr>
        <w:t>2、项目名称：武汉天河机场公共服务标识外语翻译项目</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rPr>
        <w:t>3、</w:t>
      </w:r>
      <w:r>
        <w:rPr>
          <w:rFonts w:hint="eastAsia" w:ascii="Times New Roman" w:hAnsi="Times New Roman" w:eastAsia="宋体" w:cs="Times New Roman"/>
          <w:color w:val="auto"/>
          <w:szCs w:val="21"/>
          <w:lang w:val="en-US" w:eastAsia="zh-CN"/>
        </w:rPr>
        <w:t>采购内容：拟采购一家专业外语翻译机构提供相关服务：一是根据武汉天河机场各业务管辖单位的需要，实时提供武汉天河机场公共服务标识的外语翻译和咨询服务；二是服务期内每年对武汉天河机场公共服务标识的外语翻译规范性进行一次全面的排查评价，提出改进建议，并出具评价报告。</w:t>
      </w:r>
      <w:r>
        <w:rPr>
          <w:rFonts w:hint="eastAsia" w:ascii="Times New Roman" w:hAnsi="Times New Roman" w:eastAsia="宋体" w:cs="Times New Roman"/>
          <w:color w:val="auto"/>
          <w:szCs w:val="21"/>
          <w:highlight w:val="none"/>
          <w:lang w:val="en-US" w:eastAsia="zh-CN"/>
        </w:rPr>
        <w:t>具体技术及商务要求详见本项目采购文件第三章。</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4、最高限价：</w:t>
      </w:r>
      <w:bookmarkStart w:id="18" w:name="OLE_LINK1"/>
      <w:r>
        <w:rPr>
          <w:rFonts w:hint="eastAsia" w:ascii="Times New Roman" w:hAnsi="Times New Roman" w:eastAsia="宋体" w:cs="Times New Roman"/>
          <w:color w:val="auto"/>
          <w:szCs w:val="21"/>
          <w:highlight w:val="none"/>
          <w:lang w:val="en-US" w:eastAsia="zh-CN"/>
        </w:rPr>
        <w:t>人民币6万元</w:t>
      </w:r>
      <w:bookmarkEnd w:id="18"/>
      <w:r>
        <w:rPr>
          <w:rFonts w:hint="eastAsia" w:ascii="Times New Roman" w:hAnsi="Times New Roman" w:eastAsia="宋体" w:cs="Times New Roman"/>
          <w:color w:val="auto"/>
          <w:szCs w:val="21"/>
          <w:highlight w:val="none"/>
          <w:lang w:val="en-US" w:eastAsia="zh-CN"/>
        </w:rPr>
        <w:t>/年，超过最高限价的报价为无效报价。</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color w:val="auto"/>
          <w:kern w:val="1"/>
          <w:sz w:val="21"/>
          <w:szCs w:val="21"/>
          <w:highlight w:val="none"/>
        </w:rPr>
      </w:pPr>
      <w:bookmarkStart w:id="19" w:name="OLE_LINK2"/>
      <w:r>
        <w:rPr>
          <w:rFonts w:hint="eastAsia" w:ascii="Times New Roman" w:hAnsi="Times New Roman" w:eastAsia="宋体" w:cs="Times New Roman"/>
          <w:color w:val="auto"/>
          <w:szCs w:val="21"/>
          <w:highlight w:val="none"/>
          <w:lang w:val="en-US" w:eastAsia="zh-CN"/>
        </w:rPr>
        <w:t>5、服务期限：</w:t>
      </w:r>
      <w:bookmarkStart w:id="20" w:name="OLE_LINK13"/>
      <w:r>
        <w:rPr>
          <w:rFonts w:hint="eastAsia"/>
          <w:color w:val="auto"/>
          <w:kern w:val="1"/>
          <w:sz w:val="21"/>
          <w:szCs w:val="21"/>
          <w:highlight w:val="none"/>
        </w:rPr>
        <w:t>自合同签订之日起</w:t>
      </w:r>
      <w:bookmarkEnd w:id="20"/>
      <w:r>
        <w:rPr>
          <w:rFonts w:hint="eastAsia"/>
          <w:color w:val="auto"/>
          <w:kern w:val="1"/>
          <w:sz w:val="21"/>
          <w:szCs w:val="21"/>
          <w:highlight w:val="none"/>
          <w:lang w:val="en-US" w:eastAsia="zh-CN"/>
        </w:rPr>
        <w:t>二年</w:t>
      </w:r>
      <w:r>
        <w:rPr>
          <w:rFonts w:hint="eastAsia"/>
          <w:color w:val="auto"/>
          <w:kern w:val="1"/>
          <w:sz w:val="21"/>
          <w:szCs w:val="21"/>
          <w:highlight w:val="none"/>
        </w:rPr>
        <w:t xml:space="preserve">。 </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default" w:eastAsia="宋体"/>
          <w:color w:val="auto"/>
          <w:kern w:val="1"/>
          <w:sz w:val="21"/>
          <w:szCs w:val="21"/>
          <w:highlight w:val="none"/>
          <w:lang w:val="en-US" w:eastAsia="zh-CN"/>
        </w:rPr>
      </w:pPr>
      <w:r>
        <w:rPr>
          <w:rFonts w:hint="eastAsia"/>
          <w:color w:val="auto"/>
          <w:kern w:val="1"/>
          <w:sz w:val="21"/>
          <w:szCs w:val="21"/>
          <w:highlight w:val="none"/>
          <w:lang w:val="en-US" w:eastAsia="zh-CN"/>
        </w:rPr>
        <w:t>6、服务地点：采购人指定地点。</w:t>
      </w:r>
    </w:p>
    <w:bookmarkEnd w:id="17"/>
    <w:bookmarkEnd w:id="19"/>
    <w:p>
      <w:pPr>
        <w:tabs>
          <w:tab w:val="left" w:pos="0"/>
        </w:tabs>
        <w:spacing w:line="360" w:lineRule="auto"/>
        <w:rPr>
          <w:rFonts w:hint="eastAsia"/>
          <w:b/>
          <w:bCs/>
          <w:color w:val="auto"/>
          <w:szCs w:val="21"/>
          <w:highlight w:val="none"/>
        </w:rPr>
      </w:pPr>
      <w:r>
        <w:rPr>
          <w:rFonts w:hint="eastAsia"/>
          <w:b/>
          <w:bCs/>
          <w:color w:val="auto"/>
          <w:szCs w:val="21"/>
          <w:highlight w:val="none"/>
        </w:rPr>
        <w:t>二、供应商资格要求</w:t>
      </w:r>
    </w:p>
    <w:bookmarkEnd w:id="14"/>
    <w:bookmarkEnd w:id="15"/>
    <w:bookmarkEnd w:id="16"/>
    <w:p>
      <w:pPr>
        <w:tabs>
          <w:tab w:val="left" w:pos="0"/>
          <w:tab w:val="left" w:pos="420"/>
        </w:tabs>
        <w:spacing w:line="360" w:lineRule="auto"/>
        <w:rPr>
          <w:rFonts w:hint="eastAsia" w:ascii="宋体" w:hAnsi="宋体" w:cs="宋体"/>
          <w:bCs/>
          <w:color w:val="auto"/>
          <w:szCs w:val="21"/>
          <w:highlight w:val="none"/>
        </w:rPr>
      </w:pPr>
      <w:bookmarkStart w:id="21" w:name="_Hlk522363781"/>
      <w:r>
        <w:rPr>
          <w:rFonts w:hint="eastAsia" w:ascii="宋体" w:hAnsi="宋体" w:cs="宋体"/>
          <w:bCs/>
          <w:color w:val="auto"/>
          <w:szCs w:val="21"/>
          <w:highlight w:val="none"/>
        </w:rPr>
        <w:t>1、供应商为依法在中华人民共和国境内注册的法人或者其他组织。</w:t>
      </w:r>
    </w:p>
    <w:p>
      <w:pPr>
        <w:tabs>
          <w:tab w:val="left" w:pos="0"/>
          <w:tab w:val="left" w:pos="420"/>
        </w:tabs>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2、供应商近五</w:t>
      </w:r>
      <w:r>
        <w:rPr>
          <w:rFonts w:hint="eastAsia" w:ascii="宋体" w:hAnsi="宋体" w:cs="宋体"/>
          <w:bCs/>
          <w:color w:val="auto"/>
          <w:szCs w:val="21"/>
          <w:highlight w:val="none"/>
          <w:u w:val="none"/>
        </w:rPr>
        <w:t>年（</w:t>
      </w:r>
      <w:r>
        <w:rPr>
          <w:rFonts w:hint="eastAsia" w:ascii="宋体" w:hAnsi="宋体"/>
          <w:color w:val="auto"/>
          <w:szCs w:val="21"/>
          <w:highlight w:val="none"/>
          <w:u w:val="none"/>
        </w:rPr>
        <w:t>20</w:t>
      </w:r>
      <w:r>
        <w:rPr>
          <w:rFonts w:hint="eastAsia" w:ascii="宋体" w:hAnsi="宋体"/>
          <w:color w:val="auto"/>
          <w:szCs w:val="21"/>
          <w:highlight w:val="none"/>
          <w:u w:val="none"/>
          <w:lang w:eastAsia="zh-CN"/>
        </w:rPr>
        <w:t>2</w:t>
      </w:r>
      <w:r>
        <w:rPr>
          <w:rFonts w:hint="eastAsia" w:ascii="宋体" w:hAnsi="宋体"/>
          <w:color w:val="auto"/>
          <w:szCs w:val="21"/>
          <w:highlight w:val="none"/>
          <w:u w:val="none"/>
          <w:lang w:val="en-US" w:eastAsia="zh-CN"/>
        </w:rPr>
        <w:t>0</w:t>
      </w:r>
      <w:r>
        <w:rPr>
          <w:rFonts w:hint="eastAsia" w:ascii="宋体" w:hAnsi="宋体"/>
          <w:color w:val="auto"/>
          <w:szCs w:val="21"/>
          <w:highlight w:val="none"/>
          <w:u w:val="none"/>
        </w:rPr>
        <w:t>年</w:t>
      </w:r>
      <w:r>
        <w:rPr>
          <w:rFonts w:hint="eastAsia" w:ascii="宋体" w:hAnsi="宋体"/>
          <w:color w:val="auto"/>
          <w:szCs w:val="21"/>
          <w:highlight w:val="none"/>
          <w:u w:val="none"/>
          <w:lang w:val="en-US" w:eastAsia="zh-CN"/>
        </w:rPr>
        <w:t>1</w:t>
      </w:r>
      <w:r>
        <w:rPr>
          <w:rFonts w:hint="eastAsia" w:ascii="宋体" w:hAnsi="宋体"/>
          <w:color w:val="auto"/>
          <w:szCs w:val="21"/>
          <w:highlight w:val="none"/>
          <w:u w:val="none"/>
        </w:rPr>
        <w:t>月1日至递交响应文件截止日期前一日</w:t>
      </w:r>
      <w:r>
        <w:rPr>
          <w:rFonts w:hint="eastAsia" w:ascii="宋体" w:hAnsi="宋体" w:cs="宋体"/>
          <w:bCs/>
          <w:color w:val="auto"/>
          <w:szCs w:val="21"/>
          <w:highlight w:val="none"/>
          <w:u w:val="none"/>
        </w:rPr>
        <w:t>，</w:t>
      </w:r>
      <w:r>
        <w:rPr>
          <w:rFonts w:hint="eastAsia" w:ascii="宋体" w:hAnsi="宋体" w:cs="宋体"/>
          <w:bCs/>
          <w:color w:val="auto"/>
          <w:szCs w:val="21"/>
          <w:highlight w:val="none"/>
        </w:rPr>
        <w:t>以合同签订时间为准）至少</w:t>
      </w:r>
      <w:r>
        <w:rPr>
          <w:rFonts w:hint="eastAsia" w:ascii="宋体" w:hAnsi="宋体" w:cs="宋体"/>
          <w:bCs/>
          <w:color w:val="auto"/>
          <w:szCs w:val="21"/>
          <w:highlight w:val="none"/>
          <w:lang w:val="en-US" w:eastAsia="zh-CN"/>
        </w:rPr>
        <w:t>承接</w:t>
      </w:r>
      <w:r>
        <w:rPr>
          <w:rFonts w:hint="eastAsia" w:ascii="宋体" w:hAnsi="宋体" w:cs="宋体"/>
          <w:bCs/>
          <w:color w:val="auto"/>
          <w:szCs w:val="21"/>
          <w:highlight w:val="none"/>
        </w:rPr>
        <w:t>过</w:t>
      </w:r>
      <w:r>
        <w:rPr>
          <w:rFonts w:hint="eastAsia" w:ascii="宋体" w:hAnsi="宋体" w:cs="宋体"/>
          <w:bCs/>
          <w:color w:val="auto"/>
          <w:szCs w:val="21"/>
          <w:highlight w:val="none"/>
          <w:lang w:val="en-US" w:eastAsia="zh-CN"/>
        </w:rPr>
        <w:t>一个类似外语翻译服务</w:t>
      </w:r>
      <w:r>
        <w:rPr>
          <w:rFonts w:hint="eastAsia" w:ascii="宋体" w:hAnsi="宋体" w:cs="宋体"/>
          <w:bCs/>
          <w:color w:val="auto"/>
          <w:szCs w:val="21"/>
          <w:highlight w:val="none"/>
        </w:rPr>
        <w:t>业绩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提供完整的合同复印件）</w:t>
      </w:r>
      <w:r>
        <w:rPr>
          <w:rFonts w:hint="eastAsia" w:ascii="宋体" w:hAnsi="宋体" w:cs="宋体"/>
          <w:bCs/>
          <w:color w:val="auto"/>
          <w:szCs w:val="21"/>
          <w:highlight w:val="none"/>
          <w:lang w:eastAsia="zh-CN"/>
        </w:rPr>
        <w:t>。</w:t>
      </w:r>
    </w:p>
    <w:p>
      <w:pPr>
        <w:widowControl/>
        <w:tabs>
          <w:tab w:val="left" w:pos="0"/>
          <w:tab w:val="left" w:pos="420"/>
        </w:tabs>
        <w:spacing w:line="420" w:lineRule="exact"/>
        <w:jc w:val="left"/>
        <w:rPr>
          <w:rFonts w:hint="eastAsia" w:ascii="宋体" w:hAnsi="宋体" w:eastAsia="宋体" w:cs="宋体"/>
          <w:bCs/>
          <w:color w:val="auto"/>
          <w:szCs w:val="21"/>
          <w:highlight w:val="none"/>
          <w:lang w:eastAsia="zh-CN"/>
        </w:rPr>
      </w:pPr>
      <w:r>
        <w:rPr>
          <w:rFonts w:hint="eastAsia"/>
          <w:color w:val="auto"/>
          <w:highlight w:val="none"/>
          <w:lang w:val="en-US" w:eastAsia="zh-CN"/>
        </w:rPr>
        <w:t>3</w:t>
      </w:r>
      <w:r>
        <w:rPr>
          <w:rFonts w:hint="eastAsia" w:ascii="宋体" w:hAnsi="宋体" w:cs="宋体"/>
          <w:bCs/>
          <w:color w:val="auto"/>
          <w:szCs w:val="21"/>
          <w:highlight w:val="none"/>
        </w:rPr>
        <w:t>、</w:t>
      </w:r>
      <w:r>
        <w:rPr>
          <w:rFonts w:hint="eastAsia" w:ascii="宋体" w:hAnsi="宋体" w:cs="Segoe UI"/>
          <w:color w:val="auto"/>
          <w:szCs w:val="21"/>
          <w:highlight w:val="none"/>
          <w:shd w:val="clear" w:color="auto" w:fill="FFFFFF"/>
        </w:rPr>
        <w:t>供应商未被</w:t>
      </w:r>
      <w:r>
        <w:rPr>
          <w:rFonts w:hint="eastAsia" w:ascii="宋体" w:hAnsi="宋体" w:cs="宋体"/>
          <w:bCs/>
          <w:color w:val="auto"/>
          <w:szCs w:val="21"/>
          <w:highlight w:val="none"/>
        </w:rPr>
        <w:t>“信用中国”网站（www.creditchina.gov.cn）或中国执行信息公开网（http://zxgk.court.gov.cn/）列入失信被执行人（提供网页查询截图）</w:t>
      </w:r>
      <w:r>
        <w:rPr>
          <w:rFonts w:hint="eastAsia" w:ascii="宋体" w:hAnsi="宋体" w:cs="宋体"/>
          <w:bCs/>
          <w:color w:val="auto"/>
          <w:szCs w:val="21"/>
          <w:highlight w:val="none"/>
          <w:lang w:eastAsia="zh-CN"/>
        </w:rPr>
        <w:t>。</w:t>
      </w:r>
    </w:p>
    <w:p>
      <w:pPr>
        <w:tabs>
          <w:tab w:val="left" w:pos="0"/>
          <w:tab w:val="left" w:pos="420"/>
        </w:tabs>
        <w:spacing w:line="420" w:lineRule="exact"/>
        <w:rPr>
          <w:rFonts w:hint="eastAsia" w:ascii="宋体" w:hAnsi="宋体" w:eastAsia="宋体" w:cs="宋体"/>
          <w:bCs/>
          <w:color w:val="auto"/>
          <w:szCs w:val="21"/>
          <w:lang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、供应商须针对《湖北机场集团有限公司“供应商不良行为”管理办法</w:t>
      </w:r>
      <w:r>
        <w:rPr>
          <w:rFonts w:hint="eastAsia" w:ascii="宋体" w:hAnsi="宋体" w:cs="宋体"/>
          <w:bCs/>
          <w:color w:val="auto"/>
          <w:szCs w:val="21"/>
        </w:rPr>
        <w:t>》在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r>
        <w:rPr>
          <w:rFonts w:hint="eastAsia" w:ascii="宋体" w:hAnsi="宋体" w:cs="宋体"/>
          <w:bCs/>
          <w:color w:val="auto"/>
          <w:szCs w:val="21"/>
          <w:lang w:eastAsia="zh-CN"/>
        </w:rPr>
        <w:t>。</w:t>
      </w:r>
    </w:p>
    <w:p>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、本项目不接受联合体响应，不允许分包、转包。</w:t>
      </w:r>
    </w:p>
    <w:p>
      <w:pPr>
        <w:tabs>
          <w:tab w:val="left" w:pos="0"/>
          <w:tab w:val="left" w:pos="420"/>
        </w:tabs>
        <w:spacing w:line="420" w:lineRule="exact"/>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21"/>
    <w:p>
      <w:pPr>
        <w:pStyle w:val="2"/>
        <w:spacing w:line="420" w:lineRule="exact"/>
        <w:rPr>
          <w:rFonts w:ascii="Times New Roman" w:hAnsi="Times New Roman" w:eastAsia="宋体"/>
          <w:color w:val="auto"/>
          <w:sz w:val="21"/>
          <w:szCs w:val="21"/>
        </w:rPr>
      </w:pPr>
      <w:bookmarkStart w:id="22" w:name="_Toc334539184"/>
      <w:bookmarkStart w:id="23" w:name="_Toc8893"/>
      <w:bookmarkStart w:id="24" w:name="_Toc27633"/>
      <w:bookmarkStart w:id="25" w:name="_Toc22099"/>
      <w:bookmarkStart w:id="26" w:name="_Toc11569"/>
      <w:bookmarkStart w:id="27" w:name="_Toc17181"/>
      <w:bookmarkStart w:id="28" w:name="_Toc28404"/>
      <w:bookmarkStart w:id="29" w:name="_Toc20834"/>
      <w:bookmarkStart w:id="30" w:name="_Toc535856556"/>
      <w:bookmarkStart w:id="31" w:name="_Toc20734"/>
      <w:bookmarkStart w:id="32" w:name="_Toc5343"/>
      <w:bookmarkStart w:id="33" w:name="_Toc22229"/>
      <w:bookmarkStart w:id="34" w:name="_Toc20463"/>
      <w:bookmarkStart w:id="35" w:name="_Toc13485"/>
      <w:bookmarkStart w:id="36" w:name="_Toc25251"/>
      <w:bookmarkStart w:id="37" w:name="_Toc18730"/>
      <w:bookmarkStart w:id="38" w:name="_Toc29480"/>
      <w:bookmarkStart w:id="39" w:name="_Toc9216"/>
      <w:bookmarkStart w:id="40" w:name="_Toc6733"/>
      <w:bookmarkStart w:id="41" w:name="_Toc29650"/>
      <w:bookmarkStart w:id="42" w:name="_Toc28185"/>
      <w:bookmarkStart w:id="43" w:name="_Toc9675"/>
      <w:bookmarkStart w:id="44" w:name="_Toc19396"/>
      <w:bookmarkStart w:id="45" w:name="_Toc5458"/>
      <w:bookmarkStart w:id="46" w:name="_Toc11623"/>
      <w:bookmarkStart w:id="47" w:name="_Toc16993"/>
      <w:bookmarkStart w:id="48"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22"/>
      <w:r>
        <w:rPr>
          <w:rFonts w:ascii="Times New Roman" w:hAnsi="Times New Roman" w:eastAsia="宋体"/>
          <w:color w:val="auto"/>
          <w:sz w:val="21"/>
          <w:szCs w:val="21"/>
        </w:rPr>
        <w:t>获取</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tabs>
          <w:tab w:val="left" w:pos="0"/>
        </w:tabs>
        <w:spacing w:line="360" w:lineRule="auto"/>
        <w:rPr>
          <w:rFonts w:ascii="宋体" w:hAnsi="宋体"/>
          <w:color w:val="auto"/>
          <w:szCs w:val="21"/>
        </w:rPr>
      </w:pPr>
      <w:bookmarkStart w:id="49" w:name="_Toc16309"/>
      <w:r>
        <w:rPr>
          <w:rFonts w:hint="eastAsia" w:ascii="宋体" w:hAnsi="宋体"/>
          <w:color w:val="auto"/>
          <w:szCs w:val="21"/>
        </w:rPr>
        <w:t>1、文件获取开始时间：</w:t>
      </w:r>
      <w:bookmarkStart w:id="50" w:name="OLE_LINK3"/>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02</w:t>
      </w:r>
      <w:r>
        <w:rPr>
          <w:rFonts w:hint="eastAsia" w:ascii="宋体" w:hAnsi="宋体"/>
          <w:color w:val="auto"/>
          <w:szCs w:val="21"/>
        </w:rPr>
        <w:t>月</w:t>
      </w:r>
      <w:r>
        <w:rPr>
          <w:rFonts w:hint="eastAsia" w:ascii="宋体" w:hAnsi="宋体"/>
          <w:color w:val="auto"/>
          <w:szCs w:val="21"/>
          <w:u w:val="single"/>
          <w:lang w:val="en-US" w:eastAsia="zh-CN"/>
        </w:rPr>
        <w:t>17</w:t>
      </w:r>
      <w:r>
        <w:rPr>
          <w:rFonts w:hint="eastAsia" w:ascii="宋体" w:hAnsi="宋体"/>
          <w:color w:val="auto"/>
          <w:szCs w:val="21"/>
        </w:rPr>
        <w:t>日8时30分</w:t>
      </w:r>
      <w:bookmarkEnd w:id="50"/>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文件获取截止时间：</w:t>
      </w:r>
      <w:bookmarkStart w:id="51" w:name="OLE_LINK4"/>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02</w:t>
      </w:r>
      <w:r>
        <w:rPr>
          <w:rFonts w:hint="eastAsia" w:ascii="宋体" w:hAnsi="宋体"/>
          <w:color w:val="auto"/>
          <w:szCs w:val="21"/>
        </w:rPr>
        <w:t>月</w:t>
      </w:r>
      <w:r>
        <w:rPr>
          <w:rFonts w:hint="eastAsia" w:ascii="宋体" w:hAnsi="宋体"/>
          <w:color w:val="auto"/>
          <w:szCs w:val="21"/>
          <w:u w:val="single"/>
          <w:lang w:val="en-US" w:eastAsia="zh-CN"/>
        </w:rPr>
        <w:t>21</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bookmarkEnd w:id="51"/>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rPr>
          <w:rFonts w:ascii="宋体" w:hAnsi="宋体"/>
          <w:color w:val="auto"/>
          <w:szCs w:val="21"/>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pPr>
        <w:tabs>
          <w:tab w:val="left" w:pos="0"/>
        </w:tabs>
        <w:spacing w:line="360" w:lineRule="auto"/>
        <w:rPr>
          <w:rFonts w:ascii="宋体" w:hAnsi="宋体"/>
          <w:color w:val="auto"/>
          <w:szCs w:val="21"/>
        </w:rPr>
      </w:pPr>
      <w:r>
        <w:rPr>
          <w:rFonts w:hint="eastAsia" w:ascii="宋体" w:hAnsi="宋体"/>
          <w:color w:val="auto"/>
          <w:szCs w:val="21"/>
        </w:rPr>
        <w:t>4、</w:t>
      </w:r>
      <w:bookmarkStart w:id="52" w:name="OLE_LINK10"/>
      <w:r>
        <w:rPr>
          <w:rFonts w:hint="eastAsia" w:ascii="宋体" w:hAnsi="宋体"/>
          <w:color w:val="auto"/>
          <w:szCs w:val="21"/>
          <w:lang w:val="en-US" w:eastAsia="zh-CN"/>
        </w:rPr>
        <w:t>账户</w:t>
      </w:r>
      <w:r>
        <w:rPr>
          <w:rFonts w:hint="eastAsia" w:ascii="宋体" w:hAnsi="宋体"/>
          <w:color w:val="auto"/>
          <w:szCs w:val="21"/>
        </w:rPr>
        <w:t>信息</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bookmarkEnd w:id="52"/>
    <w:p>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pPr>
        <w:pStyle w:val="2"/>
        <w:spacing w:line="420" w:lineRule="exact"/>
        <w:rPr>
          <w:rFonts w:ascii="Times New Roman" w:hAnsi="Times New Roman" w:eastAsia="宋体"/>
          <w:color w:val="auto"/>
          <w:sz w:val="21"/>
          <w:szCs w:val="21"/>
        </w:rPr>
      </w:pPr>
      <w:bookmarkStart w:id="53" w:name="_Toc6930"/>
      <w:bookmarkStart w:id="54" w:name="_Toc14270"/>
      <w:bookmarkStart w:id="55" w:name="_Toc9824"/>
      <w:bookmarkStart w:id="56" w:name="_Toc1793"/>
      <w:bookmarkStart w:id="57" w:name="_Toc387"/>
      <w:bookmarkStart w:id="58" w:name="_Toc11937"/>
      <w:bookmarkStart w:id="59" w:name="_Toc7618"/>
      <w:bookmarkStart w:id="60" w:name="_Toc6506"/>
      <w:bookmarkStart w:id="61" w:name="_Toc24219"/>
      <w:bookmarkStart w:id="62" w:name="_Toc22552"/>
      <w:bookmarkStart w:id="63" w:name="_Toc16219"/>
      <w:bookmarkStart w:id="64" w:name="_Toc3848"/>
      <w:bookmarkStart w:id="65" w:name="_Toc18182"/>
      <w:bookmarkStart w:id="66" w:name="_Toc6720"/>
      <w:bookmarkStart w:id="67" w:name="_Toc10224"/>
      <w:bookmarkStart w:id="68" w:name="_Toc1607"/>
      <w:bookmarkStart w:id="69" w:name="_Toc5213"/>
      <w:bookmarkStart w:id="70" w:name="_Toc4647"/>
      <w:bookmarkStart w:id="71" w:name="_Toc535856557"/>
      <w:bookmarkStart w:id="72" w:name="_Toc20049"/>
      <w:bookmarkStart w:id="73" w:name="_Toc2457"/>
      <w:bookmarkStart w:id="74" w:name="_Toc6346"/>
      <w:bookmarkStart w:id="75" w:name="_Toc28391"/>
      <w:bookmarkStart w:id="76" w:name="_Toc18327"/>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77" w:name="_Toc317262248"/>
      <w:bookmarkStart w:id="78" w:name="_Toc276368885"/>
      <w:r>
        <w:rPr>
          <w:rFonts w:ascii="Times New Roman" w:hAnsi="Times New Roman" w:eastAsia="宋体"/>
          <w:color w:val="auto"/>
          <w:sz w:val="21"/>
          <w:szCs w:val="21"/>
        </w:rPr>
        <w:t>截止时间</w:t>
      </w:r>
      <w:bookmarkEnd w:id="48"/>
      <w:bookmarkEnd w:id="4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420" w:lineRule="exact"/>
        <w:rPr>
          <w:color w:val="auto"/>
          <w:szCs w:val="21"/>
        </w:rPr>
      </w:pPr>
      <w:bookmarkStart w:id="79" w:name="_Toc259028276"/>
      <w:bookmarkStart w:id="80" w:name="_Toc334539186"/>
      <w:r>
        <w:rPr>
          <w:color w:val="auto"/>
          <w:szCs w:val="21"/>
          <w:lang w:val="zh-CN"/>
        </w:rPr>
        <w:t>送达地点：湖北省成套招标股份有限公司</w:t>
      </w:r>
      <w:bookmarkStart w:id="81" w:name="OLE_LINK5"/>
      <w:r>
        <w:rPr>
          <w:color w:val="auto"/>
          <w:szCs w:val="21"/>
        </w:rPr>
        <w:t>10楼</w:t>
      </w:r>
      <w:r>
        <w:rPr>
          <w:rFonts w:hint="eastAsia"/>
          <w:color w:val="auto"/>
          <w:szCs w:val="21"/>
          <w:lang w:val="en-US" w:eastAsia="zh-CN"/>
        </w:rPr>
        <w:t>1003</w:t>
      </w:r>
      <w:r>
        <w:rPr>
          <w:color w:val="auto"/>
          <w:szCs w:val="21"/>
        </w:rPr>
        <w:t>号会议室</w:t>
      </w:r>
      <w:bookmarkEnd w:id="81"/>
    </w:p>
    <w:p>
      <w:pPr>
        <w:spacing w:line="420" w:lineRule="exact"/>
        <w:rPr>
          <w:color w:val="auto"/>
          <w:szCs w:val="21"/>
          <w:lang w:val="zh-CN"/>
        </w:rPr>
      </w:pPr>
      <w:r>
        <w:rPr>
          <w:color w:val="auto"/>
          <w:szCs w:val="21"/>
          <w:lang w:val="zh-CN"/>
        </w:rPr>
        <w:t>送达截止时间：</w:t>
      </w:r>
      <w:bookmarkStart w:id="82" w:name="OLE_LINK6"/>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02</w:t>
      </w:r>
      <w:r>
        <w:rPr>
          <w:color w:val="auto"/>
          <w:szCs w:val="21"/>
        </w:rPr>
        <w:t>月</w:t>
      </w:r>
      <w:r>
        <w:rPr>
          <w:rFonts w:hint="eastAsia"/>
          <w:color w:val="auto"/>
          <w:szCs w:val="21"/>
          <w:lang w:val="en-US" w:eastAsia="zh-CN"/>
        </w:rPr>
        <w:t>28</w:t>
      </w:r>
      <w:r>
        <w:rPr>
          <w:color w:val="auto"/>
          <w:szCs w:val="21"/>
        </w:rPr>
        <w:t>日</w:t>
      </w:r>
      <w:r>
        <w:rPr>
          <w:rFonts w:hint="eastAsia"/>
          <w:color w:val="auto"/>
          <w:szCs w:val="21"/>
          <w:lang w:val="en-US" w:eastAsia="zh-CN"/>
        </w:rPr>
        <w:t>09:30</w:t>
      </w:r>
      <w:r>
        <w:rPr>
          <w:color w:val="auto"/>
          <w:szCs w:val="21"/>
        </w:rPr>
        <w:t>时</w:t>
      </w:r>
      <w:bookmarkEnd w:id="82"/>
      <w:r>
        <w:rPr>
          <w:color w:val="auto"/>
          <w:szCs w:val="21"/>
          <w:lang w:val="zh-CN"/>
        </w:rPr>
        <w:t>（北京时间）</w:t>
      </w:r>
    </w:p>
    <w:p>
      <w:pPr>
        <w:spacing w:line="420" w:lineRule="exact"/>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pPr>
        <w:pStyle w:val="2"/>
        <w:spacing w:line="420" w:lineRule="exact"/>
        <w:rPr>
          <w:rFonts w:ascii="Times New Roman" w:hAnsi="Times New Roman" w:eastAsia="宋体"/>
          <w:color w:val="auto"/>
          <w:sz w:val="21"/>
          <w:szCs w:val="21"/>
        </w:rPr>
      </w:pPr>
      <w:bookmarkStart w:id="83" w:name="_Toc29998"/>
      <w:bookmarkStart w:id="84" w:name="_Toc29258"/>
      <w:bookmarkStart w:id="85" w:name="_Toc19405"/>
      <w:bookmarkStart w:id="86" w:name="_Toc21444"/>
      <w:bookmarkStart w:id="87" w:name="_Toc14272"/>
      <w:bookmarkStart w:id="88" w:name="_Toc362"/>
      <w:bookmarkStart w:id="89" w:name="_Toc28318"/>
      <w:bookmarkStart w:id="90" w:name="_Toc28288"/>
      <w:bookmarkStart w:id="91" w:name="_Toc3551"/>
      <w:bookmarkStart w:id="92" w:name="_Toc30743"/>
      <w:bookmarkStart w:id="93" w:name="_Toc23556"/>
      <w:bookmarkStart w:id="94" w:name="_Toc3131"/>
      <w:bookmarkStart w:id="95" w:name="_Toc13920"/>
      <w:bookmarkStart w:id="96" w:name="_Toc29655"/>
      <w:bookmarkStart w:id="97" w:name="_Toc19287"/>
      <w:bookmarkStart w:id="98" w:name="_Toc535856558"/>
      <w:bookmarkStart w:id="99" w:name="_Toc4575"/>
      <w:bookmarkStart w:id="100" w:name="_Toc3078"/>
      <w:bookmarkStart w:id="101" w:name="_Toc25421"/>
      <w:bookmarkStart w:id="102" w:name="_Toc25073"/>
      <w:bookmarkStart w:id="103" w:name="_Toc16195"/>
      <w:bookmarkStart w:id="104" w:name="_Toc28268"/>
      <w:bookmarkStart w:id="105" w:name="_Toc31739"/>
      <w:bookmarkStart w:id="106" w:name="_Toc26431"/>
      <w:bookmarkStart w:id="107" w:name="_Toc767"/>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79"/>
      <w:r>
        <w:rPr>
          <w:rFonts w:ascii="Times New Roman" w:hAnsi="Times New Roman" w:eastAsia="宋体"/>
          <w:color w:val="auto"/>
          <w:sz w:val="21"/>
          <w:szCs w:val="21"/>
        </w:rPr>
        <w:t>及时间</w:t>
      </w:r>
      <w:bookmarkEnd w:id="8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420" w:lineRule="exact"/>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1003</w:t>
      </w:r>
      <w:r>
        <w:rPr>
          <w:color w:val="auto"/>
          <w:szCs w:val="21"/>
        </w:rPr>
        <w:t>号会议室</w:t>
      </w:r>
    </w:p>
    <w:p>
      <w:pPr>
        <w:spacing w:line="420" w:lineRule="exact"/>
        <w:rPr>
          <w:color w:val="auto"/>
          <w:szCs w:val="21"/>
          <w:lang w:val="zh-CN"/>
        </w:rPr>
      </w:pPr>
      <w:r>
        <w:rPr>
          <w:color w:val="auto"/>
          <w:szCs w:val="21"/>
          <w:lang w:val="zh-CN"/>
        </w:rPr>
        <w:t>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02</w:t>
      </w:r>
      <w:r>
        <w:rPr>
          <w:color w:val="auto"/>
          <w:szCs w:val="21"/>
        </w:rPr>
        <w:t>月</w:t>
      </w:r>
      <w:r>
        <w:rPr>
          <w:rFonts w:hint="eastAsia"/>
          <w:color w:val="auto"/>
          <w:szCs w:val="21"/>
          <w:lang w:val="en-US" w:eastAsia="zh-CN"/>
        </w:rPr>
        <w:t>28</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spacing w:line="420" w:lineRule="exact"/>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pPr>
        <w:pStyle w:val="2"/>
        <w:spacing w:line="420" w:lineRule="exact"/>
        <w:rPr>
          <w:rFonts w:ascii="Times New Roman" w:hAnsi="Times New Roman" w:eastAsia="宋体"/>
          <w:color w:val="auto"/>
          <w:sz w:val="21"/>
          <w:szCs w:val="21"/>
        </w:rPr>
      </w:pPr>
      <w:bookmarkStart w:id="108" w:name="_Toc28010"/>
      <w:bookmarkStart w:id="109" w:name="_Toc7978"/>
      <w:bookmarkStart w:id="110" w:name="_Toc26324"/>
      <w:bookmarkStart w:id="111" w:name="_Toc21568"/>
      <w:bookmarkStart w:id="112" w:name="_Toc19673"/>
      <w:bookmarkStart w:id="113" w:name="_Toc18563"/>
      <w:bookmarkStart w:id="114" w:name="_Toc30191"/>
      <w:bookmarkStart w:id="115" w:name="_Toc3394"/>
      <w:bookmarkStart w:id="116" w:name="_Toc11835"/>
      <w:bookmarkStart w:id="117" w:name="_Toc535856559"/>
      <w:bookmarkStart w:id="118" w:name="_Toc19870"/>
      <w:bookmarkStart w:id="119" w:name="_Toc334539187"/>
      <w:bookmarkStart w:id="120" w:name="_Toc279"/>
      <w:bookmarkStart w:id="121" w:name="_Toc21911"/>
      <w:bookmarkStart w:id="122" w:name="_Toc321"/>
      <w:bookmarkStart w:id="123" w:name="_Toc17047"/>
      <w:bookmarkStart w:id="124" w:name="_Toc4980"/>
      <w:bookmarkStart w:id="125" w:name="_Toc27028"/>
      <w:bookmarkStart w:id="126" w:name="_Toc12575"/>
      <w:bookmarkStart w:id="127" w:name="_Toc11115"/>
      <w:bookmarkStart w:id="128" w:name="_Toc23229"/>
      <w:bookmarkStart w:id="129" w:name="_Toc17546"/>
      <w:bookmarkStart w:id="130" w:name="_Toc259028277"/>
      <w:bookmarkStart w:id="131" w:name="_Toc20066"/>
      <w:bookmarkStart w:id="132" w:name="_Toc23456"/>
      <w:bookmarkStart w:id="133" w:name="_Toc7221"/>
      <w:bookmarkStart w:id="134" w:name="_Toc24853"/>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420" w:lineRule="exact"/>
        <w:rPr>
          <w:color w:val="auto"/>
          <w:szCs w:val="21"/>
        </w:rPr>
      </w:pPr>
      <w:bookmarkStart w:id="135" w:name="OLE_LINK7"/>
      <w:bookmarkStart w:id="136" w:name="_Toc334539188"/>
      <w:bookmarkStart w:id="137" w:name="_Toc276368888"/>
      <w:bookmarkStart w:id="138" w:name="_Toc6021"/>
      <w:bookmarkStart w:id="139" w:name="_Toc317262251"/>
      <w:bookmarkStart w:id="140" w:name="_Toc320898024"/>
      <w:bookmarkStart w:id="141" w:name="_Toc259607751"/>
      <w:r>
        <w:rPr>
          <w:color w:val="auto"/>
          <w:szCs w:val="21"/>
        </w:rPr>
        <w:t>采 购 人：武汉天河机场有限责任公司</w:t>
      </w:r>
    </w:p>
    <w:p>
      <w:pPr>
        <w:spacing w:line="420" w:lineRule="exact"/>
        <w:rPr>
          <w:color w:val="auto"/>
          <w:szCs w:val="21"/>
          <w:lang w:val="zh-CN"/>
        </w:rPr>
      </w:pPr>
      <w:r>
        <w:rPr>
          <w:color w:val="auto"/>
          <w:szCs w:val="21"/>
          <w:lang w:val="zh-CN"/>
        </w:rPr>
        <w:t>地    址：</w:t>
      </w:r>
      <w:r>
        <w:rPr>
          <w:color w:val="auto"/>
          <w:szCs w:val="21"/>
        </w:rPr>
        <w:t>武汉市黄陂区天河镇武汉天河机场</w:t>
      </w:r>
    </w:p>
    <w:p>
      <w:pPr>
        <w:spacing w:line="420" w:lineRule="exact"/>
        <w:rPr>
          <w:color w:val="auto"/>
          <w:kern w:val="0"/>
          <w:szCs w:val="21"/>
        </w:rPr>
      </w:pPr>
      <w:r>
        <w:rPr>
          <w:color w:val="auto"/>
          <w:kern w:val="0"/>
          <w:szCs w:val="21"/>
        </w:rPr>
        <w:t>联 系 人：</w:t>
      </w:r>
      <w:r>
        <w:rPr>
          <w:rFonts w:hint="eastAsia"/>
          <w:color w:val="auto"/>
          <w:kern w:val="0"/>
          <w:szCs w:val="21"/>
        </w:rPr>
        <w:t>宋</w:t>
      </w:r>
      <w:r>
        <w:rPr>
          <w:rFonts w:hint="eastAsia"/>
          <w:color w:val="auto"/>
          <w:kern w:val="0"/>
          <w:szCs w:val="21"/>
          <w:lang w:val="en-US" w:eastAsia="zh-CN"/>
        </w:rPr>
        <w:t>女士</w:t>
      </w:r>
      <w:r>
        <w:rPr>
          <w:rFonts w:hint="eastAsia"/>
          <w:color w:val="auto"/>
          <w:kern w:val="0"/>
          <w:szCs w:val="21"/>
        </w:rPr>
        <w:t xml:space="preserve"> </w:t>
      </w:r>
      <w:r>
        <w:rPr>
          <w:color w:val="auto"/>
          <w:szCs w:val="21"/>
        </w:rPr>
        <w:t xml:space="preserve"> </w:t>
      </w:r>
    </w:p>
    <w:p>
      <w:pPr>
        <w:spacing w:line="420" w:lineRule="exact"/>
        <w:rPr>
          <w:rFonts w:hint="eastAsia" w:eastAsia="宋体"/>
          <w:color w:val="auto"/>
          <w:szCs w:val="21"/>
          <w:lang w:val="en-US" w:eastAsia="zh-CN"/>
        </w:rPr>
      </w:pPr>
      <w:r>
        <w:rPr>
          <w:color w:val="auto"/>
          <w:szCs w:val="21"/>
        </w:rPr>
        <w:t>电    话：</w:t>
      </w:r>
      <w:bookmarkStart w:id="142" w:name="_Toc3912"/>
      <w:bookmarkStart w:id="143" w:name="_Toc535856560"/>
      <w:bookmarkStart w:id="144" w:name="_Toc14448"/>
      <w:r>
        <w:rPr>
          <w:rFonts w:hint="eastAsia"/>
          <w:color w:val="auto"/>
          <w:szCs w:val="21"/>
          <w:lang w:val="en-US" w:eastAsia="zh-CN"/>
        </w:rPr>
        <w:t xml:space="preserve">027-85819960 </w:t>
      </w:r>
    </w:p>
    <w:bookmarkEnd w:id="135"/>
    <w:p>
      <w:pPr>
        <w:pStyle w:val="2"/>
        <w:spacing w:before="0" w:after="0" w:line="360" w:lineRule="auto"/>
        <w:rPr>
          <w:rFonts w:ascii="Times New Roman" w:hAnsi="Times New Roman" w:eastAsia="宋体"/>
          <w:color w:val="auto"/>
          <w:sz w:val="21"/>
          <w:szCs w:val="21"/>
        </w:rPr>
      </w:pPr>
      <w:bookmarkStart w:id="145" w:name="_Toc29868"/>
      <w:bookmarkStart w:id="146" w:name="_Toc20039"/>
      <w:bookmarkStart w:id="147" w:name="_Toc29714"/>
      <w:bookmarkStart w:id="148" w:name="_Toc31274"/>
      <w:bookmarkStart w:id="149" w:name="_Toc7183"/>
      <w:bookmarkStart w:id="150" w:name="_Toc11154"/>
      <w:bookmarkStart w:id="151" w:name="_Toc25141"/>
      <w:bookmarkStart w:id="152" w:name="_Toc22077"/>
      <w:bookmarkStart w:id="153" w:name="_Toc10137"/>
      <w:bookmarkStart w:id="154" w:name="_Toc4393"/>
      <w:bookmarkStart w:id="155" w:name="_Toc26476"/>
      <w:bookmarkStart w:id="156" w:name="_Toc19654"/>
      <w:bookmarkStart w:id="157" w:name="_Toc18750"/>
      <w:bookmarkStart w:id="158" w:name="_Toc23123"/>
      <w:bookmarkStart w:id="159" w:name="_Toc18389"/>
      <w:bookmarkStart w:id="160" w:name="_Toc19882"/>
      <w:bookmarkStart w:id="161" w:name="_Toc27917"/>
      <w:bookmarkStart w:id="162" w:name="_Toc998"/>
      <w:bookmarkStart w:id="163" w:name="_Toc5420"/>
      <w:bookmarkStart w:id="164" w:name="_Toc25277"/>
      <w:bookmarkStart w:id="165" w:name="_Toc14713"/>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360" w:lineRule="auto"/>
        <w:rPr>
          <w:color w:val="auto"/>
          <w:szCs w:val="21"/>
        </w:rPr>
      </w:pPr>
      <w:bookmarkStart w:id="166" w:name="_Toc318643462"/>
      <w:bookmarkStart w:id="167" w:name="_Toc334539189"/>
      <w:bookmarkStart w:id="168" w:name="_Toc259028279"/>
      <w:bookmarkStart w:id="169" w:name="_Toc317262253"/>
      <w:r>
        <w:rPr>
          <w:color w:val="auto"/>
          <w:szCs w:val="21"/>
        </w:rPr>
        <w:t>代理机构：湖北省成套招标股份有限公司</w:t>
      </w:r>
    </w:p>
    <w:p>
      <w:pPr>
        <w:spacing w:line="360" w:lineRule="auto"/>
        <w:rPr>
          <w:color w:val="auto"/>
          <w:szCs w:val="21"/>
        </w:rPr>
      </w:pPr>
      <w:r>
        <w:rPr>
          <w:color w:val="auto"/>
          <w:szCs w:val="21"/>
        </w:rPr>
        <w:t>邮    编：430071</w:t>
      </w:r>
    </w:p>
    <w:p>
      <w:pPr>
        <w:spacing w:line="360" w:lineRule="auto"/>
        <w:rPr>
          <w:color w:val="auto"/>
          <w:szCs w:val="21"/>
        </w:rPr>
      </w:pPr>
      <w:r>
        <w:rPr>
          <w:color w:val="auto"/>
          <w:szCs w:val="21"/>
        </w:rPr>
        <w:t>地    址：武汉市武昌区东湖西路特2号平安财富中心B座7-10楼（东湖大厦正对面）</w:t>
      </w:r>
    </w:p>
    <w:bookmarkEnd w:id="166"/>
    <w:bookmarkEnd w:id="167"/>
    <w:bookmarkEnd w:id="168"/>
    <w:bookmarkEnd w:id="169"/>
    <w:p>
      <w:pPr>
        <w:spacing w:line="360" w:lineRule="auto"/>
        <w:rPr>
          <w:color w:val="auto"/>
          <w:szCs w:val="21"/>
        </w:rPr>
      </w:pPr>
      <w:bookmarkStart w:id="170" w:name="_Toc13007"/>
      <w:bookmarkStart w:id="171" w:name="_Toc371437767"/>
      <w:r>
        <w:rPr>
          <w:color w:val="auto"/>
          <w:szCs w:val="21"/>
        </w:rPr>
        <w:t>联 系 人：</w:t>
      </w:r>
      <w:r>
        <w:rPr>
          <w:rFonts w:hint="eastAsia"/>
          <w:color w:val="auto"/>
        </w:rPr>
        <w:t>郭亚楠、胡小康</w:t>
      </w:r>
    </w:p>
    <w:p>
      <w:pPr>
        <w:spacing w:line="360" w:lineRule="auto"/>
        <w:rPr>
          <w:color w:val="auto"/>
          <w:szCs w:val="21"/>
        </w:rPr>
      </w:pPr>
      <w:r>
        <w:rPr>
          <w:color w:val="auto"/>
          <w:szCs w:val="21"/>
        </w:rPr>
        <w:t>电    话：027-87816666-861</w:t>
      </w:r>
      <w:r>
        <w:rPr>
          <w:rFonts w:hint="eastAsia"/>
          <w:color w:val="auto"/>
          <w:szCs w:val="21"/>
        </w:rPr>
        <w:t>3</w:t>
      </w:r>
    </w:p>
    <w:p>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70"/>
    <w:bookmarkEnd w:id="171"/>
    <w:p>
      <w:pPr>
        <w:pStyle w:val="2"/>
        <w:spacing w:before="0" w:after="0" w:line="360" w:lineRule="auto"/>
        <w:rPr>
          <w:rFonts w:ascii="Times New Roman" w:hAnsi="Times New Roman" w:eastAsia="宋体"/>
          <w:color w:val="auto"/>
          <w:sz w:val="21"/>
          <w:szCs w:val="21"/>
        </w:rPr>
      </w:pPr>
      <w:bookmarkStart w:id="172" w:name="_Toc14150"/>
      <w:bookmarkStart w:id="173" w:name="_Toc334539190"/>
      <w:bookmarkStart w:id="174" w:name="_Toc28201"/>
      <w:bookmarkStart w:id="175" w:name="_Toc4968"/>
      <w:bookmarkStart w:id="176" w:name="_Toc22538"/>
      <w:bookmarkStart w:id="177" w:name="_Toc22518"/>
      <w:bookmarkStart w:id="178" w:name="_Toc31133"/>
      <w:bookmarkStart w:id="179" w:name="_Toc28014"/>
      <w:bookmarkStart w:id="180" w:name="_Toc15450"/>
      <w:bookmarkStart w:id="181" w:name="_Toc6451"/>
      <w:bookmarkStart w:id="182" w:name="_Toc8970"/>
      <w:bookmarkStart w:id="183" w:name="_Toc6205"/>
      <w:bookmarkStart w:id="184" w:name="_Toc2540"/>
      <w:bookmarkStart w:id="185" w:name="_Toc12295"/>
      <w:bookmarkStart w:id="186" w:name="_Toc16443"/>
      <w:bookmarkStart w:id="187" w:name="_Toc14396"/>
      <w:bookmarkStart w:id="188" w:name="_Toc535856561"/>
      <w:bookmarkStart w:id="189" w:name="_Toc6084"/>
      <w:bookmarkStart w:id="190" w:name="_Toc31932"/>
      <w:bookmarkStart w:id="191" w:name="_Toc30375"/>
      <w:bookmarkStart w:id="192" w:name="_Toc20359"/>
      <w:bookmarkStart w:id="193" w:name="_Toc17482"/>
      <w:bookmarkStart w:id="194" w:name="_Toc8395"/>
      <w:bookmarkStart w:id="195" w:name="_Toc24436"/>
      <w:bookmarkStart w:id="196" w:name="_Toc12020"/>
      <w:bookmarkStart w:id="197" w:name="_Toc10127"/>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72"/>
      <w:bookmarkEnd w:id="173"/>
      <w:r>
        <w:rPr>
          <w:rFonts w:ascii="Times New Roman" w:hAnsi="Times New Roman" w:eastAsia="宋体"/>
          <w:color w:val="auto"/>
          <w:sz w:val="21"/>
          <w:szCs w:val="21"/>
        </w:rPr>
        <w:t>及发布时间</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pPr>
        <w:spacing w:line="360" w:lineRule="auto"/>
        <w:rPr>
          <w:color w:val="auto"/>
        </w:rPr>
      </w:pPr>
      <w:r>
        <w:rPr>
          <w:color w:val="auto"/>
          <w:szCs w:val="21"/>
        </w:rPr>
        <w:t>发布日期：</w:t>
      </w:r>
      <w:bookmarkStart w:id="198" w:name="OLE_LINK9"/>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02</w:t>
      </w:r>
      <w:r>
        <w:rPr>
          <w:color w:val="auto"/>
        </w:rPr>
        <w:t>月</w:t>
      </w:r>
      <w:r>
        <w:rPr>
          <w:rFonts w:hint="eastAsia"/>
          <w:color w:val="auto"/>
          <w:lang w:val="en-US" w:eastAsia="zh-CN"/>
        </w:rPr>
        <w:t>14</w:t>
      </w:r>
      <w:r>
        <w:rPr>
          <w:color w:val="auto"/>
        </w:rPr>
        <w:t>日</w:t>
      </w:r>
      <w:bookmarkEnd w:id="198"/>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2E186771"/>
    <w:rsid w:val="5184720E"/>
    <w:rsid w:val="68C5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2025-02-14T04:34:48Z</dcterms:created>
  <dc:creator>HP</dc:creator>
  <cp:lastModifiedBy>czy</cp:lastModifiedBy>
  <dcterms:modified xsi:type="dcterms:W3CDTF">2025-02-14T04:39:05Z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DDD21DB87F1F49F7AEE0C2A8AD4AE1AA_12</vt:lpwstr>
  </property>
</Properties>
</file>