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E7A95">
      <w:pPr>
        <w:pStyle w:val="3"/>
        <w:spacing w:line="299" w:lineRule="auto"/>
        <w:rPr>
          <w:color w:val="auto"/>
        </w:rPr>
      </w:pPr>
    </w:p>
    <w:p w14:paraId="4AB80472">
      <w:pPr>
        <w:pStyle w:val="3"/>
        <w:spacing w:line="300" w:lineRule="auto"/>
        <w:rPr>
          <w:color w:val="auto"/>
        </w:rPr>
      </w:pPr>
    </w:p>
    <w:p w14:paraId="47E14F87">
      <w:pPr>
        <w:pStyle w:val="3"/>
        <w:spacing w:line="300" w:lineRule="auto"/>
        <w:rPr>
          <w:color w:val="auto"/>
        </w:rPr>
      </w:pPr>
    </w:p>
    <w:p w14:paraId="68B2503C">
      <w:pPr>
        <w:spacing w:before="188" w:line="247" w:lineRule="auto"/>
        <w:ind w:left="2123" w:right="914" w:hanging="1309"/>
        <w:outlineLvl w:val="9"/>
        <w:rPr>
          <w:rFonts w:ascii="宋体" w:hAnsi="宋体" w:eastAsia="宋体" w:cs="宋体"/>
          <w:color w:val="auto"/>
          <w:sz w:val="58"/>
          <w:szCs w:val="58"/>
        </w:rPr>
      </w:pPr>
      <w:bookmarkStart w:id="0" w:name="_Toc26377"/>
      <w:bookmarkStart w:id="1" w:name="_Toc24643"/>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14:paraId="2E3D3F3E">
      <w:pPr>
        <w:pStyle w:val="3"/>
        <w:spacing w:line="246" w:lineRule="auto"/>
        <w:rPr>
          <w:color w:val="auto"/>
        </w:rPr>
      </w:pPr>
    </w:p>
    <w:p w14:paraId="505D2FBE">
      <w:pPr>
        <w:pStyle w:val="3"/>
        <w:spacing w:line="246" w:lineRule="auto"/>
        <w:rPr>
          <w:color w:val="auto"/>
        </w:rPr>
      </w:pPr>
    </w:p>
    <w:p w14:paraId="1BF28E03">
      <w:pPr>
        <w:pStyle w:val="3"/>
        <w:spacing w:line="247" w:lineRule="auto"/>
        <w:rPr>
          <w:color w:val="auto"/>
        </w:rPr>
      </w:pPr>
    </w:p>
    <w:p w14:paraId="7B76D154">
      <w:pPr>
        <w:pStyle w:val="3"/>
        <w:spacing w:line="247" w:lineRule="auto"/>
        <w:rPr>
          <w:color w:val="auto"/>
        </w:rPr>
      </w:pPr>
    </w:p>
    <w:p w14:paraId="33F0FB6C">
      <w:pPr>
        <w:pStyle w:val="3"/>
        <w:spacing w:line="247" w:lineRule="auto"/>
        <w:rPr>
          <w:color w:val="auto"/>
        </w:rPr>
      </w:pPr>
    </w:p>
    <w:p w14:paraId="620092D4">
      <w:pPr>
        <w:pStyle w:val="3"/>
        <w:spacing w:line="247" w:lineRule="auto"/>
        <w:rPr>
          <w:color w:val="auto"/>
        </w:rPr>
      </w:pPr>
    </w:p>
    <w:p w14:paraId="34051224">
      <w:pPr>
        <w:pStyle w:val="3"/>
        <w:spacing w:line="247" w:lineRule="auto"/>
        <w:rPr>
          <w:color w:val="auto"/>
        </w:rPr>
      </w:pPr>
    </w:p>
    <w:p w14:paraId="36902347">
      <w:pPr>
        <w:pStyle w:val="3"/>
        <w:spacing w:line="247" w:lineRule="auto"/>
        <w:rPr>
          <w:color w:val="auto"/>
        </w:rPr>
      </w:pPr>
    </w:p>
    <w:p w14:paraId="43103577">
      <w:pPr>
        <w:pStyle w:val="3"/>
        <w:spacing w:line="247" w:lineRule="auto"/>
        <w:rPr>
          <w:color w:val="auto"/>
        </w:rPr>
      </w:pPr>
    </w:p>
    <w:p w14:paraId="5977B15D">
      <w:pPr>
        <w:pStyle w:val="3"/>
        <w:spacing w:line="247" w:lineRule="auto"/>
        <w:rPr>
          <w:color w:val="auto"/>
        </w:rPr>
      </w:pPr>
    </w:p>
    <w:p w14:paraId="0CF17210">
      <w:pPr>
        <w:pStyle w:val="3"/>
        <w:spacing w:line="247" w:lineRule="auto"/>
        <w:rPr>
          <w:color w:val="auto"/>
        </w:rPr>
      </w:pPr>
    </w:p>
    <w:p w14:paraId="5CA454E6">
      <w:pPr>
        <w:pStyle w:val="3"/>
        <w:spacing w:line="247" w:lineRule="auto"/>
        <w:rPr>
          <w:color w:val="auto"/>
        </w:rPr>
      </w:pPr>
    </w:p>
    <w:p w14:paraId="1D63D13C">
      <w:pPr>
        <w:pStyle w:val="3"/>
        <w:spacing w:before="98" w:line="403" w:lineRule="auto"/>
        <w:ind w:left="1970" w:right="2080"/>
        <w:rPr>
          <w:rFonts w:hint="eastAsia" w:ascii="黑体" w:hAnsi="黑体" w:eastAsia="宋体" w:cs="黑体"/>
          <w:b/>
          <w:bCs/>
          <w:color w:val="auto"/>
          <w:spacing w:val="-29"/>
          <w:sz w:val="30"/>
          <w:szCs w:val="30"/>
          <w:lang w:eastAsia="zh-CN"/>
        </w:rPr>
      </w:pPr>
      <w:r>
        <w:rPr>
          <w:rFonts w:ascii="黑体" w:hAnsi="黑体" w:eastAsia="黑体" w:cs="黑体"/>
          <w:b/>
          <w:bCs/>
          <w:color w:val="auto"/>
          <w:spacing w:val="-29"/>
          <w:sz w:val="30"/>
          <w:szCs w:val="30"/>
        </w:rPr>
        <w:t>项目编号：</w:t>
      </w:r>
      <w:r>
        <w:rPr>
          <w:rFonts w:hint="eastAsia"/>
          <w:b/>
          <w:bCs/>
          <w:color w:val="auto"/>
          <w:spacing w:val="-29"/>
          <w:sz w:val="30"/>
          <w:szCs w:val="30"/>
        </w:rPr>
        <w:t>EZKGHY-2024-1</w:t>
      </w:r>
      <w:r>
        <w:rPr>
          <w:rFonts w:hint="eastAsia" w:eastAsia="宋体"/>
          <w:b/>
          <w:bCs/>
          <w:color w:val="auto"/>
          <w:spacing w:val="-29"/>
          <w:sz w:val="30"/>
          <w:szCs w:val="30"/>
          <w:lang w:val="en-US" w:eastAsia="zh-CN"/>
        </w:rPr>
        <w:t>2</w:t>
      </w:r>
      <w:r>
        <w:rPr>
          <w:rFonts w:hint="eastAsia"/>
          <w:b/>
          <w:bCs/>
          <w:color w:val="auto"/>
          <w:spacing w:val="-29"/>
          <w:sz w:val="30"/>
          <w:szCs w:val="30"/>
        </w:rPr>
        <w:t>-0</w:t>
      </w:r>
      <w:r>
        <w:rPr>
          <w:rFonts w:hint="eastAsia" w:eastAsia="宋体"/>
          <w:b/>
          <w:bCs/>
          <w:color w:val="auto"/>
          <w:spacing w:val="-29"/>
          <w:sz w:val="30"/>
          <w:szCs w:val="30"/>
          <w:lang w:val="en-US" w:eastAsia="zh-CN"/>
        </w:rPr>
        <w:t>1</w:t>
      </w:r>
    </w:p>
    <w:p w14:paraId="12DE64EB">
      <w:pPr>
        <w:pStyle w:val="3"/>
        <w:spacing w:before="98" w:line="403" w:lineRule="auto"/>
        <w:ind w:left="1970" w:right="2080"/>
        <w:rPr>
          <w:rFonts w:hint="eastAsia" w:ascii="黑体" w:hAnsi="黑体" w:eastAsia="黑体" w:cs="黑体"/>
          <w:color w:val="auto"/>
          <w:sz w:val="30"/>
          <w:szCs w:val="30"/>
          <w:lang w:val="en-US" w:eastAsia="zh-CN"/>
        </w:rPr>
      </w:pPr>
      <w:r>
        <w:rPr>
          <w:rFonts w:ascii="黑体" w:hAnsi="黑体" w:eastAsia="黑体" w:cs="黑体"/>
          <w:b/>
          <w:bCs/>
          <w:color w:val="auto"/>
          <w:spacing w:val="-15"/>
          <w:sz w:val="30"/>
          <w:szCs w:val="30"/>
        </w:rPr>
        <w:t>采购人：鄂州空港货运有限公司</w:t>
      </w:r>
      <w:r>
        <w:rPr>
          <w:rFonts w:hint="eastAsia" w:ascii="黑体" w:hAnsi="黑体" w:eastAsia="黑体" w:cs="黑体"/>
          <w:b/>
          <w:bCs/>
          <w:color w:val="auto"/>
          <w:spacing w:val="-15"/>
          <w:sz w:val="30"/>
          <w:szCs w:val="30"/>
          <w:lang w:eastAsia="zh-CN"/>
        </w:rPr>
        <w:t>项目</w:t>
      </w:r>
      <w:r>
        <w:rPr>
          <w:rFonts w:ascii="黑体" w:hAnsi="黑体" w:eastAsia="黑体" w:cs="黑体"/>
          <w:b/>
          <w:bCs/>
          <w:color w:val="auto"/>
          <w:spacing w:val="-16"/>
          <w:sz w:val="30"/>
          <w:szCs w:val="30"/>
        </w:rPr>
        <w:t>名称：</w:t>
      </w:r>
      <w:r>
        <w:rPr>
          <w:rFonts w:hint="eastAsia" w:ascii="黑体" w:hAnsi="黑体" w:eastAsia="黑体" w:cs="黑体"/>
          <w:b/>
          <w:bCs/>
          <w:color w:val="auto"/>
          <w:spacing w:val="-16"/>
          <w:sz w:val="30"/>
          <w:szCs w:val="30"/>
          <w:lang w:eastAsia="zh-CN"/>
        </w:rPr>
        <w:t>园区岗亭采购</w:t>
      </w:r>
    </w:p>
    <w:p w14:paraId="0C4EBB0E">
      <w:pPr>
        <w:pStyle w:val="3"/>
        <w:spacing w:line="244" w:lineRule="auto"/>
        <w:rPr>
          <w:color w:val="auto"/>
        </w:rPr>
      </w:pPr>
    </w:p>
    <w:p w14:paraId="3D00CA3B">
      <w:pPr>
        <w:pStyle w:val="3"/>
        <w:spacing w:line="244" w:lineRule="auto"/>
        <w:rPr>
          <w:color w:val="auto"/>
        </w:rPr>
      </w:pPr>
    </w:p>
    <w:p w14:paraId="129C6549">
      <w:pPr>
        <w:pStyle w:val="3"/>
        <w:spacing w:line="244" w:lineRule="auto"/>
        <w:rPr>
          <w:color w:val="auto"/>
        </w:rPr>
      </w:pPr>
    </w:p>
    <w:p w14:paraId="4425E563">
      <w:pPr>
        <w:pStyle w:val="3"/>
        <w:spacing w:line="244" w:lineRule="auto"/>
        <w:rPr>
          <w:color w:val="auto"/>
        </w:rPr>
      </w:pPr>
    </w:p>
    <w:p w14:paraId="2A485C21">
      <w:pPr>
        <w:pStyle w:val="3"/>
        <w:spacing w:line="244" w:lineRule="auto"/>
        <w:rPr>
          <w:color w:val="auto"/>
        </w:rPr>
      </w:pPr>
    </w:p>
    <w:p w14:paraId="3078F6DC">
      <w:pPr>
        <w:pStyle w:val="3"/>
        <w:spacing w:line="244" w:lineRule="auto"/>
        <w:rPr>
          <w:color w:val="auto"/>
        </w:rPr>
      </w:pPr>
    </w:p>
    <w:p w14:paraId="420C5CD4">
      <w:pPr>
        <w:pStyle w:val="3"/>
        <w:spacing w:line="244" w:lineRule="auto"/>
        <w:rPr>
          <w:color w:val="auto"/>
        </w:rPr>
      </w:pPr>
    </w:p>
    <w:p w14:paraId="0E46B57C">
      <w:pPr>
        <w:pStyle w:val="3"/>
        <w:spacing w:line="244" w:lineRule="auto"/>
        <w:rPr>
          <w:color w:val="auto"/>
        </w:rPr>
      </w:pPr>
    </w:p>
    <w:p w14:paraId="0902E020">
      <w:pPr>
        <w:pStyle w:val="3"/>
        <w:spacing w:line="244" w:lineRule="auto"/>
        <w:rPr>
          <w:color w:val="auto"/>
        </w:rPr>
      </w:pPr>
    </w:p>
    <w:p w14:paraId="693A1434">
      <w:pPr>
        <w:pStyle w:val="3"/>
        <w:spacing w:line="245" w:lineRule="auto"/>
        <w:rPr>
          <w:color w:val="auto"/>
        </w:rPr>
      </w:pPr>
    </w:p>
    <w:p w14:paraId="5F373219">
      <w:pPr>
        <w:pStyle w:val="3"/>
        <w:spacing w:line="245" w:lineRule="auto"/>
        <w:rPr>
          <w:color w:val="auto"/>
        </w:rPr>
      </w:pPr>
    </w:p>
    <w:p w14:paraId="6DA72C28">
      <w:pPr>
        <w:pStyle w:val="3"/>
        <w:spacing w:line="245" w:lineRule="auto"/>
        <w:rPr>
          <w:color w:val="auto"/>
        </w:rPr>
      </w:pPr>
    </w:p>
    <w:p w14:paraId="113353C0">
      <w:pPr>
        <w:pStyle w:val="3"/>
        <w:spacing w:line="245" w:lineRule="auto"/>
        <w:rPr>
          <w:color w:val="auto"/>
        </w:rPr>
      </w:pPr>
    </w:p>
    <w:p w14:paraId="52729B26">
      <w:pPr>
        <w:spacing w:before="114" w:line="351" w:lineRule="auto"/>
        <w:ind w:left="3030" w:right="2313" w:hanging="709"/>
        <w:outlineLvl w:val="9"/>
        <w:rPr>
          <w:rFonts w:hint="eastAsia" w:ascii="宋体" w:hAnsi="宋体" w:eastAsia="宋体" w:cs="宋体"/>
          <w:color w:val="auto"/>
          <w:sz w:val="35"/>
          <w:szCs w:val="35"/>
          <w:lang w:val="en-US" w:eastAsia="zh-CN"/>
        </w:rPr>
      </w:pPr>
      <w:bookmarkStart w:id="2" w:name="_Toc20773"/>
      <w:bookmarkStart w:id="3" w:name="_Toc10926"/>
      <w:r>
        <w:rPr>
          <w:rFonts w:ascii="宋体" w:hAnsi="宋体" w:eastAsia="宋体" w:cs="宋体"/>
          <w:b/>
          <w:bCs/>
          <w:color w:val="auto"/>
          <w:spacing w:val="-8"/>
          <w:sz w:val="35"/>
          <w:szCs w:val="35"/>
        </w:rPr>
        <w:t>鄂州空港货运有限公司</w:t>
      </w:r>
      <w:r>
        <w:rPr>
          <w:rFonts w:ascii="宋体" w:hAnsi="宋体" w:eastAsia="宋体" w:cs="宋体"/>
          <w:b/>
          <w:bCs/>
          <w:color w:val="auto"/>
          <w:spacing w:val="27"/>
          <w:sz w:val="35"/>
          <w:szCs w:val="35"/>
        </w:rPr>
        <w:t>2024年</w:t>
      </w:r>
      <w:r>
        <w:rPr>
          <w:rFonts w:hint="eastAsia" w:ascii="宋体" w:hAnsi="宋体" w:eastAsia="宋体" w:cs="宋体"/>
          <w:b/>
          <w:bCs/>
          <w:color w:val="auto"/>
          <w:spacing w:val="27"/>
          <w:sz w:val="35"/>
          <w:szCs w:val="35"/>
          <w:lang w:val="en-US" w:eastAsia="zh-CN"/>
        </w:rPr>
        <w:t>12</w:t>
      </w:r>
      <w:r>
        <w:rPr>
          <w:rFonts w:ascii="宋体" w:hAnsi="宋体" w:eastAsia="宋体" w:cs="宋体"/>
          <w:b/>
          <w:bCs/>
          <w:color w:val="auto"/>
          <w:spacing w:val="27"/>
          <w:sz w:val="35"/>
          <w:szCs w:val="35"/>
        </w:rPr>
        <w:t>月</w:t>
      </w:r>
      <w:bookmarkEnd w:id="2"/>
      <w:bookmarkEnd w:id="3"/>
      <w:r>
        <w:rPr>
          <w:rFonts w:hint="eastAsia" w:ascii="宋体" w:hAnsi="宋体" w:eastAsia="宋体" w:cs="宋体"/>
          <w:b/>
          <w:bCs/>
          <w:color w:val="auto"/>
          <w:spacing w:val="27"/>
          <w:sz w:val="35"/>
          <w:szCs w:val="35"/>
          <w:lang w:val="en-US" w:eastAsia="zh-CN"/>
        </w:rPr>
        <w:t xml:space="preserve"> </w:t>
      </w:r>
    </w:p>
    <w:p w14:paraId="42EB3FC2">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20E82043">
      <w:pPr>
        <w:spacing w:before="209" w:line="221" w:lineRule="auto"/>
        <w:ind w:left="3352"/>
        <w:outlineLvl w:val="9"/>
        <w:rPr>
          <w:color w:val="auto"/>
        </w:rPr>
      </w:pPr>
      <w:bookmarkStart w:id="4" w:name="_Toc16841"/>
      <w:bookmarkStart w:id="5" w:name="_Toc28083"/>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bookmarkEnd w:id="4"/>
      <w:bookmarkEnd w:id="5"/>
    </w:p>
    <w:p w14:paraId="4AAA7C6C">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both"/>
        <w:rPr>
          <w:rFonts w:hint="eastAsia" w:ascii="宋体" w:hAnsi="宋体" w:eastAsia="宋体" w:cs="宋体"/>
          <w:snapToGrid w:val="0"/>
          <w:color w:val="auto"/>
          <w:kern w:val="0"/>
          <w:sz w:val="29"/>
          <w:szCs w:val="29"/>
          <w:lang w:val="en-US" w:eastAsia="en-US" w:bidi="ar-SA"/>
        </w:rPr>
      </w:pPr>
    </w:p>
    <w:sdt>
      <w:sdtPr>
        <w:rPr>
          <w:rFonts w:hint="eastAsia" w:ascii="宋体" w:hAnsi="宋体" w:eastAsia="宋体" w:cs="宋体"/>
          <w:snapToGrid w:val="0"/>
          <w:color w:val="auto"/>
          <w:kern w:val="0"/>
          <w:sz w:val="29"/>
          <w:szCs w:val="29"/>
          <w:lang w:val="en-US" w:eastAsia="en-US" w:bidi="ar-SA"/>
        </w:rPr>
        <w:id w:val="147472134"/>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14E352D3">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both"/>
            <w:rPr>
              <w:rFonts w:hint="eastAsia" w:ascii="宋体" w:hAnsi="宋体" w:eastAsia="宋体" w:cs="宋体"/>
              <w:snapToGrid w:val="0"/>
              <w:color w:val="auto"/>
              <w:kern w:val="0"/>
              <w:sz w:val="29"/>
              <w:szCs w:val="29"/>
              <w:lang w:val="en-US" w:eastAsia="en-US" w:bidi="ar-SA"/>
            </w:rPr>
          </w:pPr>
        </w:p>
        <w:p w14:paraId="51139E6E">
          <w:pPr>
            <w:keepNext w:val="0"/>
            <w:keepLines w:val="0"/>
            <w:pageBreakBefore w:val="0"/>
            <w:widowControl/>
            <w:wordWrap/>
            <w:overflowPunct/>
            <w:topLinePunct w:val="0"/>
            <w:bidi w:val="0"/>
            <w:spacing w:before="0" w:beforeLines="0" w:after="0" w:afterLines="0" w:line="360" w:lineRule="auto"/>
            <w:ind w:left="0" w:leftChars="0" w:right="0" w:rightChars="0" w:firstLine="0" w:firstLineChars="0"/>
            <w:jc w:val="both"/>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bCs/>
              <w:color w:val="auto"/>
              <w:spacing w:val="-1"/>
              <w:sz w:val="29"/>
              <w:szCs w:val="29"/>
              <w:lang w:val="en-US" w:eastAsia="zh-CN"/>
            </w:rPr>
            <w:t>..................................</w:t>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PAGEREF _Toc30180 \h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3</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rPr>
            <w:fldChar w:fldCharType="end"/>
          </w:r>
        </w:p>
        <w:p w14:paraId="574A7301">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TOC \o "1-3" \h \u </w:instrText>
          </w:r>
          <w:r>
            <w:rPr>
              <w:rFonts w:hint="eastAsia" w:ascii="宋体" w:hAnsi="宋体" w:eastAsia="宋体" w:cs="宋体"/>
              <w:sz w:val="29"/>
              <w:szCs w:val="29"/>
            </w:rPr>
            <w:fldChar w:fldCharType="separate"/>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_Toc11430 </w:instrText>
          </w:r>
          <w:r>
            <w:rPr>
              <w:rFonts w:hint="eastAsia" w:ascii="宋体" w:hAnsi="宋体" w:eastAsia="宋体" w:cs="宋体"/>
              <w:sz w:val="29"/>
              <w:szCs w:val="29"/>
            </w:rPr>
            <w:fldChar w:fldCharType="separate"/>
          </w:r>
          <w:r>
            <w:rPr>
              <w:rFonts w:hint="eastAsia" w:ascii="宋体" w:hAnsi="宋体" w:eastAsia="宋体" w:cs="宋体"/>
              <w:bCs/>
              <w:spacing w:val="-15"/>
              <w:sz w:val="29"/>
              <w:szCs w:val="29"/>
            </w:rPr>
            <w:t>一、采购范围及内容</w:t>
          </w:r>
          <w:r>
            <w:rPr>
              <w:rFonts w:hint="eastAsia" w:ascii="宋体" w:hAnsi="宋体" w:eastAsia="宋体" w:cs="宋体"/>
              <w:sz w:val="29"/>
              <w:szCs w:val="29"/>
            </w:rPr>
            <w:tab/>
          </w:r>
          <w:r>
            <w:rPr>
              <w:rFonts w:hint="eastAsia" w:ascii="宋体" w:hAnsi="宋体" w:eastAsia="宋体" w:cs="宋体"/>
              <w:sz w:val="29"/>
              <w:szCs w:val="29"/>
              <w:lang w:val="en-US" w:eastAsia="zh-CN"/>
            </w:rPr>
            <w:t>3</w:t>
          </w:r>
          <w:r>
            <w:rPr>
              <w:rFonts w:hint="eastAsia" w:ascii="宋体" w:hAnsi="宋体" w:eastAsia="宋体" w:cs="宋体"/>
              <w:sz w:val="29"/>
              <w:szCs w:val="29"/>
            </w:rPr>
            <w:fldChar w:fldCharType="end"/>
          </w:r>
        </w:p>
        <w:p w14:paraId="601AE768">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_Toc2339 </w:instrText>
          </w:r>
          <w:r>
            <w:rPr>
              <w:rFonts w:hint="eastAsia" w:ascii="宋体" w:hAnsi="宋体" w:eastAsia="宋体" w:cs="宋体"/>
              <w:sz w:val="29"/>
              <w:szCs w:val="29"/>
            </w:rPr>
            <w:fldChar w:fldCharType="separate"/>
          </w:r>
          <w:r>
            <w:rPr>
              <w:rFonts w:hint="eastAsia" w:ascii="宋体" w:hAnsi="宋体" w:eastAsia="宋体" w:cs="宋体"/>
              <w:bCs/>
              <w:spacing w:val="-18"/>
              <w:sz w:val="29"/>
              <w:szCs w:val="29"/>
            </w:rPr>
            <w:t>二、询价采购时间、地点</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_Toc2339 \h </w:instrText>
          </w:r>
          <w:r>
            <w:rPr>
              <w:rFonts w:hint="eastAsia" w:ascii="宋体" w:hAnsi="宋体" w:eastAsia="宋体" w:cs="宋体"/>
              <w:sz w:val="29"/>
              <w:szCs w:val="29"/>
            </w:rPr>
            <w:fldChar w:fldCharType="separate"/>
          </w:r>
          <w:r>
            <w:rPr>
              <w:rFonts w:hint="eastAsia" w:ascii="宋体" w:hAnsi="宋体" w:eastAsia="宋体" w:cs="宋体"/>
              <w:sz w:val="29"/>
              <w:szCs w:val="29"/>
            </w:rPr>
            <w:t>4</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726E6863">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_Toc31808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三、报价及服务商资质要求</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_Toc31808 \h </w:instrText>
          </w:r>
          <w:r>
            <w:rPr>
              <w:rFonts w:hint="eastAsia" w:ascii="宋体" w:hAnsi="宋体" w:eastAsia="宋体" w:cs="宋体"/>
              <w:sz w:val="29"/>
              <w:szCs w:val="29"/>
            </w:rPr>
            <w:fldChar w:fldCharType="separate"/>
          </w:r>
          <w:r>
            <w:rPr>
              <w:rFonts w:hint="eastAsia" w:ascii="宋体" w:hAnsi="宋体" w:eastAsia="宋体" w:cs="宋体"/>
              <w:sz w:val="29"/>
              <w:szCs w:val="29"/>
            </w:rPr>
            <w:t>4</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79848DC4">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_Toc23515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四、询价采购须知</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_Toc23515 \h </w:instrText>
          </w:r>
          <w:r>
            <w:rPr>
              <w:rFonts w:hint="eastAsia" w:ascii="宋体" w:hAnsi="宋体" w:eastAsia="宋体" w:cs="宋体"/>
              <w:sz w:val="29"/>
              <w:szCs w:val="29"/>
            </w:rPr>
            <w:fldChar w:fldCharType="separate"/>
          </w:r>
          <w:r>
            <w:rPr>
              <w:rFonts w:hint="eastAsia" w:ascii="宋体" w:hAnsi="宋体" w:eastAsia="宋体" w:cs="宋体"/>
              <w:sz w:val="29"/>
              <w:szCs w:val="29"/>
            </w:rPr>
            <w:t>5</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18658818">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_Toc23078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五、成交通知</w:t>
          </w:r>
          <w:r>
            <w:rPr>
              <w:rFonts w:hint="eastAsia" w:ascii="宋体" w:hAnsi="宋体" w:eastAsia="宋体" w:cs="宋体"/>
              <w:sz w:val="29"/>
              <w:szCs w:val="29"/>
            </w:rPr>
            <w:tab/>
          </w:r>
          <w:r>
            <w:rPr>
              <w:rFonts w:hint="eastAsia" w:ascii="宋体" w:hAnsi="宋体" w:eastAsia="宋体" w:cs="宋体"/>
              <w:sz w:val="29"/>
              <w:szCs w:val="29"/>
              <w:lang w:val="en-US" w:eastAsia="zh-CN"/>
            </w:rPr>
            <w:t>6</w:t>
          </w:r>
          <w:r>
            <w:rPr>
              <w:rFonts w:hint="eastAsia" w:ascii="宋体" w:hAnsi="宋体" w:eastAsia="宋体" w:cs="宋体"/>
              <w:sz w:val="29"/>
              <w:szCs w:val="29"/>
            </w:rPr>
            <w:fldChar w:fldCharType="end"/>
          </w:r>
        </w:p>
        <w:p w14:paraId="3081C478">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_Toc28704 </w:instrText>
          </w:r>
          <w:r>
            <w:rPr>
              <w:rFonts w:hint="eastAsia" w:ascii="宋体" w:hAnsi="宋体" w:eastAsia="宋体" w:cs="宋体"/>
              <w:sz w:val="29"/>
              <w:szCs w:val="29"/>
            </w:rPr>
            <w:fldChar w:fldCharType="separate"/>
          </w:r>
          <w:r>
            <w:rPr>
              <w:rFonts w:hint="eastAsia" w:ascii="宋体" w:hAnsi="宋体" w:eastAsia="宋体" w:cs="宋体"/>
              <w:bCs/>
              <w:spacing w:val="-7"/>
              <w:sz w:val="29"/>
              <w:szCs w:val="29"/>
            </w:rPr>
            <w:t>六、签订合同</w:t>
          </w:r>
          <w:r>
            <w:rPr>
              <w:rFonts w:hint="eastAsia" w:ascii="宋体" w:hAnsi="宋体" w:eastAsia="宋体" w:cs="宋体"/>
              <w:sz w:val="29"/>
              <w:szCs w:val="29"/>
            </w:rPr>
            <w:tab/>
          </w:r>
          <w:r>
            <w:rPr>
              <w:rFonts w:hint="eastAsia" w:ascii="宋体" w:hAnsi="宋体" w:eastAsia="宋体" w:cs="宋体"/>
              <w:sz w:val="29"/>
              <w:szCs w:val="29"/>
              <w:lang w:val="en-US" w:eastAsia="zh-CN"/>
            </w:rPr>
            <w:t>6</w:t>
          </w:r>
          <w:r>
            <w:rPr>
              <w:rFonts w:hint="eastAsia" w:ascii="宋体" w:hAnsi="宋体" w:eastAsia="宋体" w:cs="宋体"/>
              <w:sz w:val="29"/>
              <w:szCs w:val="29"/>
            </w:rPr>
            <w:fldChar w:fldCharType="end"/>
          </w:r>
        </w:p>
        <w:p w14:paraId="068E7943">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_Toc784 </w:instrText>
          </w:r>
          <w:r>
            <w:rPr>
              <w:rFonts w:hint="eastAsia" w:ascii="宋体" w:hAnsi="宋体" w:eastAsia="宋体" w:cs="宋体"/>
              <w:sz w:val="29"/>
              <w:szCs w:val="29"/>
            </w:rPr>
            <w:fldChar w:fldCharType="separate"/>
          </w:r>
          <w:r>
            <w:rPr>
              <w:rFonts w:hint="eastAsia" w:ascii="宋体" w:hAnsi="宋体" w:eastAsia="宋体" w:cs="宋体"/>
              <w:bCs/>
              <w:spacing w:val="-15"/>
              <w:sz w:val="29"/>
              <w:szCs w:val="29"/>
            </w:rPr>
            <w:t>第</w:t>
          </w:r>
          <w:r>
            <w:rPr>
              <w:rFonts w:hint="eastAsia" w:ascii="宋体" w:hAnsi="宋体" w:eastAsia="宋体" w:cs="宋体"/>
              <w:bCs/>
              <w:spacing w:val="-15"/>
              <w:sz w:val="29"/>
              <w:szCs w:val="29"/>
              <w:lang w:eastAsia="zh-CN"/>
            </w:rPr>
            <w:t>二</w:t>
          </w:r>
          <w:r>
            <w:rPr>
              <w:rFonts w:hint="eastAsia" w:ascii="宋体" w:hAnsi="宋体" w:eastAsia="宋体" w:cs="宋体"/>
              <w:bCs/>
              <w:spacing w:val="-15"/>
              <w:sz w:val="29"/>
              <w:szCs w:val="29"/>
            </w:rPr>
            <w:t>篇</w:t>
          </w:r>
          <w:r>
            <w:rPr>
              <w:rFonts w:hint="eastAsia" w:ascii="宋体" w:hAnsi="宋体" w:eastAsia="宋体" w:cs="宋体"/>
              <w:spacing w:val="34"/>
              <w:sz w:val="29"/>
              <w:szCs w:val="29"/>
            </w:rPr>
            <w:t xml:space="preserve">   </w:t>
          </w:r>
          <w:r>
            <w:rPr>
              <w:rFonts w:hint="eastAsia" w:ascii="宋体" w:hAnsi="宋体" w:eastAsia="宋体" w:cs="宋体"/>
              <w:bCs/>
              <w:spacing w:val="-15"/>
              <w:sz w:val="29"/>
              <w:szCs w:val="29"/>
            </w:rPr>
            <w:t>询价采购报价文件格式要求</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_Toc784 \h </w:instrText>
          </w:r>
          <w:r>
            <w:rPr>
              <w:rFonts w:hint="eastAsia" w:ascii="宋体" w:hAnsi="宋体" w:eastAsia="宋体" w:cs="宋体"/>
              <w:sz w:val="29"/>
              <w:szCs w:val="29"/>
            </w:rPr>
            <w:fldChar w:fldCharType="separate"/>
          </w:r>
          <w:r>
            <w:rPr>
              <w:rFonts w:hint="eastAsia" w:ascii="宋体" w:hAnsi="宋体" w:eastAsia="宋体" w:cs="宋体"/>
              <w:sz w:val="29"/>
              <w:szCs w:val="29"/>
            </w:rPr>
            <w:t>7</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5FD9730E">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_Toc30038 </w:instrText>
          </w:r>
          <w:r>
            <w:rPr>
              <w:rFonts w:hint="eastAsia" w:ascii="宋体" w:hAnsi="宋体" w:eastAsia="宋体" w:cs="宋体"/>
              <w:sz w:val="29"/>
              <w:szCs w:val="29"/>
            </w:rPr>
            <w:fldChar w:fldCharType="separate"/>
          </w:r>
          <w:r>
            <w:rPr>
              <w:rFonts w:hint="eastAsia" w:ascii="宋体" w:hAnsi="宋体" w:eastAsia="宋体" w:cs="宋体"/>
              <w:bCs/>
              <w:spacing w:val="-45"/>
              <w:sz w:val="29"/>
              <w:szCs w:val="29"/>
            </w:rPr>
            <w:t>一</w:t>
          </w:r>
          <w:r>
            <w:rPr>
              <w:rFonts w:hint="eastAsia" w:ascii="宋体" w:hAnsi="宋体" w:eastAsia="宋体" w:cs="宋体"/>
              <w:spacing w:val="-63"/>
              <w:sz w:val="29"/>
              <w:szCs w:val="29"/>
            </w:rPr>
            <w:t xml:space="preserve"> </w:t>
          </w:r>
          <w:r>
            <w:rPr>
              <w:rFonts w:hint="eastAsia" w:ascii="宋体" w:hAnsi="宋体" w:eastAsia="宋体" w:cs="宋体"/>
              <w:bCs/>
              <w:spacing w:val="-45"/>
              <w:sz w:val="29"/>
              <w:szCs w:val="29"/>
            </w:rPr>
            <w:t>、竞</w:t>
          </w:r>
          <w:r>
            <w:rPr>
              <w:rFonts w:hint="eastAsia" w:ascii="宋体" w:hAnsi="宋体" w:eastAsia="宋体" w:cs="宋体"/>
              <w:spacing w:val="29"/>
              <w:sz w:val="29"/>
              <w:szCs w:val="29"/>
            </w:rPr>
            <w:t xml:space="preserve"> </w:t>
          </w:r>
          <w:r>
            <w:rPr>
              <w:rFonts w:hint="eastAsia" w:ascii="宋体" w:hAnsi="宋体" w:eastAsia="宋体" w:cs="宋体"/>
              <w:bCs/>
              <w:spacing w:val="-45"/>
              <w:sz w:val="29"/>
              <w:szCs w:val="29"/>
            </w:rPr>
            <w:t>价</w:t>
          </w:r>
          <w:r>
            <w:rPr>
              <w:rFonts w:hint="eastAsia" w:ascii="宋体" w:hAnsi="宋体" w:eastAsia="宋体" w:cs="宋体"/>
              <w:spacing w:val="49"/>
              <w:sz w:val="29"/>
              <w:szCs w:val="29"/>
            </w:rPr>
            <w:t xml:space="preserve"> </w:t>
          </w:r>
          <w:r>
            <w:rPr>
              <w:rFonts w:hint="eastAsia" w:ascii="宋体" w:hAnsi="宋体" w:eastAsia="宋体" w:cs="宋体"/>
              <w:bCs/>
              <w:spacing w:val="-45"/>
              <w:sz w:val="29"/>
              <w:szCs w:val="29"/>
            </w:rPr>
            <w:t>函</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_Toc30038 \h </w:instrText>
          </w:r>
          <w:r>
            <w:rPr>
              <w:rFonts w:hint="eastAsia" w:ascii="宋体" w:hAnsi="宋体" w:eastAsia="宋体" w:cs="宋体"/>
              <w:sz w:val="29"/>
              <w:szCs w:val="29"/>
            </w:rPr>
            <w:fldChar w:fldCharType="separate"/>
          </w:r>
          <w:r>
            <w:rPr>
              <w:rFonts w:hint="eastAsia" w:ascii="宋体" w:hAnsi="宋体" w:eastAsia="宋体" w:cs="宋体"/>
              <w:sz w:val="29"/>
              <w:szCs w:val="29"/>
            </w:rPr>
            <w:t>8</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4964E929">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_Toc24632 </w:instrText>
          </w:r>
          <w:r>
            <w:rPr>
              <w:rFonts w:hint="eastAsia" w:ascii="宋体" w:hAnsi="宋体" w:eastAsia="宋体" w:cs="宋体"/>
              <w:sz w:val="29"/>
              <w:szCs w:val="29"/>
            </w:rPr>
            <w:fldChar w:fldCharType="separate"/>
          </w:r>
          <w:r>
            <w:rPr>
              <w:rFonts w:hint="eastAsia" w:ascii="宋体" w:hAnsi="宋体" w:eastAsia="宋体" w:cs="宋体"/>
              <w:bCs/>
              <w:spacing w:val="-19"/>
              <w:sz w:val="29"/>
              <w:szCs w:val="29"/>
            </w:rPr>
            <w:t>二、鄂州空港货运有限公司询价、报价单</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_Toc24632 \h </w:instrText>
          </w:r>
          <w:r>
            <w:rPr>
              <w:rFonts w:hint="eastAsia" w:ascii="宋体" w:hAnsi="宋体" w:eastAsia="宋体" w:cs="宋体"/>
              <w:sz w:val="29"/>
              <w:szCs w:val="29"/>
            </w:rPr>
            <w:fldChar w:fldCharType="separate"/>
          </w:r>
          <w:r>
            <w:rPr>
              <w:rFonts w:hint="eastAsia" w:ascii="宋体" w:hAnsi="宋体" w:eastAsia="宋体" w:cs="宋体"/>
              <w:sz w:val="29"/>
              <w:szCs w:val="29"/>
            </w:rPr>
            <w:t>9</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25EA7444">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_Toc20901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rPr>
            <w:t>三、法定代表人身份证明书</w:t>
          </w:r>
          <w:r>
            <w:rPr>
              <w:rFonts w:hint="eastAsia" w:ascii="宋体" w:hAnsi="宋体" w:eastAsia="宋体" w:cs="宋体"/>
              <w:bCs/>
              <w:spacing w:val="-8"/>
              <w:sz w:val="29"/>
              <w:szCs w:val="29"/>
              <w:lang w:eastAsia="zh-CN"/>
            </w:rPr>
            <w:t>（</w:t>
          </w:r>
          <w:r>
            <w:rPr>
              <w:rFonts w:hint="eastAsia" w:ascii="宋体" w:hAnsi="宋体" w:eastAsia="宋体" w:cs="宋体"/>
              <w:bCs/>
              <w:spacing w:val="-8"/>
              <w:sz w:val="29"/>
              <w:szCs w:val="29"/>
            </w:rPr>
            <w:t>格式</w:t>
          </w:r>
          <w:r>
            <w:rPr>
              <w:rFonts w:hint="eastAsia" w:ascii="宋体" w:hAnsi="宋体" w:eastAsia="宋体" w:cs="宋体"/>
              <w:bCs/>
              <w:spacing w:val="-8"/>
              <w:sz w:val="29"/>
              <w:szCs w:val="29"/>
              <w:lang w:eastAsia="zh-CN"/>
            </w:rPr>
            <w:t>）</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_Toc20901 \h </w:instrText>
          </w:r>
          <w:r>
            <w:rPr>
              <w:rFonts w:hint="eastAsia" w:ascii="宋体" w:hAnsi="宋体" w:eastAsia="宋体" w:cs="宋体"/>
              <w:sz w:val="29"/>
              <w:szCs w:val="29"/>
            </w:rPr>
            <w:fldChar w:fldCharType="separate"/>
          </w:r>
          <w:r>
            <w:rPr>
              <w:rFonts w:hint="eastAsia" w:ascii="宋体" w:hAnsi="宋体" w:eastAsia="宋体" w:cs="宋体"/>
              <w:sz w:val="29"/>
              <w:szCs w:val="29"/>
            </w:rPr>
            <w:t>10</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16C2605C">
          <w:pPr>
            <w:pStyle w:val="7"/>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_Toc16787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lang w:eastAsia="zh-CN"/>
            </w:rPr>
            <w:t>四、</w:t>
          </w:r>
          <w:r>
            <w:rPr>
              <w:rFonts w:hint="eastAsia" w:ascii="宋体" w:hAnsi="宋体" w:eastAsia="宋体" w:cs="宋体"/>
              <w:bCs/>
              <w:spacing w:val="-8"/>
              <w:sz w:val="29"/>
              <w:szCs w:val="29"/>
            </w:rPr>
            <w:t>承诺书</w:t>
          </w:r>
          <w:r>
            <w:rPr>
              <w:rFonts w:hint="eastAsia" w:ascii="宋体" w:hAnsi="宋体" w:eastAsia="宋体" w:cs="宋体"/>
              <w:bCs/>
              <w:spacing w:val="-8"/>
              <w:sz w:val="29"/>
              <w:szCs w:val="29"/>
              <w:lang w:eastAsia="zh-CN"/>
            </w:rPr>
            <w:t>（格式）</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_Toc16787 \h </w:instrText>
          </w:r>
          <w:r>
            <w:rPr>
              <w:rFonts w:hint="eastAsia" w:ascii="宋体" w:hAnsi="宋体" w:eastAsia="宋体" w:cs="宋体"/>
              <w:sz w:val="29"/>
              <w:szCs w:val="29"/>
            </w:rPr>
            <w:fldChar w:fldCharType="separate"/>
          </w:r>
          <w:r>
            <w:rPr>
              <w:rFonts w:hint="eastAsia" w:ascii="宋体" w:hAnsi="宋体" w:eastAsia="宋体" w:cs="宋体"/>
              <w:sz w:val="29"/>
              <w:szCs w:val="29"/>
            </w:rPr>
            <w:t>11</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68A2C1FC">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_Toc21979 </w:instrText>
          </w:r>
          <w:r>
            <w:rPr>
              <w:rFonts w:hint="eastAsia" w:ascii="宋体" w:hAnsi="宋体" w:eastAsia="宋体" w:cs="宋体"/>
              <w:sz w:val="29"/>
              <w:szCs w:val="29"/>
            </w:rPr>
            <w:fldChar w:fldCharType="separate"/>
          </w:r>
          <w:r>
            <w:rPr>
              <w:rFonts w:hint="eastAsia" w:ascii="宋体" w:hAnsi="宋体" w:eastAsia="宋体" w:cs="宋体"/>
              <w:bCs/>
              <w:spacing w:val="-15"/>
              <w:sz w:val="29"/>
              <w:szCs w:val="29"/>
            </w:rPr>
            <w:t>第</w:t>
          </w:r>
          <w:r>
            <w:rPr>
              <w:rFonts w:hint="eastAsia" w:ascii="宋体" w:hAnsi="宋体" w:eastAsia="宋体" w:cs="宋体"/>
              <w:bCs/>
              <w:spacing w:val="-15"/>
              <w:sz w:val="29"/>
              <w:szCs w:val="29"/>
              <w:lang w:eastAsia="zh-CN"/>
            </w:rPr>
            <w:t>三</w:t>
          </w:r>
          <w:r>
            <w:rPr>
              <w:rFonts w:hint="eastAsia" w:ascii="宋体" w:hAnsi="宋体" w:eastAsia="宋体" w:cs="宋体"/>
              <w:bCs/>
              <w:spacing w:val="-15"/>
              <w:sz w:val="29"/>
              <w:szCs w:val="29"/>
              <w:lang w:val="en-US" w:eastAsia="zh-CN"/>
            </w:rPr>
            <w:t xml:space="preserve">篇   </w:t>
          </w:r>
          <w:r>
            <w:rPr>
              <w:rFonts w:hint="eastAsia" w:ascii="宋体" w:hAnsi="宋体" w:eastAsia="宋体" w:cs="宋体"/>
              <w:bCs/>
              <w:spacing w:val="-15"/>
              <w:sz w:val="29"/>
              <w:szCs w:val="29"/>
            </w:rPr>
            <w:t>成交标准</w:t>
          </w:r>
          <w:r>
            <w:rPr>
              <w:rFonts w:hint="eastAsia" w:ascii="宋体" w:hAnsi="宋体" w:eastAsia="宋体" w:cs="宋体"/>
              <w:sz w:val="29"/>
              <w:szCs w:val="29"/>
            </w:rPr>
            <w:tab/>
          </w: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PAGEREF _Toc21979 \h </w:instrText>
          </w:r>
          <w:r>
            <w:rPr>
              <w:rFonts w:hint="eastAsia" w:ascii="宋体" w:hAnsi="宋体" w:eastAsia="宋体" w:cs="宋体"/>
              <w:sz w:val="29"/>
              <w:szCs w:val="29"/>
            </w:rPr>
            <w:fldChar w:fldCharType="separate"/>
          </w:r>
          <w:r>
            <w:rPr>
              <w:rFonts w:hint="eastAsia" w:ascii="宋体" w:hAnsi="宋体" w:eastAsia="宋体" w:cs="宋体"/>
              <w:sz w:val="29"/>
              <w:szCs w:val="29"/>
            </w:rPr>
            <w:t>12</w:t>
          </w:r>
          <w:r>
            <w:rPr>
              <w:rFonts w:hint="eastAsia" w:ascii="宋体" w:hAnsi="宋体" w:eastAsia="宋体" w:cs="宋体"/>
              <w:sz w:val="29"/>
              <w:szCs w:val="29"/>
            </w:rPr>
            <w:fldChar w:fldCharType="end"/>
          </w:r>
          <w:r>
            <w:rPr>
              <w:rFonts w:hint="eastAsia" w:ascii="宋体" w:hAnsi="宋体" w:eastAsia="宋体" w:cs="宋体"/>
              <w:sz w:val="29"/>
              <w:szCs w:val="29"/>
            </w:rPr>
            <w:fldChar w:fldCharType="end"/>
          </w:r>
        </w:p>
        <w:p w14:paraId="1CDA1322">
          <w:pPr>
            <w:keepNext w:val="0"/>
            <w:keepLines w:val="0"/>
            <w:pageBreakBefore w:val="0"/>
            <w:widowControl/>
            <w:wordWrap/>
            <w:overflowPunct/>
            <w:topLinePunct w:val="0"/>
            <w:bidi w:val="0"/>
            <w:spacing w:line="360" w:lineRule="auto"/>
          </w:pPr>
          <w:r>
            <w:rPr>
              <w:rFonts w:hint="eastAsia" w:ascii="宋体" w:hAnsi="宋体" w:eastAsia="宋体" w:cs="宋体"/>
              <w:sz w:val="29"/>
              <w:szCs w:val="29"/>
            </w:rPr>
            <w:fldChar w:fldCharType="end"/>
          </w:r>
        </w:p>
        <w:p w14:paraId="7928539E">
          <w:pPr>
            <w:rPr>
              <w:rFonts w:hint="eastAsia" w:ascii="宋体" w:hAnsi="宋体" w:eastAsia="宋体" w:cs="宋体"/>
              <w:b/>
              <w:snapToGrid w:val="0"/>
              <w:color w:val="auto"/>
              <w:kern w:val="0"/>
              <w:sz w:val="29"/>
              <w:szCs w:val="29"/>
              <w:lang w:val="en-US" w:eastAsia="en-US" w:bidi="ar-SA"/>
            </w:rPr>
          </w:pPr>
        </w:p>
      </w:sdtContent>
    </w:sdt>
    <w:p w14:paraId="0C5E8C61">
      <w:pPr>
        <w:rPr>
          <w:rFonts w:hint="eastAsia" w:ascii="宋体" w:hAnsi="宋体" w:eastAsia="宋体" w:cs="宋体"/>
          <w:b/>
          <w:snapToGrid w:val="0"/>
          <w:color w:val="auto"/>
          <w:kern w:val="0"/>
          <w:sz w:val="29"/>
          <w:szCs w:val="29"/>
          <w:lang w:val="en-US" w:eastAsia="en-US" w:bidi="ar-SA"/>
        </w:rPr>
      </w:pPr>
    </w:p>
    <w:p w14:paraId="2B74210D">
      <w:pPr>
        <w:rPr>
          <w:rFonts w:hint="eastAsia" w:ascii="宋体" w:hAnsi="宋体" w:eastAsia="宋体" w:cs="宋体"/>
          <w:b/>
          <w:snapToGrid w:val="0"/>
          <w:color w:val="auto"/>
          <w:kern w:val="0"/>
          <w:sz w:val="29"/>
          <w:szCs w:val="29"/>
          <w:lang w:val="en-US" w:eastAsia="en-US" w:bidi="ar-SA"/>
        </w:rPr>
      </w:pPr>
    </w:p>
    <w:p w14:paraId="4887A67C">
      <w:pPr>
        <w:rPr>
          <w:rFonts w:hint="eastAsia" w:ascii="宋体" w:hAnsi="宋体" w:eastAsia="宋体" w:cs="宋体"/>
          <w:b/>
          <w:snapToGrid w:val="0"/>
          <w:color w:val="auto"/>
          <w:kern w:val="0"/>
          <w:sz w:val="29"/>
          <w:szCs w:val="29"/>
          <w:lang w:val="en-US" w:eastAsia="en-US" w:bidi="ar-SA"/>
        </w:rPr>
      </w:pPr>
    </w:p>
    <w:p w14:paraId="2DB391DC">
      <w:pPr>
        <w:rPr>
          <w:rFonts w:hint="eastAsia" w:ascii="宋体" w:hAnsi="宋体" w:eastAsia="宋体" w:cs="宋体"/>
          <w:b/>
          <w:snapToGrid w:val="0"/>
          <w:color w:val="auto"/>
          <w:kern w:val="0"/>
          <w:sz w:val="29"/>
          <w:szCs w:val="29"/>
          <w:lang w:val="en-US" w:eastAsia="en-US" w:bidi="ar-SA"/>
        </w:rPr>
      </w:pPr>
    </w:p>
    <w:p w14:paraId="346BFD7A">
      <w:pPr>
        <w:rPr>
          <w:rFonts w:hint="eastAsia" w:ascii="宋体" w:hAnsi="宋体" w:eastAsia="宋体" w:cs="宋体"/>
          <w:b/>
          <w:snapToGrid w:val="0"/>
          <w:color w:val="auto"/>
          <w:kern w:val="0"/>
          <w:sz w:val="29"/>
          <w:szCs w:val="29"/>
          <w:lang w:val="en-US" w:eastAsia="en-US" w:bidi="ar-SA"/>
        </w:rPr>
      </w:pPr>
    </w:p>
    <w:p w14:paraId="38FF318B">
      <w:pPr>
        <w:rPr>
          <w:rFonts w:hint="eastAsia" w:ascii="宋体" w:hAnsi="宋体" w:eastAsia="宋体" w:cs="宋体"/>
          <w:b/>
          <w:snapToGrid w:val="0"/>
          <w:color w:val="auto"/>
          <w:kern w:val="0"/>
          <w:sz w:val="29"/>
          <w:szCs w:val="29"/>
          <w:lang w:val="en-US" w:eastAsia="en-US" w:bidi="ar-SA"/>
        </w:rPr>
      </w:pPr>
    </w:p>
    <w:p w14:paraId="71BEECE0">
      <w:pPr>
        <w:rPr>
          <w:rFonts w:hint="eastAsia" w:ascii="宋体" w:hAnsi="宋体" w:eastAsia="宋体" w:cs="宋体"/>
          <w:b/>
          <w:snapToGrid w:val="0"/>
          <w:color w:val="auto"/>
          <w:kern w:val="0"/>
          <w:sz w:val="29"/>
          <w:szCs w:val="29"/>
          <w:lang w:val="en-US" w:eastAsia="en-US" w:bidi="ar-SA"/>
        </w:rPr>
      </w:pPr>
    </w:p>
    <w:p w14:paraId="4297D7D5">
      <w:pPr>
        <w:rPr>
          <w:rFonts w:hint="eastAsia" w:ascii="宋体" w:hAnsi="宋体" w:eastAsia="宋体" w:cs="宋体"/>
          <w:b/>
          <w:snapToGrid w:val="0"/>
          <w:color w:val="auto"/>
          <w:kern w:val="0"/>
          <w:sz w:val="29"/>
          <w:szCs w:val="29"/>
          <w:lang w:val="en-US" w:eastAsia="en-US" w:bidi="ar-SA"/>
        </w:rPr>
      </w:pPr>
    </w:p>
    <w:p w14:paraId="4BAEF020">
      <w:pPr>
        <w:rPr>
          <w:rFonts w:hint="eastAsia" w:ascii="宋体" w:hAnsi="宋体" w:eastAsia="宋体" w:cs="宋体"/>
          <w:b/>
          <w:snapToGrid w:val="0"/>
          <w:color w:val="auto"/>
          <w:kern w:val="0"/>
          <w:sz w:val="29"/>
          <w:szCs w:val="29"/>
          <w:lang w:val="en-US" w:eastAsia="en-US" w:bidi="ar-SA"/>
        </w:rPr>
      </w:pPr>
    </w:p>
    <w:p w14:paraId="30C3F5E4">
      <w:pPr>
        <w:rPr>
          <w:rFonts w:hint="eastAsia" w:ascii="宋体" w:hAnsi="宋体" w:eastAsia="宋体" w:cs="宋体"/>
          <w:b/>
          <w:snapToGrid w:val="0"/>
          <w:color w:val="auto"/>
          <w:kern w:val="0"/>
          <w:sz w:val="29"/>
          <w:szCs w:val="29"/>
          <w:lang w:val="en-US" w:eastAsia="en-US" w:bidi="ar-SA"/>
        </w:rPr>
      </w:pPr>
    </w:p>
    <w:p w14:paraId="0EC1047F">
      <w:pPr>
        <w:rPr>
          <w:rFonts w:hint="eastAsia" w:ascii="宋体" w:hAnsi="宋体" w:eastAsia="宋体" w:cs="宋体"/>
          <w:b/>
          <w:snapToGrid w:val="0"/>
          <w:color w:val="auto"/>
          <w:kern w:val="0"/>
          <w:sz w:val="29"/>
          <w:szCs w:val="29"/>
          <w:lang w:val="en-US" w:eastAsia="en-US" w:bidi="ar-SA"/>
        </w:rPr>
      </w:pPr>
    </w:p>
    <w:p w14:paraId="091B0A7C">
      <w:pPr>
        <w:jc w:val="both"/>
        <w:rPr>
          <w:rFonts w:ascii="宋体" w:hAnsi="宋体" w:eastAsia="宋体" w:cs="宋体"/>
          <w:b/>
          <w:bCs/>
          <w:color w:val="auto"/>
          <w:spacing w:val="-1"/>
          <w:sz w:val="32"/>
          <w:szCs w:val="32"/>
        </w:rPr>
      </w:pPr>
      <w:bookmarkStart w:id="6" w:name="bookmark13"/>
      <w:bookmarkEnd w:id="6"/>
    </w:p>
    <w:p w14:paraId="1E96AB38">
      <w:pPr>
        <w:jc w:val="center"/>
        <w:rPr>
          <w:rFonts w:ascii="宋体" w:hAnsi="宋体" w:eastAsia="宋体" w:cs="宋体"/>
          <w:b/>
          <w:bCs/>
          <w:color w:val="auto"/>
          <w:spacing w:val="-1"/>
          <w:sz w:val="32"/>
          <w:szCs w:val="32"/>
        </w:rPr>
      </w:pPr>
    </w:p>
    <w:p w14:paraId="1BE3EA7C">
      <w:pPr>
        <w:jc w:val="center"/>
        <w:rPr>
          <w:rFonts w:ascii="宋体" w:hAnsi="宋体" w:eastAsia="宋体" w:cs="宋体"/>
          <w:color w:val="auto"/>
          <w:sz w:val="32"/>
          <w:szCs w:val="32"/>
        </w:rPr>
      </w:pPr>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4D1313F5">
      <w:pPr>
        <w:spacing w:before="161" w:line="309" w:lineRule="auto"/>
        <w:ind w:left="66" w:right="208" w:firstLine="539"/>
        <w:jc w:val="both"/>
        <w:rPr>
          <w:rFonts w:ascii="仿宋" w:hAnsi="仿宋" w:eastAsia="仿宋" w:cs="仿宋"/>
          <w:color w:val="auto"/>
          <w:spacing w:val="-11"/>
          <w:sz w:val="28"/>
          <w:szCs w:val="28"/>
        </w:rPr>
      </w:pPr>
    </w:p>
    <w:p w14:paraId="2F155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lang w:eastAsia="zh-CN"/>
        </w:rPr>
        <w:t>园区岗亭采购</w:t>
      </w:r>
      <w:r>
        <w:rPr>
          <w:rFonts w:hint="eastAsia" w:ascii="仿宋" w:hAnsi="仿宋" w:eastAsia="仿宋" w:cs="仿宋"/>
          <w:color w:val="auto"/>
          <w:spacing w:val="-2"/>
          <w:sz w:val="28"/>
          <w:szCs w:val="28"/>
        </w:rPr>
        <w:t>项目进行询价采购，价格控制在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7</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70000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76080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7" w:name="_Toc11430"/>
      <w:bookmarkStart w:id="8" w:name="_Toc2398"/>
      <w:r>
        <w:rPr>
          <w:rFonts w:ascii="黑体" w:hAnsi="黑体" w:eastAsia="黑体" w:cs="黑体"/>
          <w:b/>
          <w:bCs/>
          <w:color w:val="auto"/>
          <w:spacing w:val="-15"/>
          <w:sz w:val="28"/>
          <w:szCs w:val="28"/>
        </w:rPr>
        <w:t>一、采购范围及内容</w:t>
      </w:r>
      <w:bookmarkEnd w:id="7"/>
      <w:bookmarkEnd w:id="8"/>
    </w:p>
    <w:p w14:paraId="45B94A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14"/>
          <w:sz w:val="28"/>
          <w:szCs w:val="28"/>
          <w:lang w:eastAsia="zh-CN"/>
        </w:rPr>
        <w:t>园区岗亭采购</w:t>
      </w:r>
      <w:r>
        <w:rPr>
          <w:rFonts w:ascii="仿宋" w:hAnsi="仿宋" w:eastAsia="仿宋" w:cs="仿宋"/>
          <w:color w:val="auto"/>
          <w:spacing w:val="-14"/>
          <w:sz w:val="28"/>
          <w:szCs w:val="28"/>
        </w:rPr>
        <w:t>；</w:t>
      </w:r>
    </w:p>
    <w:p w14:paraId="2ACF64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086EED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57A440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1.3.1产品基本参数：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5340"/>
      </w:tblGrid>
      <w:tr w14:paraId="5A45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4BD59619">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岗亭</w:t>
            </w:r>
          </w:p>
        </w:tc>
        <w:tc>
          <w:tcPr>
            <w:tcW w:w="3214" w:type="pct"/>
            <w:noWrap w:val="0"/>
            <w:vAlign w:val="top"/>
          </w:tcPr>
          <w:p w14:paraId="4E376BB1">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2座（其中一座是二合一功能）</w:t>
            </w:r>
          </w:p>
        </w:tc>
      </w:tr>
      <w:tr w14:paraId="2629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3A236E76">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产品用途及规格</w:t>
            </w:r>
          </w:p>
        </w:tc>
        <w:tc>
          <w:tcPr>
            <w:tcW w:w="3214" w:type="pct"/>
            <w:noWrap w:val="0"/>
            <w:vAlign w:val="top"/>
          </w:tcPr>
          <w:p w14:paraId="51341231">
            <w:pPr>
              <w:pageBreakBefore w:val="0"/>
              <w:widowControl w:val="0"/>
              <w:numPr>
                <w:ilvl w:val="0"/>
                <w:numId w:val="1"/>
              </w:numPr>
              <w:kinsoku/>
              <w:wordWrap/>
              <w:overflowPunct/>
              <w:topLinePunct w:val="0"/>
              <w:autoSpaceDE/>
              <w:autoSpaceDN/>
              <w:bidi w:val="0"/>
              <w:spacing w:line="360" w:lineRule="auto"/>
              <w:jc w:val="left"/>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园区卡口保安值守（2.6*2.6*3）</w:t>
            </w:r>
          </w:p>
          <w:p w14:paraId="5F6C9EA9">
            <w:pPr>
              <w:pageBreakBefore w:val="0"/>
              <w:widowControl w:val="0"/>
              <w:numPr>
                <w:ilvl w:val="0"/>
                <w:numId w:val="1"/>
              </w:numPr>
              <w:kinsoku/>
              <w:wordWrap/>
              <w:overflowPunct/>
              <w:topLinePunct w:val="0"/>
              <w:autoSpaceDE/>
              <w:autoSpaceDN/>
              <w:bidi w:val="0"/>
              <w:spacing w:line="360" w:lineRule="auto"/>
              <w:jc w:val="left"/>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园区内吸烟区和休息区（3*6*3，按1/3隔断分区）</w:t>
            </w:r>
          </w:p>
        </w:tc>
      </w:tr>
      <w:tr w14:paraId="4BBE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5C408730">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lang w:eastAsia="zh-CN"/>
              </w:rPr>
            </w:pPr>
            <w:r>
              <w:rPr>
                <w:rFonts w:hint="eastAsia" w:asciiTheme="minorEastAsia" w:hAnsiTheme="minorEastAsia" w:eastAsiaTheme="minorEastAsia" w:cstheme="minorEastAsia"/>
                <w:color w:val="auto"/>
                <w:sz w:val="28"/>
                <w:szCs w:val="28"/>
                <w:highlight w:val="none"/>
                <w:u w:val="none"/>
                <w:lang w:eastAsia="zh-CN"/>
              </w:rPr>
              <w:t>主体框架</w:t>
            </w:r>
          </w:p>
        </w:tc>
        <w:tc>
          <w:tcPr>
            <w:tcW w:w="3214" w:type="pct"/>
            <w:noWrap w:val="0"/>
            <w:vAlign w:val="top"/>
          </w:tcPr>
          <w:p w14:paraId="63587B78">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金属钢结构</w:t>
            </w:r>
          </w:p>
        </w:tc>
      </w:tr>
      <w:tr w14:paraId="19AD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1A5920E1">
            <w:pPr>
              <w:pageBreakBefore w:val="0"/>
              <w:widowControl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亭顶</w:t>
            </w:r>
          </w:p>
        </w:tc>
        <w:tc>
          <w:tcPr>
            <w:tcW w:w="3214" w:type="pct"/>
            <w:noWrap w:val="0"/>
            <w:vAlign w:val="top"/>
          </w:tcPr>
          <w:p w14:paraId="7183495D">
            <w:pPr>
              <w:pageBreakBefore w:val="0"/>
              <w:widowControl w:val="0"/>
              <w:kinsoku/>
              <w:wordWrap/>
              <w:overflowPunct/>
              <w:topLinePunct w:val="0"/>
              <w:autoSpaceDE/>
              <w:autoSpaceDN/>
              <w:bidi w:val="0"/>
              <w:spacing w:line="360" w:lineRule="auto"/>
              <w:jc w:val="left"/>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外圈采用折弯铝板造型，顶面不锈铝板材，内顶保温防火岩棉板+PVC塑钢型扣板，空调外机固定架</w:t>
            </w:r>
          </w:p>
        </w:tc>
      </w:tr>
      <w:tr w14:paraId="03B7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3F3B77E4">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墙面</w:t>
            </w:r>
          </w:p>
        </w:tc>
        <w:tc>
          <w:tcPr>
            <w:tcW w:w="3214" w:type="pct"/>
            <w:noWrap w:val="0"/>
            <w:vAlign w:val="top"/>
          </w:tcPr>
          <w:p w14:paraId="5CF28568">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外墙面金属钢构雕花板，外墙顶部发光字</w:t>
            </w:r>
          </w:p>
        </w:tc>
      </w:tr>
      <w:tr w14:paraId="4D0B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7F99F689">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地面</w:t>
            </w:r>
          </w:p>
        </w:tc>
        <w:tc>
          <w:tcPr>
            <w:tcW w:w="3214" w:type="pct"/>
            <w:noWrap w:val="0"/>
            <w:vAlign w:val="top"/>
          </w:tcPr>
          <w:p w14:paraId="48F98353">
            <w:pPr>
              <w:pageBreakBefore w:val="0"/>
              <w:widowControl w:val="0"/>
              <w:kinsoku/>
              <w:wordWrap/>
              <w:overflowPunct/>
              <w:topLinePunct w:val="0"/>
              <w:autoSpaceDE/>
              <w:autoSpaceDN/>
              <w:bidi w:val="0"/>
              <w:spacing w:line="360" w:lineRule="auto"/>
              <w:jc w:val="left"/>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cstheme="minorEastAsia"/>
                <w:sz w:val="28"/>
                <w:szCs w:val="28"/>
                <w:lang w:val="en-US" w:eastAsia="zh-CN"/>
              </w:rPr>
              <w:t>18-25</w:t>
            </w:r>
            <w:r>
              <w:rPr>
                <w:rFonts w:hint="eastAsia" w:asciiTheme="minorEastAsia" w:hAnsiTheme="minorEastAsia" w:eastAsiaTheme="minorEastAsia" w:cstheme="minorEastAsia"/>
                <w:sz w:val="28"/>
                <w:szCs w:val="28"/>
                <w:lang w:val="en-US" w:eastAsia="zh-CN"/>
              </w:rPr>
              <w:t>mm厚水泥纤维板+1.7mm防滑花纹铝板</w:t>
            </w:r>
          </w:p>
        </w:tc>
      </w:tr>
      <w:tr w14:paraId="0160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6D575888">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门窗</w:t>
            </w:r>
          </w:p>
        </w:tc>
        <w:tc>
          <w:tcPr>
            <w:tcW w:w="3214" w:type="pct"/>
            <w:noWrap w:val="0"/>
            <w:vAlign w:val="top"/>
          </w:tcPr>
          <w:p w14:paraId="58B4995A">
            <w:pPr>
              <w:pageBreakBefore w:val="0"/>
              <w:widowControl w:val="0"/>
              <w:kinsoku/>
              <w:wordWrap/>
              <w:overflowPunct/>
              <w:topLinePunct w:val="0"/>
              <w:autoSpaceDE/>
              <w:autoSpaceDN/>
              <w:bidi w:val="0"/>
              <w:spacing w:line="360" w:lineRule="auto"/>
              <w:jc w:val="left"/>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推拉窗：铝合金型材，窗玻璃5MM钢化玻璃</w:t>
            </w:r>
          </w:p>
          <w:p w14:paraId="2F2AFE45">
            <w:pPr>
              <w:pageBreakBefore w:val="0"/>
              <w:widowControl w:val="0"/>
              <w:kinsoku/>
              <w:wordWrap/>
              <w:overflowPunct/>
              <w:topLinePunct w:val="0"/>
              <w:autoSpaceDE/>
              <w:autoSpaceDN/>
              <w:bidi w:val="0"/>
              <w:spacing w:line="360" w:lineRule="auto"/>
              <w:jc w:val="both"/>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门：钢化玻璃推拉门，底部金属雕花板</w:t>
            </w:r>
          </w:p>
        </w:tc>
      </w:tr>
      <w:tr w14:paraId="2554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785" w:type="pct"/>
            <w:noWrap w:val="0"/>
            <w:vAlign w:val="center"/>
          </w:tcPr>
          <w:p w14:paraId="0130B5A5">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内部结构</w:t>
            </w:r>
          </w:p>
        </w:tc>
        <w:tc>
          <w:tcPr>
            <w:tcW w:w="3214" w:type="pct"/>
            <w:noWrap w:val="0"/>
            <w:vAlign w:val="top"/>
          </w:tcPr>
          <w:p w14:paraId="234F464B">
            <w:pPr>
              <w:pageBreakBefore w:val="0"/>
              <w:widowControl w:val="0"/>
              <w:kinsoku/>
              <w:wordWrap/>
              <w:overflowPunct/>
              <w:topLinePunct w:val="0"/>
              <w:autoSpaceDE/>
              <w:autoSpaceDN/>
              <w:bidi w:val="0"/>
              <w:spacing w:line="360" w:lineRule="auto"/>
              <w:jc w:val="both"/>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亭内在不影响开门的区域外，四周焊接金属不锈钢条凳，窗口面增加操作台面，空调内机固定架，排风孔</w:t>
            </w:r>
          </w:p>
        </w:tc>
      </w:tr>
      <w:tr w14:paraId="04CE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noWrap w:val="0"/>
            <w:vAlign w:val="center"/>
          </w:tcPr>
          <w:p w14:paraId="13C9283E">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其他配置</w:t>
            </w:r>
          </w:p>
        </w:tc>
        <w:tc>
          <w:tcPr>
            <w:tcW w:w="3214" w:type="pct"/>
            <w:noWrap w:val="0"/>
            <w:vAlign w:val="top"/>
          </w:tcPr>
          <w:p w14:paraId="78D47C46">
            <w:pPr>
              <w:pageBreakBefore w:val="0"/>
              <w:widowControl w:val="0"/>
              <w:kinsoku/>
              <w:wordWrap/>
              <w:overflowPunct/>
              <w:topLinePunct w:val="0"/>
              <w:autoSpaceDE/>
              <w:autoSpaceDN/>
              <w:bidi w:val="0"/>
              <w:spacing w:line="360" w:lineRule="auto"/>
              <w:jc w:val="both"/>
              <w:rPr>
                <w:rFonts w:hint="eastAsia" w:eastAsia="宋体" w:asciiTheme="minorEastAsia" w:hAnsi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sz w:val="28"/>
                <w:szCs w:val="28"/>
                <w:lang w:val="en-US" w:eastAsia="zh-CN"/>
              </w:rPr>
              <w:t>灯线，五孔插座，配电柜，空开，插座，排烟机</w:t>
            </w:r>
            <w:r>
              <w:rPr>
                <w:rFonts w:hint="eastAsia" w:asciiTheme="minorEastAsia" w:hAnsiTheme="minorEastAsia" w:cstheme="minorEastAsia"/>
                <w:sz w:val="28"/>
                <w:szCs w:val="28"/>
                <w:lang w:val="en-US" w:eastAsia="zh-CN"/>
              </w:rPr>
              <w:t>,1.5匹格力空调，</w:t>
            </w:r>
            <w:r>
              <w:rPr>
                <w:rFonts w:hint="eastAsia" w:eastAsia="宋体" w:asciiTheme="minorEastAsia" w:hAnsiTheme="minorEastAsia" w:cstheme="minorEastAsia"/>
                <w:sz w:val="28"/>
                <w:szCs w:val="28"/>
                <w:lang w:val="en-US" w:eastAsia="zh-CN"/>
              </w:rPr>
              <w:t>负责进线电缆放线和接通，</w:t>
            </w:r>
          </w:p>
        </w:tc>
      </w:tr>
    </w:tbl>
    <w:p w14:paraId="248903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color w:val="auto"/>
          <w:spacing w:val="-4"/>
          <w:sz w:val="28"/>
          <w:szCs w:val="28"/>
          <w:lang w:val="en-US" w:eastAsia="zh-CN"/>
        </w:rPr>
      </w:pPr>
    </w:p>
    <w:p w14:paraId="554DF8FF">
      <w:pPr>
        <w:widowControl/>
        <w:numPr>
          <w:ilvl w:val="0"/>
          <w:numId w:val="0"/>
        </w:numPr>
        <w:adjustRightInd w:val="0"/>
        <w:snapToGrid w:val="0"/>
        <w:spacing w:before="312" w:beforeLines="100" w:after="80" w:line="360" w:lineRule="exact"/>
        <w:jc w:val="left"/>
        <w:rPr>
          <w:rFonts w:ascii="宋体" w:hAnsi="宋体"/>
          <w:b/>
          <w:szCs w:val="36"/>
        </w:rPr>
      </w:pPr>
      <w:r>
        <w:rPr>
          <w:rFonts w:hint="eastAsia" w:ascii="宋体" w:hAnsi="宋体" w:eastAsia="宋体"/>
          <w:b/>
          <w:szCs w:val="36"/>
          <w:lang w:val="en-US" w:eastAsia="zh-CN"/>
        </w:rPr>
        <w:t>1.3.2</w:t>
      </w:r>
      <w:r>
        <w:rPr>
          <w:rFonts w:hint="eastAsia" w:ascii="宋体" w:hAnsi="宋体"/>
          <w:b/>
          <w:szCs w:val="36"/>
        </w:rPr>
        <w:t>产品配置</w:t>
      </w:r>
    </w:p>
    <w:p w14:paraId="6D24D9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采购预算：</w:t>
      </w:r>
      <w:r>
        <w:rPr>
          <w:rFonts w:hint="eastAsia" w:ascii="仿宋" w:hAnsi="仿宋" w:eastAsia="仿宋" w:cs="仿宋"/>
          <w:color w:val="auto"/>
          <w:spacing w:val="-2"/>
          <w:sz w:val="28"/>
          <w:szCs w:val="28"/>
          <w:lang w:val="en-US" w:eastAsia="zh-CN"/>
        </w:rPr>
        <w:t>人民币柒万元整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¥7,0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所需的一切费用，包括但不限于运输费、</w:t>
      </w:r>
      <w:r>
        <w:rPr>
          <w:rFonts w:hint="eastAsia" w:ascii="仿宋" w:hAnsi="仿宋" w:eastAsia="仿宋" w:cs="仿宋"/>
          <w:color w:val="auto"/>
          <w:spacing w:val="-2"/>
          <w:sz w:val="28"/>
          <w:szCs w:val="28"/>
          <w:lang w:val="en-US" w:eastAsia="zh-CN"/>
        </w:rPr>
        <w:t>维修费、安装空调、</w:t>
      </w:r>
      <w:r>
        <w:rPr>
          <w:rFonts w:hint="eastAsia" w:ascii="仿宋" w:hAnsi="仿宋" w:eastAsia="仿宋" w:cs="仿宋"/>
          <w:color w:val="auto"/>
          <w:spacing w:val="-2"/>
          <w:sz w:val="28"/>
          <w:szCs w:val="28"/>
        </w:rPr>
        <w:t>质保期售后服务费</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税费、保险费等。</w:t>
      </w:r>
    </w:p>
    <w:p w14:paraId="72BCFC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4 </w:t>
      </w:r>
      <w:r>
        <w:rPr>
          <w:rFonts w:hint="eastAsia" w:ascii="仿宋" w:hAnsi="仿宋" w:eastAsia="仿宋" w:cs="仿宋"/>
          <w:color w:val="auto"/>
          <w:spacing w:val="-2"/>
          <w:sz w:val="28"/>
          <w:szCs w:val="28"/>
        </w:rPr>
        <w:t>交货期：合同签订后</w:t>
      </w:r>
      <w:r>
        <w:rPr>
          <w:rFonts w:hint="eastAsia" w:ascii="仿宋" w:hAnsi="仿宋" w:eastAsia="仿宋" w:cs="仿宋"/>
          <w:color w:val="auto"/>
          <w:spacing w:val="-2"/>
          <w:sz w:val="28"/>
          <w:szCs w:val="28"/>
          <w:lang w:val="en-US" w:eastAsia="zh-CN"/>
        </w:rPr>
        <w:t>15</w:t>
      </w:r>
      <w:r>
        <w:rPr>
          <w:rFonts w:hint="eastAsia" w:ascii="仿宋" w:hAnsi="仿宋" w:eastAsia="仿宋" w:cs="仿宋"/>
          <w:color w:val="auto"/>
          <w:spacing w:val="-2"/>
          <w:sz w:val="28"/>
          <w:szCs w:val="28"/>
        </w:rPr>
        <w:t>天内完成供货。</w:t>
      </w:r>
    </w:p>
    <w:p w14:paraId="0D432F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5 </w:t>
      </w:r>
      <w:r>
        <w:rPr>
          <w:rFonts w:hint="eastAsia" w:ascii="仿宋" w:hAnsi="仿宋" w:eastAsia="仿宋" w:cs="仿宋"/>
          <w:color w:val="auto"/>
          <w:spacing w:val="-2"/>
          <w:sz w:val="28"/>
          <w:szCs w:val="28"/>
        </w:rPr>
        <w:t>质保期：</w:t>
      </w:r>
      <w:r>
        <w:rPr>
          <w:rFonts w:hint="eastAsia" w:ascii="仿宋" w:hAnsi="仿宋" w:eastAsia="仿宋" w:cs="仿宋"/>
          <w:color w:val="auto"/>
          <w:spacing w:val="-2"/>
          <w:sz w:val="28"/>
          <w:szCs w:val="28"/>
          <w:lang w:eastAsia="zh-CN"/>
        </w:rPr>
        <w:t>房屋主框架铁件质保</w:t>
      </w:r>
      <w:r>
        <w:rPr>
          <w:rFonts w:hint="eastAsia" w:ascii="仿宋" w:hAnsi="仿宋" w:eastAsia="仿宋" w:cs="仿宋"/>
          <w:color w:val="auto"/>
          <w:spacing w:val="-2"/>
          <w:sz w:val="28"/>
          <w:szCs w:val="28"/>
          <w:lang w:val="en-US" w:eastAsia="zh-CN"/>
        </w:rPr>
        <w:t>2年，屋面防水质保2年。</w:t>
      </w:r>
    </w:p>
    <w:p w14:paraId="2C18B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9" w:name="bookmark3"/>
      <w:bookmarkEnd w:id="9"/>
      <w:bookmarkStart w:id="10" w:name="_Toc2777"/>
      <w:bookmarkStart w:id="11" w:name="_Toc2339"/>
      <w:r>
        <w:rPr>
          <w:rFonts w:ascii="黑体" w:hAnsi="黑体" w:eastAsia="黑体" w:cs="黑体"/>
          <w:b/>
          <w:bCs/>
          <w:color w:val="auto"/>
          <w:spacing w:val="-18"/>
          <w:sz w:val="28"/>
          <w:szCs w:val="28"/>
        </w:rPr>
        <w:t>二、询价采购时间、地点</w:t>
      </w:r>
      <w:bookmarkEnd w:id="10"/>
      <w:bookmarkEnd w:id="11"/>
      <w:bookmarkStart w:id="45" w:name="_GoBack"/>
      <w:bookmarkEnd w:id="45"/>
    </w:p>
    <w:p w14:paraId="2F2FA3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157F2A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641DF2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60D427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4EBB8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lang w:val="en-US" w:eastAsia="zh-CN"/>
        </w:rPr>
        <w:t>2024</w:t>
      </w:r>
      <w:r>
        <w:rPr>
          <w:rFonts w:hint="eastAsia" w:ascii="仿宋" w:hAnsi="仿宋" w:eastAsia="仿宋" w:cs="仿宋"/>
          <w:color w:val="auto"/>
          <w:spacing w:val="-9"/>
          <w:sz w:val="28"/>
          <w:szCs w:val="28"/>
        </w:rPr>
        <w:t>年</w:t>
      </w:r>
      <w:r>
        <w:rPr>
          <w:rFonts w:hint="eastAsia" w:ascii="仿宋" w:hAnsi="仿宋" w:eastAsia="仿宋" w:cs="仿宋"/>
          <w:color w:val="auto"/>
          <w:spacing w:val="-9"/>
          <w:sz w:val="28"/>
          <w:szCs w:val="28"/>
          <w:lang w:val="en-US" w:eastAsia="zh-CN"/>
        </w:rPr>
        <w:t>12</w:t>
      </w:r>
      <w:r>
        <w:rPr>
          <w:rFonts w:hint="eastAsia" w:ascii="仿宋" w:hAnsi="仿宋" w:eastAsia="仿宋" w:cs="仿宋"/>
          <w:color w:val="auto"/>
          <w:spacing w:val="-9"/>
          <w:sz w:val="28"/>
          <w:szCs w:val="28"/>
        </w:rPr>
        <w:t>月</w:t>
      </w:r>
      <w:r>
        <w:rPr>
          <w:rFonts w:hint="eastAsia" w:ascii="仿宋" w:hAnsi="仿宋" w:eastAsia="仿宋" w:cs="仿宋"/>
          <w:color w:val="auto"/>
          <w:spacing w:val="-9"/>
          <w:sz w:val="28"/>
          <w:szCs w:val="28"/>
          <w:lang w:val="en-US" w:eastAsia="zh-CN"/>
        </w:rPr>
        <w:t>18</w:t>
      </w:r>
      <w:r>
        <w:rPr>
          <w:rFonts w:hint="eastAsia" w:ascii="仿宋" w:hAnsi="仿宋" w:eastAsia="仿宋" w:cs="仿宋"/>
          <w:color w:val="auto"/>
          <w:spacing w:val="-9"/>
          <w:sz w:val="28"/>
          <w:szCs w:val="28"/>
        </w:rPr>
        <w:t>日</w:t>
      </w:r>
      <w:r>
        <w:rPr>
          <w:rFonts w:hint="eastAsia" w:ascii="仿宋" w:hAnsi="仿宋" w:eastAsia="仿宋" w:cs="仿宋"/>
          <w:color w:val="auto"/>
          <w:spacing w:val="-9"/>
          <w:sz w:val="28"/>
          <w:szCs w:val="28"/>
          <w:lang w:val="en-US" w:eastAsia="zh-CN"/>
        </w:rPr>
        <w:t xml:space="preserve">17:00 </w:t>
      </w:r>
      <w:r>
        <w:rPr>
          <w:rFonts w:hint="eastAsia" w:ascii="仿宋" w:hAnsi="仿宋" w:eastAsia="仿宋" w:cs="仿宋"/>
          <w:color w:val="auto"/>
          <w:spacing w:val="-9"/>
          <w:sz w:val="28"/>
          <w:szCs w:val="28"/>
        </w:rPr>
        <w:t>整</w:t>
      </w:r>
      <w:bookmarkStart w:id="12" w:name="bookmark14"/>
      <w:bookmarkEnd w:id="12"/>
    </w:p>
    <w:p w14:paraId="3945CCC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4.询价采购评审时间：2024年12月19日（暂定）</w:t>
      </w:r>
    </w:p>
    <w:p w14:paraId="556146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06079A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朱畅 </w:t>
      </w:r>
      <w:r>
        <w:rPr>
          <w:rFonts w:ascii="仿宋" w:hAnsi="仿宋" w:eastAsia="仿宋" w:cs="仿宋"/>
          <w:color w:val="auto"/>
          <w:spacing w:val="-2"/>
          <w:sz w:val="28"/>
          <w:szCs w:val="28"/>
        </w:rPr>
        <w:t xml:space="preserve"> </w:t>
      </w:r>
      <w:r>
        <w:rPr>
          <w:rFonts w:hint="eastAsia" w:ascii="仿宋" w:hAnsi="仿宋" w:eastAsia="仿宋" w:cs="仿宋"/>
          <w:color w:val="auto"/>
          <w:spacing w:val="-2"/>
          <w:sz w:val="28"/>
          <w:szCs w:val="28"/>
          <w:lang w:val="en-US" w:eastAsia="zh-CN"/>
        </w:rPr>
        <w:t>13476148613</w:t>
      </w:r>
    </w:p>
    <w:p w14:paraId="22F2D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3" w:name="bookmark4"/>
      <w:bookmarkEnd w:id="13"/>
      <w:bookmarkStart w:id="14" w:name="_Toc8143"/>
      <w:bookmarkStart w:id="15" w:name="_Toc31808"/>
      <w:r>
        <w:rPr>
          <w:rFonts w:ascii="黑体" w:hAnsi="黑体" w:eastAsia="黑体" w:cs="黑体"/>
          <w:b/>
          <w:bCs/>
          <w:color w:val="auto"/>
          <w:spacing w:val="-8"/>
          <w:sz w:val="27"/>
          <w:szCs w:val="27"/>
        </w:rPr>
        <w:t>三、报价及服务商资质要求</w:t>
      </w:r>
      <w:bookmarkEnd w:id="14"/>
      <w:bookmarkEnd w:id="15"/>
    </w:p>
    <w:p w14:paraId="23E4B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bookmarkStart w:id="16" w:name="bookmark5"/>
      <w:bookmarkEnd w:id="16"/>
      <w:bookmarkStart w:id="17" w:name="_Toc26156"/>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5403C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2.供应商经营范围须具备金属结构制造或金属结构销售。</w:t>
      </w:r>
    </w:p>
    <w:p w14:paraId="43035A94">
      <w:pPr>
        <w:snapToGrid w:val="0"/>
        <w:spacing w:line="360" w:lineRule="auto"/>
        <w:ind w:firstLine="552" w:firstLineChars="200"/>
        <w:rPr>
          <w:rFonts w:hint="eastAsia" w:ascii="仿宋" w:hAnsi="仿宋" w:eastAsia="仿宋" w:cs="仿宋"/>
          <w:sz w:val="28"/>
          <w:szCs w:val="28"/>
          <w:highlight w:val="none"/>
        </w:rPr>
      </w:pPr>
      <w:r>
        <w:rPr>
          <w:rFonts w:hint="eastAsia" w:ascii="仿宋" w:hAnsi="仿宋" w:eastAsia="仿宋" w:cs="仿宋"/>
          <w:color w:val="auto"/>
          <w:spacing w:val="-2"/>
          <w:sz w:val="28"/>
          <w:szCs w:val="28"/>
          <w:lang w:val="en-US" w:eastAsia="zh-CN"/>
        </w:rPr>
        <w:t>3</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须对关于</w:t>
      </w:r>
      <w:r>
        <w:rPr>
          <w:rFonts w:hint="eastAsia" w:ascii="仿宋" w:hAnsi="仿宋" w:eastAsia="仿宋" w:cs="仿宋"/>
          <w:sz w:val="28"/>
          <w:szCs w:val="28"/>
          <w:highlight w:val="none"/>
          <w:lang w:eastAsia="zh-CN"/>
        </w:rPr>
        <w:t>《湖北机场集团有限公司“供应商不良行为”管理办法》</w:t>
      </w:r>
      <w:r>
        <w:rPr>
          <w:rFonts w:hint="eastAsia" w:ascii="仿宋" w:hAnsi="仿宋" w:eastAsia="仿宋" w:cs="仿宋"/>
          <w:sz w:val="28"/>
          <w:szCs w:val="28"/>
          <w:highlight w:val="none"/>
        </w:rPr>
        <w:t>在“询价采购报价文件格式”“承诺书”中做出承诺，格式详见采购文件格式。</w:t>
      </w:r>
    </w:p>
    <w:p w14:paraId="42C9B1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.本次采购不接受联合体响应，不允许分包、转包。</w:t>
      </w:r>
    </w:p>
    <w:p w14:paraId="593A1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1AD50F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48745F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18" w:name="_Toc23515"/>
      <w:r>
        <w:rPr>
          <w:rFonts w:ascii="黑体" w:hAnsi="黑体" w:eastAsia="黑体" w:cs="黑体"/>
          <w:b/>
          <w:bCs/>
          <w:color w:val="auto"/>
          <w:spacing w:val="-8"/>
          <w:sz w:val="27"/>
          <w:szCs w:val="27"/>
        </w:rPr>
        <w:t>四、询价采购须知</w:t>
      </w:r>
      <w:bookmarkEnd w:id="17"/>
      <w:bookmarkEnd w:id="18"/>
    </w:p>
    <w:p w14:paraId="14C15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bookmarkStart w:id="19" w:name="_Toc20232"/>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3E1477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79816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5D281B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36BEE1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281C7F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59697E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2679DF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69D0E0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7A949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77B47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bookmarkStart w:id="20" w:name="_Toc23078"/>
      <w:r>
        <w:rPr>
          <w:rFonts w:ascii="黑体" w:hAnsi="黑体" w:eastAsia="黑体" w:cs="黑体"/>
          <w:b/>
          <w:bCs/>
          <w:color w:val="auto"/>
          <w:spacing w:val="-8"/>
          <w:sz w:val="27"/>
          <w:szCs w:val="27"/>
        </w:rPr>
        <w:t>五、成交通知</w:t>
      </w:r>
      <w:bookmarkEnd w:id="19"/>
      <w:bookmarkEnd w:id="20"/>
    </w:p>
    <w:p w14:paraId="7871626B">
      <w:pPr>
        <w:pStyle w:val="2"/>
        <w:ind w:firstLine="556" w:firstLineChars="200"/>
        <w:rPr>
          <w:rFonts w:hint="eastAsia" w:ascii="仿宋" w:hAnsi="仿宋" w:eastAsia="仿宋" w:cs="仿宋"/>
          <w:color w:val="auto"/>
          <w:spacing w:val="-1"/>
          <w:sz w:val="28"/>
          <w:szCs w:val="28"/>
        </w:rPr>
      </w:pPr>
      <w:bookmarkStart w:id="21" w:name="bookmark7"/>
      <w:bookmarkEnd w:id="21"/>
      <w:bookmarkStart w:id="22"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eastAsia="zh-CN"/>
        </w:rPr>
        <w:t>日，</w:t>
      </w:r>
      <w:r>
        <w:rPr>
          <w:rFonts w:hint="eastAsia" w:ascii="仿宋" w:hAnsi="仿宋" w:eastAsia="仿宋" w:cs="仿宋"/>
          <w:sz w:val="28"/>
          <w:szCs w:val="28"/>
          <w:lang w:val="en-US" w:eastAsia="zh-CN"/>
        </w:rPr>
        <w:t>最后一天是节假日顺延至下一个工作日</w:t>
      </w:r>
      <w:r>
        <w:rPr>
          <w:rFonts w:hint="eastAsia" w:ascii="仿宋" w:hAnsi="仿宋" w:eastAsia="仿宋" w:cs="仿宋"/>
          <w:color w:val="auto"/>
          <w:spacing w:val="-1"/>
          <w:sz w:val="28"/>
          <w:szCs w:val="28"/>
        </w:rPr>
        <w:t>；</w:t>
      </w:r>
    </w:p>
    <w:p w14:paraId="4EE18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54E734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5B84BC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bookmarkStart w:id="23" w:name="_Toc28704"/>
      <w:r>
        <w:rPr>
          <w:rFonts w:ascii="黑体" w:hAnsi="黑体" w:eastAsia="黑体" w:cs="黑体"/>
          <w:b/>
          <w:bCs/>
          <w:color w:val="auto"/>
          <w:spacing w:val="-7"/>
          <w:sz w:val="27"/>
          <w:szCs w:val="27"/>
        </w:rPr>
        <w:t>六、签订合同</w:t>
      </w:r>
      <w:bookmarkEnd w:id="22"/>
      <w:bookmarkEnd w:id="23"/>
    </w:p>
    <w:p w14:paraId="371837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24" w:name="bookmark15"/>
      <w:bookmarkEnd w:id="24"/>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14:paraId="6EF24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0898B8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135BF035">
      <w:pPr>
        <w:pStyle w:val="3"/>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3CCFC35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25" w:name="bookmark8"/>
      <w:bookmarkEnd w:id="25"/>
      <w:bookmarkStart w:id="26" w:name="bookmark1"/>
      <w:bookmarkEnd w:id="26"/>
      <w:bookmarkStart w:id="27" w:name="bookmark16"/>
      <w:bookmarkEnd w:id="27"/>
      <w:bookmarkStart w:id="28" w:name="_Toc13219"/>
      <w:bookmarkStart w:id="29" w:name="_Toc784"/>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28"/>
      <w:bookmarkEnd w:id="29"/>
    </w:p>
    <w:p w14:paraId="3F16AD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6BDED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40986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5EE98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60B097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4.承诺书</w:t>
      </w:r>
    </w:p>
    <w:p w14:paraId="432138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.营业执照复印件</w:t>
      </w:r>
    </w:p>
    <w:p w14:paraId="2F6DC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6.相关业绩证明材料等</w:t>
      </w:r>
    </w:p>
    <w:p w14:paraId="4E4D2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3599ECC0">
      <w:pPr>
        <w:pStyle w:val="3"/>
        <w:spacing w:line="430" w:lineRule="auto"/>
        <w:rPr>
          <w:color w:val="auto"/>
        </w:rPr>
      </w:pPr>
    </w:p>
    <w:p w14:paraId="52F306E6">
      <w:pPr>
        <w:spacing w:before="104" w:line="219" w:lineRule="auto"/>
        <w:ind w:left="210"/>
        <w:rPr>
          <w:rFonts w:ascii="宋体" w:hAnsi="宋体" w:eastAsia="宋体" w:cs="宋体"/>
          <w:color w:val="auto"/>
          <w:sz w:val="32"/>
          <w:szCs w:val="32"/>
        </w:rPr>
      </w:pPr>
      <w:bookmarkStart w:id="30" w:name="bookmark17"/>
      <w:bookmarkEnd w:id="30"/>
      <w:r>
        <w:rPr>
          <w:rFonts w:ascii="宋体" w:hAnsi="宋体" w:eastAsia="宋体" w:cs="宋体"/>
          <w:b/>
          <w:bCs/>
          <w:color w:val="auto"/>
          <w:spacing w:val="-24"/>
          <w:sz w:val="32"/>
          <w:szCs w:val="32"/>
        </w:rPr>
        <w:t>附件：</w:t>
      </w:r>
    </w:p>
    <w:p w14:paraId="582474A2">
      <w:pPr>
        <w:pStyle w:val="3"/>
        <w:spacing w:line="373" w:lineRule="auto"/>
        <w:rPr>
          <w:color w:val="auto"/>
        </w:rPr>
      </w:pPr>
    </w:p>
    <w:p w14:paraId="5915C3DE">
      <w:pPr>
        <w:spacing w:before="104" w:line="218" w:lineRule="auto"/>
        <w:ind w:left="3270"/>
        <w:outlineLvl w:val="1"/>
        <w:rPr>
          <w:rFonts w:ascii="宋体" w:hAnsi="宋体" w:eastAsia="宋体" w:cs="宋体"/>
          <w:color w:val="auto"/>
          <w:sz w:val="32"/>
          <w:szCs w:val="32"/>
        </w:rPr>
      </w:pPr>
      <w:bookmarkStart w:id="31" w:name="_Toc30038"/>
      <w:bookmarkStart w:id="32"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31"/>
      <w:bookmarkEnd w:id="32"/>
    </w:p>
    <w:p w14:paraId="2F3476FE">
      <w:pPr>
        <w:pStyle w:val="3"/>
        <w:spacing w:line="263" w:lineRule="auto"/>
        <w:rPr>
          <w:color w:val="auto"/>
        </w:rPr>
      </w:pPr>
    </w:p>
    <w:p w14:paraId="26E3BCBA">
      <w:pPr>
        <w:pStyle w:val="3"/>
        <w:spacing w:line="263" w:lineRule="auto"/>
        <w:rPr>
          <w:color w:val="auto"/>
        </w:rPr>
      </w:pPr>
    </w:p>
    <w:p w14:paraId="3919C6AE">
      <w:pPr>
        <w:pStyle w:val="3"/>
        <w:spacing w:line="264" w:lineRule="auto"/>
        <w:rPr>
          <w:color w:val="auto"/>
        </w:rPr>
      </w:pPr>
    </w:p>
    <w:p w14:paraId="20C131DB">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0B8FA6FF">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w:t>
      </w:r>
      <w:r>
        <w:rPr>
          <w:rFonts w:hint="eastAsia" w:ascii="宋体" w:hAnsi="宋体" w:eastAsia="宋体" w:cs="宋体"/>
          <w:color w:val="auto"/>
          <w:spacing w:val="-8"/>
          <w:sz w:val="21"/>
          <w:szCs w:val="21"/>
          <w:lang w:eastAsia="zh-CN"/>
        </w:rPr>
        <w:t>公告</w:t>
      </w:r>
      <w:r>
        <w:rPr>
          <w:rFonts w:ascii="宋体" w:hAnsi="宋体" w:eastAsia="宋体" w:cs="宋体"/>
          <w:color w:val="auto"/>
          <w:spacing w:val="-8"/>
          <w:sz w:val="21"/>
          <w:szCs w:val="21"/>
        </w:rPr>
        <w:t>，</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3A291610">
      <w:pPr>
        <w:pStyle w:val="3"/>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w:t>
      </w:r>
      <w:r>
        <w:rPr>
          <w:rFonts w:hint="eastAsia" w:ascii="宋体" w:hAnsi="宋体" w:eastAsia="宋体" w:cs="宋体"/>
          <w:color w:val="auto"/>
          <w:spacing w:val="3"/>
          <w:lang w:eastAsia="zh-CN"/>
        </w:rPr>
        <w:t>公告</w:t>
      </w:r>
      <w:r>
        <w:rPr>
          <w:rFonts w:ascii="宋体" w:hAnsi="宋体" w:eastAsia="宋体" w:cs="宋体"/>
          <w:color w:val="auto"/>
          <w:spacing w:val="3"/>
        </w:rPr>
        <w:t>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val="en-US" w:eastAsia="zh-CN"/>
        </w:rPr>
        <w:t xml:space="preserve">    </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56B862DF">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2FD61D02">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628E03FD">
      <w:pPr>
        <w:pStyle w:val="3"/>
        <w:spacing w:line="255" w:lineRule="auto"/>
        <w:rPr>
          <w:color w:val="auto"/>
        </w:rPr>
      </w:pPr>
    </w:p>
    <w:p w14:paraId="0BDD871D">
      <w:pPr>
        <w:pStyle w:val="3"/>
        <w:spacing w:line="255" w:lineRule="auto"/>
        <w:rPr>
          <w:color w:val="auto"/>
        </w:rPr>
      </w:pPr>
    </w:p>
    <w:p w14:paraId="5DDD7B8A">
      <w:pPr>
        <w:pStyle w:val="3"/>
        <w:spacing w:line="255" w:lineRule="auto"/>
        <w:rPr>
          <w:color w:val="auto"/>
        </w:rPr>
      </w:pPr>
    </w:p>
    <w:p w14:paraId="1A8979F6">
      <w:pPr>
        <w:pStyle w:val="3"/>
        <w:spacing w:line="256" w:lineRule="auto"/>
        <w:rPr>
          <w:color w:val="auto"/>
        </w:rPr>
      </w:pPr>
    </w:p>
    <w:p w14:paraId="1194FB53">
      <w:pPr>
        <w:pStyle w:val="3"/>
        <w:spacing w:line="256" w:lineRule="auto"/>
        <w:rPr>
          <w:color w:val="auto"/>
        </w:rPr>
      </w:pPr>
    </w:p>
    <w:p w14:paraId="3730C94F">
      <w:pPr>
        <w:pStyle w:val="3"/>
        <w:spacing w:line="256" w:lineRule="auto"/>
        <w:rPr>
          <w:color w:val="auto"/>
        </w:rPr>
      </w:pPr>
    </w:p>
    <w:p w14:paraId="565513BF">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51119992">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2A63E834">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054DB024">
      <w:pPr>
        <w:pStyle w:val="3"/>
        <w:spacing w:line="444" w:lineRule="auto"/>
        <w:rPr>
          <w:color w:val="auto"/>
        </w:rPr>
      </w:pPr>
    </w:p>
    <w:p w14:paraId="45475643">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45D4C7CE">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6E84483B">
      <w:pPr>
        <w:pStyle w:val="3"/>
        <w:spacing w:line="281" w:lineRule="auto"/>
        <w:rPr>
          <w:color w:val="auto"/>
        </w:rPr>
      </w:pPr>
    </w:p>
    <w:p w14:paraId="1768DF23">
      <w:pPr>
        <w:pStyle w:val="3"/>
        <w:spacing w:line="281" w:lineRule="auto"/>
        <w:rPr>
          <w:color w:val="auto"/>
        </w:rPr>
      </w:pPr>
    </w:p>
    <w:p w14:paraId="2C0E56F1">
      <w:pPr>
        <w:pStyle w:val="3"/>
        <w:spacing w:line="282" w:lineRule="auto"/>
        <w:rPr>
          <w:color w:val="auto"/>
        </w:rPr>
      </w:pPr>
    </w:p>
    <w:p w14:paraId="5BAEAEBF">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067289" cy="12775"/>
                    </a:xfrm>
                    <a:prstGeom prst="rect">
                      <a:avLst/>
                    </a:prstGeom>
                  </pic:spPr>
                </pic:pic>
              </a:graphicData>
            </a:graphic>
          </wp:inline>
        </w:drawing>
      </w:r>
    </w:p>
    <w:p w14:paraId="16F5EFD9">
      <w:pPr>
        <w:pStyle w:val="3"/>
        <w:spacing w:line="269" w:lineRule="auto"/>
        <w:rPr>
          <w:color w:val="auto"/>
        </w:rPr>
      </w:pPr>
    </w:p>
    <w:p w14:paraId="21280529">
      <w:pPr>
        <w:pStyle w:val="3"/>
        <w:spacing w:line="269" w:lineRule="auto"/>
        <w:rPr>
          <w:color w:val="auto"/>
        </w:rPr>
      </w:pPr>
    </w:p>
    <w:p w14:paraId="06680E33">
      <w:pPr>
        <w:pStyle w:val="3"/>
        <w:spacing w:line="269" w:lineRule="auto"/>
        <w:rPr>
          <w:color w:val="auto"/>
        </w:rPr>
      </w:pPr>
    </w:p>
    <w:p w14:paraId="0C4A7E06">
      <w:pPr>
        <w:spacing w:before="104" w:line="222" w:lineRule="auto"/>
        <w:jc w:val="center"/>
        <w:outlineLvl w:val="1"/>
        <w:rPr>
          <w:rFonts w:ascii="黑体" w:hAnsi="黑体" w:eastAsia="黑体" w:cs="黑体"/>
          <w:b/>
          <w:bCs/>
          <w:color w:val="auto"/>
          <w:spacing w:val="-19"/>
          <w:sz w:val="32"/>
          <w:szCs w:val="32"/>
        </w:rPr>
      </w:pPr>
      <w:bookmarkStart w:id="33" w:name="bookmark18"/>
      <w:bookmarkEnd w:id="33"/>
      <w:bookmarkStart w:id="34" w:name="_Toc17854"/>
      <w:bookmarkStart w:id="35" w:name="_Toc24632"/>
      <w:r>
        <w:rPr>
          <w:rFonts w:ascii="黑体" w:hAnsi="黑体" w:eastAsia="黑体" w:cs="黑体"/>
          <w:b/>
          <w:bCs/>
          <w:color w:val="auto"/>
          <w:spacing w:val="-19"/>
          <w:sz w:val="32"/>
          <w:szCs w:val="32"/>
        </w:rPr>
        <w:t>二、鄂州空港货运有限公司询价、报价单</w:t>
      </w:r>
      <w:bookmarkEnd w:id="34"/>
      <w:bookmarkEnd w:id="35"/>
    </w:p>
    <w:p w14:paraId="7DA3D44D">
      <w:pPr>
        <w:spacing w:before="104" w:line="222" w:lineRule="auto"/>
        <w:jc w:val="center"/>
        <w:outlineLvl w:val="1"/>
        <w:rPr>
          <w:rFonts w:ascii="黑体" w:hAnsi="黑体" w:eastAsia="黑体" w:cs="黑体"/>
          <w:b/>
          <w:bCs/>
          <w:color w:val="auto"/>
          <w:spacing w:val="-19"/>
          <w:sz w:val="32"/>
          <w:szCs w:val="32"/>
        </w:rPr>
      </w:pPr>
    </w:p>
    <w:p w14:paraId="024B9F15">
      <w:pPr>
        <w:spacing w:line="73" w:lineRule="exact"/>
        <w:rPr>
          <w:color w:val="auto"/>
        </w:rPr>
      </w:pPr>
    </w:p>
    <w:tbl>
      <w:tblPr>
        <w:tblStyle w:val="11"/>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39CE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3E9C6280">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7421ACFD">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7729FF1A">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19E45D87">
            <w:pPr>
              <w:pStyle w:val="12"/>
              <w:rPr>
                <w:color w:val="auto"/>
              </w:rPr>
            </w:pPr>
          </w:p>
        </w:tc>
      </w:tr>
      <w:tr w14:paraId="225D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7984B3AD">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3B6444D7">
            <w:pPr>
              <w:pStyle w:val="12"/>
              <w:rPr>
                <w:color w:val="auto"/>
              </w:rPr>
            </w:pPr>
          </w:p>
        </w:tc>
        <w:tc>
          <w:tcPr>
            <w:tcW w:w="1748" w:type="dxa"/>
            <w:vAlign w:val="top"/>
          </w:tcPr>
          <w:p w14:paraId="04EF186C">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48A7A8DA">
            <w:pPr>
              <w:pStyle w:val="12"/>
              <w:rPr>
                <w:color w:val="auto"/>
              </w:rPr>
            </w:pPr>
          </w:p>
        </w:tc>
      </w:tr>
      <w:tr w14:paraId="314AB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1164417D">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337954CC">
            <w:pPr>
              <w:pStyle w:val="12"/>
              <w:rPr>
                <w:color w:val="auto"/>
              </w:rPr>
            </w:pPr>
          </w:p>
        </w:tc>
        <w:tc>
          <w:tcPr>
            <w:tcW w:w="1748" w:type="dxa"/>
            <w:vAlign w:val="top"/>
          </w:tcPr>
          <w:p w14:paraId="58943DA0">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3AAB5F62">
            <w:pPr>
              <w:pStyle w:val="12"/>
              <w:rPr>
                <w:color w:val="auto"/>
              </w:rPr>
            </w:pPr>
          </w:p>
        </w:tc>
      </w:tr>
      <w:tr w14:paraId="642F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69600E47">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7915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0505EF94">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110CEA4C">
            <w:pPr>
              <w:spacing w:before="249" w:line="219" w:lineRule="auto"/>
              <w:ind w:left="491"/>
              <w:rPr>
                <w:rFonts w:ascii="宋体" w:hAnsi="宋体" w:eastAsia="宋体" w:cs="宋体"/>
                <w:color w:val="auto"/>
                <w:sz w:val="19"/>
                <w:szCs w:val="19"/>
              </w:rPr>
            </w:pPr>
            <w:r>
              <w:rPr>
                <w:rFonts w:hint="eastAsia" w:ascii="宋体" w:hAnsi="宋体" w:eastAsia="宋体" w:cs="宋体"/>
                <w:color w:val="auto"/>
                <w:spacing w:val="3"/>
                <w:sz w:val="19"/>
                <w:szCs w:val="19"/>
                <w:lang w:eastAsia="zh-CN"/>
              </w:rPr>
              <w:t>设备</w:t>
            </w:r>
            <w:r>
              <w:rPr>
                <w:rFonts w:ascii="宋体" w:hAnsi="宋体" w:eastAsia="宋体" w:cs="宋体"/>
                <w:color w:val="auto"/>
                <w:spacing w:val="3"/>
                <w:sz w:val="19"/>
                <w:szCs w:val="19"/>
              </w:rPr>
              <w:t>类型</w:t>
            </w:r>
          </w:p>
        </w:tc>
        <w:tc>
          <w:tcPr>
            <w:tcW w:w="1748" w:type="dxa"/>
            <w:vAlign w:val="top"/>
          </w:tcPr>
          <w:p w14:paraId="3A9F3CF5">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420CECF0">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24FB5741">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61D89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55A56064">
            <w:pPr>
              <w:pStyle w:val="12"/>
              <w:spacing w:line="315" w:lineRule="auto"/>
              <w:rPr>
                <w:color w:val="auto"/>
              </w:rPr>
            </w:pPr>
          </w:p>
          <w:p w14:paraId="13D84EB7">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64CBE581">
            <w:pPr>
              <w:pStyle w:val="12"/>
              <w:rPr>
                <w:color w:val="auto"/>
              </w:rPr>
            </w:pPr>
          </w:p>
        </w:tc>
        <w:tc>
          <w:tcPr>
            <w:tcW w:w="1748" w:type="dxa"/>
            <w:vAlign w:val="top"/>
          </w:tcPr>
          <w:p w14:paraId="4E2FFC24">
            <w:pPr>
              <w:pStyle w:val="12"/>
              <w:rPr>
                <w:color w:val="auto"/>
              </w:rPr>
            </w:pPr>
          </w:p>
        </w:tc>
        <w:tc>
          <w:tcPr>
            <w:tcW w:w="1898" w:type="dxa"/>
            <w:vAlign w:val="top"/>
          </w:tcPr>
          <w:p w14:paraId="3D5ED7A0">
            <w:pPr>
              <w:pStyle w:val="12"/>
              <w:rPr>
                <w:color w:val="auto"/>
              </w:rPr>
            </w:pPr>
          </w:p>
        </w:tc>
        <w:tc>
          <w:tcPr>
            <w:tcW w:w="2132" w:type="dxa"/>
            <w:vAlign w:val="top"/>
          </w:tcPr>
          <w:p w14:paraId="1DAB02D5">
            <w:pPr>
              <w:pStyle w:val="12"/>
              <w:rPr>
                <w:color w:val="auto"/>
              </w:rPr>
            </w:pPr>
          </w:p>
        </w:tc>
      </w:tr>
      <w:tr w14:paraId="412E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02F3280F">
            <w:pPr>
              <w:pStyle w:val="12"/>
              <w:spacing w:line="317" w:lineRule="auto"/>
              <w:rPr>
                <w:color w:val="auto"/>
              </w:rPr>
            </w:pPr>
          </w:p>
          <w:p w14:paraId="12E89CAC">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4505A477">
            <w:pPr>
              <w:pStyle w:val="12"/>
              <w:rPr>
                <w:color w:val="auto"/>
              </w:rPr>
            </w:pPr>
          </w:p>
        </w:tc>
        <w:tc>
          <w:tcPr>
            <w:tcW w:w="1748" w:type="dxa"/>
            <w:vAlign w:val="top"/>
          </w:tcPr>
          <w:p w14:paraId="5E7051AE">
            <w:pPr>
              <w:pStyle w:val="12"/>
              <w:rPr>
                <w:color w:val="auto"/>
              </w:rPr>
            </w:pPr>
          </w:p>
        </w:tc>
        <w:tc>
          <w:tcPr>
            <w:tcW w:w="1898" w:type="dxa"/>
            <w:vAlign w:val="top"/>
          </w:tcPr>
          <w:p w14:paraId="4963FC90">
            <w:pPr>
              <w:pStyle w:val="12"/>
              <w:rPr>
                <w:color w:val="auto"/>
              </w:rPr>
            </w:pPr>
          </w:p>
        </w:tc>
        <w:tc>
          <w:tcPr>
            <w:tcW w:w="2132" w:type="dxa"/>
            <w:vAlign w:val="top"/>
          </w:tcPr>
          <w:p w14:paraId="34E4AC42">
            <w:pPr>
              <w:pStyle w:val="12"/>
              <w:rPr>
                <w:color w:val="auto"/>
              </w:rPr>
            </w:pPr>
          </w:p>
        </w:tc>
      </w:tr>
      <w:tr w14:paraId="2CAF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29C18B71">
            <w:pPr>
              <w:pStyle w:val="12"/>
              <w:rPr>
                <w:color w:val="auto"/>
              </w:rPr>
            </w:pPr>
          </w:p>
        </w:tc>
        <w:tc>
          <w:tcPr>
            <w:tcW w:w="1758" w:type="dxa"/>
            <w:vAlign w:val="top"/>
          </w:tcPr>
          <w:p w14:paraId="2C110139">
            <w:pPr>
              <w:pStyle w:val="12"/>
              <w:rPr>
                <w:color w:val="auto"/>
              </w:rPr>
            </w:pPr>
          </w:p>
        </w:tc>
        <w:tc>
          <w:tcPr>
            <w:tcW w:w="1748" w:type="dxa"/>
            <w:vAlign w:val="top"/>
          </w:tcPr>
          <w:p w14:paraId="5EEFE905">
            <w:pPr>
              <w:pStyle w:val="12"/>
              <w:rPr>
                <w:color w:val="auto"/>
              </w:rPr>
            </w:pPr>
          </w:p>
        </w:tc>
        <w:tc>
          <w:tcPr>
            <w:tcW w:w="1898" w:type="dxa"/>
            <w:vAlign w:val="top"/>
          </w:tcPr>
          <w:p w14:paraId="5F7332FF">
            <w:pPr>
              <w:pStyle w:val="12"/>
              <w:rPr>
                <w:color w:val="auto"/>
              </w:rPr>
            </w:pPr>
          </w:p>
        </w:tc>
        <w:tc>
          <w:tcPr>
            <w:tcW w:w="2132" w:type="dxa"/>
            <w:vAlign w:val="top"/>
          </w:tcPr>
          <w:p w14:paraId="587D4C2E">
            <w:pPr>
              <w:pStyle w:val="12"/>
              <w:rPr>
                <w:color w:val="auto"/>
              </w:rPr>
            </w:pPr>
          </w:p>
        </w:tc>
      </w:tr>
      <w:tr w14:paraId="02E61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2FE9C6D3">
            <w:pPr>
              <w:pStyle w:val="12"/>
              <w:rPr>
                <w:color w:val="auto"/>
              </w:rPr>
            </w:pPr>
          </w:p>
        </w:tc>
        <w:tc>
          <w:tcPr>
            <w:tcW w:w="1758" w:type="dxa"/>
            <w:vAlign w:val="top"/>
          </w:tcPr>
          <w:p w14:paraId="556EE0CC">
            <w:pPr>
              <w:pStyle w:val="12"/>
              <w:rPr>
                <w:color w:val="auto"/>
              </w:rPr>
            </w:pPr>
          </w:p>
        </w:tc>
        <w:tc>
          <w:tcPr>
            <w:tcW w:w="1748" w:type="dxa"/>
            <w:vAlign w:val="top"/>
          </w:tcPr>
          <w:p w14:paraId="024755E3">
            <w:pPr>
              <w:pStyle w:val="12"/>
              <w:rPr>
                <w:color w:val="auto"/>
              </w:rPr>
            </w:pPr>
          </w:p>
        </w:tc>
        <w:tc>
          <w:tcPr>
            <w:tcW w:w="1898" w:type="dxa"/>
            <w:vAlign w:val="top"/>
          </w:tcPr>
          <w:p w14:paraId="199CC703">
            <w:pPr>
              <w:pStyle w:val="12"/>
              <w:rPr>
                <w:color w:val="auto"/>
              </w:rPr>
            </w:pPr>
          </w:p>
        </w:tc>
        <w:tc>
          <w:tcPr>
            <w:tcW w:w="2132" w:type="dxa"/>
            <w:vAlign w:val="top"/>
          </w:tcPr>
          <w:p w14:paraId="58E17832">
            <w:pPr>
              <w:pStyle w:val="12"/>
              <w:rPr>
                <w:color w:val="auto"/>
              </w:rPr>
            </w:pPr>
          </w:p>
        </w:tc>
      </w:tr>
      <w:tr w14:paraId="44EF0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04E7C9B1">
            <w:pPr>
              <w:pStyle w:val="12"/>
              <w:rPr>
                <w:color w:val="auto"/>
              </w:rPr>
            </w:pPr>
          </w:p>
        </w:tc>
        <w:tc>
          <w:tcPr>
            <w:tcW w:w="1758" w:type="dxa"/>
            <w:vAlign w:val="top"/>
          </w:tcPr>
          <w:p w14:paraId="4E6499D9">
            <w:pPr>
              <w:pStyle w:val="12"/>
              <w:rPr>
                <w:color w:val="auto"/>
              </w:rPr>
            </w:pPr>
          </w:p>
        </w:tc>
        <w:tc>
          <w:tcPr>
            <w:tcW w:w="1748" w:type="dxa"/>
            <w:vAlign w:val="top"/>
          </w:tcPr>
          <w:p w14:paraId="74C2B89B">
            <w:pPr>
              <w:pStyle w:val="12"/>
              <w:rPr>
                <w:color w:val="auto"/>
              </w:rPr>
            </w:pPr>
          </w:p>
        </w:tc>
        <w:tc>
          <w:tcPr>
            <w:tcW w:w="1898" w:type="dxa"/>
            <w:vAlign w:val="top"/>
          </w:tcPr>
          <w:p w14:paraId="09AE47B2">
            <w:pPr>
              <w:pStyle w:val="12"/>
              <w:rPr>
                <w:color w:val="auto"/>
              </w:rPr>
            </w:pPr>
          </w:p>
        </w:tc>
        <w:tc>
          <w:tcPr>
            <w:tcW w:w="2132" w:type="dxa"/>
            <w:vAlign w:val="top"/>
          </w:tcPr>
          <w:p w14:paraId="32CD58EB">
            <w:pPr>
              <w:pStyle w:val="12"/>
              <w:rPr>
                <w:color w:val="auto"/>
              </w:rPr>
            </w:pPr>
          </w:p>
        </w:tc>
      </w:tr>
      <w:tr w14:paraId="1BACE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5CD74EA0">
            <w:pPr>
              <w:pStyle w:val="12"/>
              <w:spacing w:line="296" w:lineRule="auto"/>
              <w:rPr>
                <w:color w:val="auto"/>
              </w:rPr>
            </w:pPr>
          </w:p>
          <w:p w14:paraId="58F0190E">
            <w:pPr>
              <w:pStyle w:val="12"/>
              <w:spacing w:line="296" w:lineRule="auto"/>
              <w:rPr>
                <w:color w:val="auto"/>
              </w:rPr>
            </w:pPr>
          </w:p>
          <w:p w14:paraId="693A30D9">
            <w:pPr>
              <w:pStyle w:val="12"/>
              <w:spacing w:line="296" w:lineRule="auto"/>
              <w:rPr>
                <w:color w:val="auto"/>
              </w:rPr>
            </w:pPr>
          </w:p>
          <w:p w14:paraId="02E335FC">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13071F68">
            <w:pPr>
              <w:pStyle w:val="12"/>
              <w:rPr>
                <w:color w:val="auto"/>
              </w:rPr>
            </w:pPr>
          </w:p>
        </w:tc>
      </w:tr>
    </w:tbl>
    <w:p w14:paraId="4412BE77">
      <w:pPr>
        <w:pStyle w:val="3"/>
        <w:rPr>
          <w:color w:val="auto"/>
        </w:rPr>
      </w:pPr>
    </w:p>
    <w:p w14:paraId="69735CA9">
      <w:pPr>
        <w:rPr>
          <w:color w:val="auto"/>
        </w:rPr>
        <w:sectPr>
          <w:headerReference r:id="rId10" w:type="default"/>
          <w:pgSz w:w="11560" w:h="16490"/>
          <w:pgMar w:top="400" w:right="1284" w:bottom="0" w:left="1235" w:header="0" w:footer="0" w:gutter="0"/>
          <w:cols w:space="720" w:num="1"/>
        </w:sectPr>
      </w:pPr>
    </w:p>
    <w:p w14:paraId="65800731">
      <w:pPr>
        <w:pStyle w:val="3"/>
        <w:spacing w:line="263" w:lineRule="auto"/>
        <w:rPr>
          <w:color w:val="auto"/>
        </w:rPr>
      </w:pPr>
    </w:p>
    <w:p w14:paraId="77EAEE79">
      <w:pPr>
        <w:pStyle w:val="3"/>
        <w:spacing w:line="264" w:lineRule="auto"/>
        <w:rPr>
          <w:color w:val="auto"/>
        </w:rPr>
      </w:pPr>
    </w:p>
    <w:p w14:paraId="2330BC78">
      <w:pPr>
        <w:pStyle w:val="3"/>
        <w:spacing w:line="264" w:lineRule="auto"/>
        <w:rPr>
          <w:color w:val="auto"/>
        </w:rPr>
      </w:pPr>
    </w:p>
    <w:p w14:paraId="016D58BE">
      <w:pPr>
        <w:pStyle w:val="3"/>
        <w:spacing w:line="264" w:lineRule="auto"/>
        <w:rPr>
          <w:color w:val="auto"/>
        </w:rPr>
      </w:pPr>
    </w:p>
    <w:p w14:paraId="4E5DE090">
      <w:pPr>
        <w:spacing w:before="104" w:line="221" w:lineRule="auto"/>
        <w:ind w:left="2010"/>
        <w:outlineLvl w:val="1"/>
        <w:rPr>
          <w:rFonts w:ascii="黑体" w:hAnsi="黑体" w:eastAsia="黑体" w:cs="黑体"/>
          <w:color w:val="auto"/>
          <w:sz w:val="32"/>
          <w:szCs w:val="32"/>
        </w:rPr>
      </w:pPr>
      <w:bookmarkStart w:id="36" w:name="bookmark11"/>
      <w:bookmarkEnd w:id="36"/>
      <w:bookmarkStart w:id="37" w:name="bookmark12"/>
      <w:bookmarkEnd w:id="37"/>
      <w:bookmarkStart w:id="38" w:name="bookmark1"/>
      <w:bookmarkEnd w:id="38"/>
      <w:bookmarkStart w:id="39" w:name="_Toc19376"/>
      <w:bookmarkStart w:id="40" w:name="_Toc20901"/>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39"/>
      <w:bookmarkEnd w:id="40"/>
    </w:p>
    <w:p w14:paraId="1BE2B222">
      <w:pPr>
        <w:pStyle w:val="3"/>
        <w:spacing w:line="241" w:lineRule="auto"/>
        <w:rPr>
          <w:color w:val="auto"/>
        </w:rPr>
      </w:pPr>
    </w:p>
    <w:p w14:paraId="6A7C9A0C">
      <w:pPr>
        <w:pStyle w:val="3"/>
        <w:spacing w:line="241" w:lineRule="auto"/>
        <w:rPr>
          <w:color w:val="auto"/>
        </w:rPr>
      </w:pPr>
    </w:p>
    <w:p w14:paraId="61D0D4F2">
      <w:pPr>
        <w:pStyle w:val="3"/>
        <w:spacing w:line="241" w:lineRule="auto"/>
        <w:rPr>
          <w:color w:val="auto"/>
        </w:rPr>
      </w:pPr>
    </w:p>
    <w:p w14:paraId="566943B4">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10FB6E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3D0ED0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396146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6C9D873B">
      <w:pPr>
        <w:pStyle w:val="3"/>
        <w:rPr>
          <w:color w:val="auto"/>
        </w:rPr>
      </w:pPr>
    </w:p>
    <w:p w14:paraId="43BBF18B">
      <w:pPr>
        <w:pStyle w:val="3"/>
        <w:rPr>
          <w:color w:val="auto"/>
        </w:rPr>
      </w:pPr>
    </w:p>
    <w:p w14:paraId="372C47AE">
      <w:pPr>
        <w:pStyle w:val="3"/>
        <w:rPr>
          <w:color w:val="auto"/>
        </w:rPr>
      </w:pPr>
    </w:p>
    <w:p w14:paraId="5F05A5C6">
      <w:pPr>
        <w:pStyle w:val="3"/>
        <w:rPr>
          <w:color w:val="auto"/>
        </w:rPr>
      </w:pPr>
    </w:p>
    <w:p w14:paraId="7581AE32">
      <w:pPr>
        <w:pStyle w:val="3"/>
        <w:spacing w:line="241" w:lineRule="auto"/>
        <w:rPr>
          <w:color w:val="auto"/>
        </w:rPr>
      </w:pPr>
    </w:p>
    <w:p w14:paraId="46CB1107">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24DAA52E">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004D927A">
      <w:pPr>
        <w:pStyle w:val="3"/>
        <w:rPr>
          <w:rFonts w:ascii="宋体" w:hAnsi="宋体" w:eastAsia="宋体" w:cs="宋体"/>
          <w:color w:val="auto"/>
          <w:spacing w:val="-3"/>
          <w:sz w:val="22"/>
          <w:szCs w:val="22"/>
        </w:rPr>
      </w:pPr>
    </w:p>
    <w:p w14:paraId="50B934EC">
      <w:pPr>
        <w:pStyle w:val="4"/>
        <w:rPr>
          <w:rFonts w:ascii="宋体" w:hAnsi="宋体" w:eastAsia="宋体" w:cs="宋体"/>
          <w:color w:val="auto"/>
          <w:spacing w:val="-3"/>
          <w:sz w:val="22"/>
          <w:szCs w:val="22"/>
        </w:rPr>
      </w:pPr>
    </w:p>
    <w:p w14:paraId="6FE2AA7C">
      <w:pPr>
        <w:pStyle w:val="4"/>
        <w:rPr>
          <w:rFonts w:ascii="宋体" w:hAnsi="宋体" w:eastAsia="宋体" w:cs="宋体"/>
          <w:color w:val="auto"/>
          <w:spacing w:val="-3"/>
          <w:sz w:val="22"/>
          <w:szCs w:val="22"/>
        </w:rPr>
      </w:pPr>
    </w:p>
    <w:p w14:paraId="474CF989">
      <w:pPr>
        <w:pStyle w:val="4"/>
        <w:rPr>
          <w:rFonts w:ascii="宋体" w:hAnsi="宋体" w:eastAsia="宋体" w:cs="宋体"/>
          <w:color w:val="auto"/>
          <w:spacing w:val="-3"/>
          <w:sz w:val="22"/>
          <w:szCs w:val="22"/>
        </w:rPr>
      </w:pPr>
    </w:p>
    <w:p w14:paraId="02D1B7AD">
      <w:pPr>
        <w:pStyle w:val="4"/>
        <w:rPr>
          <w:rFonts w:ascii="宋体" w:hAnsi="宋体" w:eastAsia="宋体" w:cs="宋体"/>
          <w:color w:val="auto"/>
          <w:spacing w:val="-3"/>
          <w:sz w:val="22"/>
          <w:szCs w:val="22"/>
        </w:rPr>
      </w:pPr>
    </w:p>
    <w:p w14:paraId="19255AB2">
      <w:pPr>
        <w:pStyle w:val="4"/>
        <w:rPr>
          <w:rFonts w:ascii="宋体" w:hAnsi="宋体" w:eastAsia="宋体" w:cs="宋体"/>
          <w:color w:val="auto"/>
          <w:spacing w:val="-3"/>
          <w:sz w:val="22"/>
          <w:szCs w:val="22"/>
        </w:rPr>
      </w:pPr>
    </w:p>
    <w:p w14:paraId="62AF63B9">
      <w:pPr>
        <w:pStyle w:val="4"/>
        <w:rPr>
          <w:rFonts w:ascii="宋体" w:hAnsi="宋体" w:eastAsia="宋体" w:cs="宋体"/>
          <w:color w:val="auto"/>
          <w:spacing w:val="-3"/>
          <w:sz w:val="22"/>
          <w:szCs w:val="22"/>
        </w:rPr>
      </w:pPr>
    </w:p>
    <w:p w14:paraId="05C8BCE6">
      <w:pPr>
        <w:pStyle w:val="4"/>
        <w:rPr>
          <w:rFonts w:ascii="宋体" w:hAnsi="宋体" w:eastAsia="宋体" w:cs="宋体"/>
          <w:color w:val="auto"/>
          <w:spacing w:val="-3"/>
          <w:sz w:val="22"/>
          <w:szCs w:val="22"/>
        </w:rPr>
      </w:pPr>
    </w:p>
    <w:p w14:paraId="55BBE48D">
      <w:pPr>
        <w:pStyle w:val="4"/>
        <w:rPr>
          <w:rFonts w:ascii="宋体" w:hAnsi="宋体" w:eastAsia="宋体" w:cs="宋体"/>
          <w:color w:val="auto"/>
          <w:spacing w:val="-3"/>
          <w:sz w:val="22"/>
          <w:szCs w:val="22"/>
        </w:rPr>
      </w:pPr>
    </w:p>
    <w:p w14:paraId="66F13503">
      <w:pPr>
        <w:pStyle w:val="4"/>
        <w:rPr>
          <w:rFonts w:ascii="宋体" w:hAnsi="宋体" w:eastAsia="宋体" w:cs="宋体"/>
          <w:color w:val="auto"/>
          <w:spacing w:val="-3"/>
          <w:sz w:val="22"/>
          <w:szCs w:val="22"/>
        </w:rPr>
      </w:pPr>
    </w:p>
    <w:p w14:paraId="5CB72032">
      <w:pPr>
        <w:pStyle w:val="4"/>
        <w:rPr>
          <w:rFonts w:ascii="宋体" w:hAnsi="宋体" w:eastAsia="宋体" w:cs="宋体"/>
          <w:color w:val="auto"/>
          <w:spacing w:val="-3"/>
          <w:sz w:val="22"/>
          <w:szCs w:val="22"/>
        </w:rPr>
      </w:pPr>
    </w:p>
    <w:p w14:paraId="1566F052">
      <w:pPr>
        <w:pStyle w:val="4"/>
        <w:rPr>
          <w:rFonts w:ascii="宋体" w:hAnsi="宋体" w:eastAsia="宋体" w:cs="宋体"/>
          <w:color w:val="auto"/>
          <w:spacing w:val="-3"/>
          <w:sz w:val="22"/>
          <w:szCs w:val="22"/>
        </w:rPr>
      </w:pPr>
    </w:p>
    <w:p w14:paraId="18272353">
      <w:pPr>
        <w:pStyle w:val="4"/>
        <w:rPr>
          <w:rFonts w:ascii="宋体" w:hAnsi="宋体" w:eastAsia="宋体" w:cs="宋体"/>
          <w:color w:val="auto"/>
          <w:spacing w:val="-3"/>
          <w:sz w:val="22"/>
          <w:szCs w:val="22"/>
        </w:rPr>
      </w:pPr>
    </w:p>
    <w:p w14:paraId="711225A8">
      <w:pPr>
        <w:pStyle w:val="4"/>
        <w:rPr>
          <w:rFonts w:ascii="宋体" w:hAnsi="宋体" w:eastAsia="宋体" w:cs="宋体"/>
          <w:color w:val="auto"/>
          <w:spacing w:val="-3"/>
          <w:sz w:val="22"/>
          <w:szCs w:val="22"/>
        </w:rPr>
      </w:pPr>
    </w:p>
    <w:p w14:paraId="2B4C5B38">
      <w:pPr>
        <w:pStyle w:val="4"/>
        <w:rPr>
          <w:rFonts w:ascii="宋体" w:hAnsi="宋体" w:eastAsia="宋体" w:cs="宋体"/>
          <w:color w:val="auto"/>
          <w:spacing w:val="-3"/>
          <w:sz w:val="22"/>
          <w:szCs w:val="22"/>
        </w:rPr>
      </w:pPr>
    </w:p>
    <w:p w14:paraId="4D594D02">
      <w:pPr>
        <w:pStyle w:val="4"/>
        <w:rPr>
          <w:rFonts w:ascii="宋体" w:hAnsi="宋体" w:eastAsia="宋体" w:cs="宋体"/>
          <w:color w:val="auto"/>
          <w:spacing w:val="-3"/>
          <w:sz w:val="22"/>
          <w:szCs w:val="22"/>
        </w:rPr>
      </w:pPr>
    </w:p>
    <w:p w14:paraId="1C128240">
      <w:pPr>
        <w:pStyle w:val="4"/>
        <w:rPr>
          <w:rFonts w:ascii="宋体" w:hAnsi="宋体" w:eastAsia="宋体" w:cs="宋体"/>
          <w:color w:val="auto"/>
          <w:spacing w:val="-3"/>
          <w:sz w:val="22"/>
          <w:szCs w:val="22"/>
        </w:rPr>
      </w:pPr>
    </w:p>
    <w:p w14:paraId="31729718">
      <w:pPr>
        <w:pStyle w:val="4"/>
        <w:rPr>
          <w:rFonts w:ascii="宋体" w:hAnsi="宋体" w:eastAsia="宋体" w:cs="宋体"/>
          <w:color w:val="auto"/>
          <w:spacing w:val="-3"/>
          <w:sz w:val="22"/>
          <w:szCs w:val="22"/>
        </w:rPr>
      </w:pPr>
    </w:p>
    <w:p w14:paraId="49094C30">
      <w:pPr>
        <w:pStyle w:val="4"/>
        <w:rPr>
          <w:rFonts w:ascii="宋体" w:hAnsi="宋体" w:eastAsia="宋体" w:cs="宋体"/>
          <w:color w:val="auto"/>
          <w:spacing w:val="-3"/>
          <w:sz w:val="22"/>
          <w:szCs w:val="22"/>
        </w:rPr>
      </w:pPr>
    </w:p>
    <w:p w14:paraId="18C53880">
      <w:pPr>
        <w:pStyle w:val="4"/>
        <w:rPr>
          <w:rFonts w:ascii="宋体" w:hAnsi="宋体" w:eastAsia="宋体" w:cs="宋体"/>
          <w:color w:val="auto"/>
          <w:spacing w:val="-3"/>
          <w:sz w:val="22"/>
          <w:szCs w:val="22"/>
        </w:rPr>
      </w:pPr>
    </w:p>
    <w:p w14:paraId="5584992B">
      <w:pPr>
        <w:pStyle w:val="4"/>
        <w:rPr>
          <w:rFonts w:ascii="宋体" w:hAnsi="宋体" w:eastAsia="宋体" w:cs="宋体"/>
          <w:color w:val="auto"/>
          <w:spacing w:val="-3"/>
          <w:sz w:val="22"/>
          <w:szCs w:val="22"/>
        </w:rPr>
        <w:sectPr>
          <w:headerReference r:id="rId11" w:type="default"/>
          <w:footerReference r:id="rId12" w:type="default"/>
          <w:pgSz w:w="11560" w:h="16490"/>
          <w:pgMar w:top="1410" w:right="1649" w:bottom="1929" w:left="1734" w:header="1389" w:footer="1910" w:gutter="0"/>
          <w:cols w:space="720" w:num="1"/>
        </w:sectPr>
      </w:pPr>
    </w:p>
    <w:p w14:paraId="40036168">
      <w:pPr>
        <w:spacing w:before="104" w:line="221" w:lineRule="auto"/>
        <w:jc w:val="center"/>
        <w:outlineLvl w:val="1"/>
        <w:rPr>
          <w:rFonts w:hint="eastAsia" w:ascii="黑体" w:hAnsi="黑体" w:eastAsia="黑体" w:cs="黑体"/>
          <w:b/>
          <w:bCs/>
          <w:color w:val="auto"/>
          <w:spacing w:val="-8"/>
          <w:sz w:val="32"/>
          <w:szCs w:val="32"/>
          <w:lang w:eastAsia="zh-CN"/>
        </w:rPr>
      </w:pPr>
      <w:bookmarkStart w:id="41" w:name="_Toc16787"/>
      <w:r>
        <w:rPr>
          <w:rFonts w:hint="eastAsia" w:ascii="黑体" w:hAnsi="黑体" w:eastAsia="黑体" w:cs="黑体"/>
          <w:b/>
          <w:bCs/>
          <w:color w:val="auto"/>
          <w:spacing w:val="-8"/>
          <w:sz w:val="32"/>
          <w:szCs w:val="32"/>
          <w:lang w:eastAsia="zh-CN"/>
        </w:rPr>
        <w:t>四、</w:t>
      </w:r>
      <w:r>
        <w:rPr>
          <w:rFonts w:hint="eastAsia" w:ascii="黑体" w:hAnsi="黑体" w:eastAsia="黑体" w:cs="黑体"/>
          <w:b/>
          <w:bCs/>
          <w:color w:val="auto"/>
          <w:spacing w:val="-8"/>
          <w:sz w:val="32"/>
          <w:szCs w:val="32"/>
        </w:rPr>
        <w:t>承诺书</w:t>
      </w:r>
      <w:r>
        <w:rPr>
          <w:rFonts w:hint="eastAsia" w:ascii="黑体" w:hAnsi="黑体" w:eastAsia="黑体" w:cs="黑体"/>
          <w:b/>
          <w:bCs/>
          <w:color w:val="auto"/>
          <w:spacing w:val="-8"/>
          <w:sz w:val="32"/>
          <w:szCs w:val="32"/>
          <w:lang w:eastAsia="zh-CN"/>
        </w:rPr>
        <w:t>（格式）</w:t>
      </w:r>
      <w:bookmarkEnd w:id="41"/>
    </w:p>
    <w:p w14:paraId="2F67B599">
      <w:pPr>
        <w:keepNext w:val="0"/>
        <w:keepLines w:val="0"/>
        <w:pageBreakBefore w:val="0"/>
        <w:widowControl w:val="0"/>
        <w:kinsoku/>
        <w:wordWrap/>
        <w:overflowPunct/>
        <w:topLinePunct w:val="0"/>
        <w:bidi w:val="0"/>
        <w:snapToGrid/>
        <w:spacing w:line="312" w:lineRule="auto"/>
        <w:jc w:val="left"/>
        <w:textAlignment w:val="auto"/>
        <w:rPr>
          <w:rFonts w:hint="eastAsia"/>
          <w:color w:val="auto"/>
        </w:rPr>
      </w:pPr>
    </w:p>
    <w:p w14:paraId="071A7DE8">
      <w:pPr>
        <w:keepNext w:val="0"/>
        <w:keepLines w:val="0"/>
        <w:pageBreakBefore w:val="0"/>
        <w:widowControl w:val="0"/>
        <w:kinsoku/>
        <w:wordWrap/>
        <w:overflowPunct/>
        <w:topLinePunct w:val="0"/>
        <w:bidi w:val="0"/>
        <w:snapToGrid/>
        <w:spacing w:line="312" w:lineRule="auto"/>
        <w:textAlignment w:val="auto"/>
        <w:rPr>
          <w:color w:val="auto"/>
        </w:rPr>
      </w:pPr>
      <w:r>
        <w:rPr>
          <w:rFonts w:hint="eastAsia"/>
          <w:color w:val="auto"/>
        </w:rPr>
        <w:t>采购人：</w:t>
      </w:r>
    </w:p>
    <w:p w14:paraId="287B0C0E">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color w:val="auto"/>
        </w:rPr>
      </w:pPr>
      <w:r>
        <w:rPr>
          <w:rFonts w:hint="eastAsia"/>
          <w:color w:val="auto"/>
        </w:rPr>
        <w:t>我单位自愿参与本项目的采购活动，在与湖北机场集团招标采购（含招商）、签约和履约过程中，不存在违法违规且不存在其他不良行为，未给机场集团、社会和公众造成损失或不良影响，并完全遵守《湖北机场集团</w:t>
      </w:r>
      <w:r>
        <w:rPr>
          <w:rFonts w:hint="eastAsia"/>
          <w:color w:val="auto"/>
          <w:lang w:val="en-US" w:eastAsia="zh-CN"/>
        </w:rPr>
        <w:t>有限公司</w:t>
      </w:r>
      <w:r>
        <w:rPr>
          <w:rFonts w:hint="eastAsia"/>
          <w:color w:val="auto"/>
        </w:rPr>
        <w:t>“供应商不良行为”管理办法》的规定，现针对《湖北机场集团</w:t>
      </w:r>
      <w:r>
        <w:rPr>
          <w:rFonts w:hint="eastAsia"/>
          <w:color w:val="auto"/>
          <w:lang w:val="en-US" w:eastAsia="zh-CN"/>
        </w:rPr>
        <w:t>有限公司</w:t>
      </w:r>
      <w:r>
        <w:rPr>
          <w:rFonts w:hint="eastAsia"/>
          <w:color w:val="auto"/>
        </w:rPr>
        <w:t>“供应商不良行为”管理办法》作如下承诺：</w:t>
      </w:r>
    </w:p>
    <w:p w14:paraId="7786D8C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一年内提出无效异议投诉</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达到2次。</w:t>
      </w:r>
    </w:p>
    <w:p w14:paraId="2FD0EE4D">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2.未</w:t>
      </w:r>
      <w:r>
        <w:rPr>
          <w:rFonts w:hint="eastAsia" w:ascii="宋体" w:hAnsi="宋体" w:eastAsia="宋体" w:cs="宋体"/>
          <w:color w:val="auto"/>
          <w:sz w:val="21"/>
          <w:szCs w:val="21"/>
        </w:rPr>
        <w:t>采取不正当手段诋毁、排挤其他供应商或故意以虚构事实等方式进行投诉。</w:t>
      </w:r>
    </w:p>
    <w:p w14:paraId="7F9E16AC">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承诺</w:t>
      </w:r>
      <w:r>
        <w:rPr>
          <w:rFonts w:hint="eastAsia" w:ascii="宋体" w:hAnsi="宋体" w:eastAsia="宋体" w:cs="宋体"/>
          <w:color w:val="auto"/>
          <w:sz w:val="21"/>
          <w:szCs w:val="21"/>
        </w:rPr>
        <w:t>按文件规定要求提交履约保证金，</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给工作造成影响。</w:t>
      </w:r>
    </w:p>
    <w:p w14:paraId="3754355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不会</w:t>
      </w:r>
      <w:r>
        <w:rPr>
          <w:rFonts w:hint="eastAsia" w:ascii="宋体" w:hAnsi="宋体" w:eastAsia="宋体" w:cs="宋体"/>
          <w:color w:val="auto"/>
          <w:sz w:val="21"/>
          <w:szCs w:val="21"/>
        </w:rPr>
        <w:t>违反投标、竞价承诺或合同约定，擅自改变标的、调整价格、降低质量，无故拖延工期或供货时间，给工作造成影响，情节较轻的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0F2EA67">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5.承诺</w:t>
      </w:r>
      <w:r>
        <w:rPr>
          <w:rFonts w:hint="eastAsia" w:ascii="宋体" w:hAnsi="宋体" w:eastAsia="宋体" w:cs="宋体"/>
          <w:color w:val="auto"/>
          <w:sz w:val="21"/>
          <w:szCs w:val="21"/>
        </w:rPr>
        <w:t>完全履行合同约定，情节较轻的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277F8C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6.承诺不</w:t>
      </w:r>
      <w:r>
        <w:rPr>
          <w:rFonts w:hint="eastAsia" w:ascii="宋体" w:hAnsi="宋体" w:eastAsia="宋体" w:cs="宋体"/>
          <w:color w:val="auto"/>
          <w:sz w:val="21"/>
          <w:szCs w:val="21"/>
        </w:rPr>
        <w:t>存在其他一般不良行为。</w:t>
      </w:r>
    </w:p>
    <w:p w14:paraId="236921D8">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7.承诺不</w:t>
      </w:r>
      <w:r>
        <w:rPr>
          <w:rFonts w:hint="eastAsia" w:ascii="宋体" w:hAnsi="宋体" w:eastAsia="宋体" w:cs="宋体"/>
          <w:color w:val="auto"/>
          <w:sz w:val="21"/>
          <w:szCs w:val="21"/>
        </w:rPr>
        <w:t>向各单位从事招标采购工作、招标代理机构等相关人员行贿或者提供其他不正当利益，可能影响相关工作人员公正履行职责。</w:t>
      </w:r>
    </w:p>
    <w:p w14:paraId="4AC7440E">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8.承诺不会</w:t>
      </w:r>
      <w:r>
        <w:rPr>
          <w:rFonts w:hint="eastAsia" w:ascii="宋体" w:hAnsi="宋体" w:eastAsia="宋体" w:cs="宋体"/>
          <w:color w:val="auto"/>
          <w:sz w:val="21"/>
          <w:szCs w:val="21"/>
        </w:rPr>
        <w:t>围标、串标，干扰正常招标采购秩序</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6BBFC2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9.承诺不会</w:t>
      </w:r>
      <w:r>
        <w:rPr>
          <w:rFonts w:hint="eastAsia" w:ascii="宋体" w:hAnsi="宋体" w:eastAsia="宋体" w:cs="宋体"/>
          <w:color w:val="auto"/>
          <w:sz w:val="21"/>
          <w:szCs w:val="21"/>
        </w:rPr>
        <w:t>非法以他人名义进行投标或者以其他方式弄虚作假骗取成交</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704660D0">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10.承诺成交后，不会出现不按照采购文件和成交供应商的投标文件签订合同，或者要求与采购人另行签订背离合同实质性内容协议的情形。</w:t>
      </w:r>
    </w:p>
    <w:p w14:paraId="4F426DB1">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11.承诺合同签订后，不会出现无正当理由拒不履行或者拖延履行采购合同义务的，给采购方工作造成影响，情节严重的的情形。</w:t>
      </w:r>
    </w:p>
    <w:p w14:paraId="3D070C10">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12.我公司承诺不会</w:t>
      </w:r>
      <w:r>
        <w:rPr>
          <w:rFonts w:hint="eastAsia" w:ascii="宋体" w:hAnsi="宋体" w:eastAsia="宋体" w:cs="宋体"/>
          <w:color w:val="auto"/>
          <w:sz w:val="21"/>
          <w:szCs w:val="21"/>
        </w:rPr>
        <w:t>将成交项目转包给他人，或者违反采购文件规定，擅自将成交项目分包给他人</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30112CA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13.我公司承诺不会</w:t>
      </w:r>
      <w:r>
        <w:rPr>
          <w:rFonts w:hint="eastAsia" w:ascii="宋体" w:hAnsi="宋体" w:eastAsia="宋体" w:cs="宋体"/>
          <w:color w:val="auto"/>
          <w:sz w:val="21"/>
          <w:szCs w:val="21"/>
        </w:rPr>
        <w:t>擅自变更、中止或终止采购合同，给采购人造成重大经济损失或严重影响生产和工期</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02A6B20">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14.我公司承诺不会出现</w:t>
      </w:r>
      <w:r>
        <w:rPr>
          <w:rFonts w:hint="eastAsia" w:ascii="宋体" w:hAnsi="宋体" w:eastAsia="宋体" w:cs="宋体"/>
          <w:color w:val="auto"/>
          <w:sz w:val="21"/>
          <w:szCs w:val="21"/>
        </w:rPr>
        <w:t>未按合同规定履行合同义务，造成严重的质量问题、经济损失、安全事故以及不良社会影响</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E30101B">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15.我公司承诺不会</w:t>
      </w:r>
      <w:r>
        <w:rPr>
          <w:rFonts w:hint="eastAsia" w:ascii="宋体" w:hAnsi="宋体" w:eastAsia="宋体" w:cs="宋体"/>
          <w:color w:val="auto"/>
          <w:sz w:val="21"/>
          <w:szCs w:val="21"/>
        </w:rPr>
        <w:t>提供虚假材料、虚构事实进行恶意诽谤、诬告、陷害等行为。</w:t>
      </w:r>
    </w:p>
    <w:p w14:paraId="24BA8446">
      <w:pPr>
        <w:keepNext w:val="0"/>
        <w:keepLines w:val="0"/>
        <w:pageBreakBefore w:val="0"/>
        <w:widowControl w:val="0"/>
        <w:kinsoku/>
        <w:wordWrap/>
        <w:overflowPunct/>
        <w:topLinePunct w:val="0"/>
        <w:bidi w:val="0"/>
        <w:snapToGrid/>
        <w:spacing w:line="312" w:lineRule="auto"/>
        <w:ind w:firstLine="420" w:firstLineChars="200"/>
        <w:textAlignment w:val="auto"/>
        <w:rPr>
          <w:color w:val="auto"/>
        </w:rPr>
      </w:pPr>
      <w:r>
        <w:rPr>
          <w:rFonts w:hint="eastAsia" w:ascii="宋体" w:hAnsi="宋体" w:cs="宋体"/>
          <w:color w:val="auto"/>
          <w:sz w:val="21"/>
          <w:szCs w:val="21"/>
          <w:lang w:val="en-US" w:eastAsia="zh-CN"/>
        </w:rPr>
        <w:t>16.我公司承诺不</w:t>
      </w:r>
      <w:r>
        <w:rPr>
          <w:rFonts w:hint="eastAsia" w:ascii="宋体" w:hAnsi="宋体" w:eastAsia="宋体" w:cs="宋体"/>
          <w:color w:val="auto"/>
          <w:sz w:val="21"/>
          <w:szCs w:val="21"/>
        </w:rPr>
        <w:t>存在其他严重不良行为。</w:t>
      </w:r>
    </w:p>
    <w:p w14:paraId="5160CFE1">
      <w:pPr>
        <w:spacing w:line="360" w:lineRule="auto"/>
        <w:jc w:val="right"/>
        <w:rPr>
          <w:rFonts w:hint="eastAsia"/>
          <w:color w:val="auto"/>
        </w:rPr>
      </w:pPr>
    </w:p>
    <w:p w14:paraId="04484809">
      <w:pPr>
        <w:spacing w:line="360" w:lineRule="auto"/>
        <w:jc w:val="right"/>
        <w:rPr>
          <w:color w:val="auto"/>
        </w:rPr>
      </w:pPr>
      <w:r>
        <w:rPr>
          <w:rFonts w:hint="eastAsia"/>
          <w:color w:val="auto"/>
        </w:rPr>
        <w:t xml:space="preserve">供应商单位名称（盖章）：     </w:t>
      </w:r>
    </w:p>
    <w:p w14:paraId="41618FC7">
      <w:pPr>
        <w:ind w:left="6510" w:hanging="6510" w:hangingChars="3100"/>
        <w:rPr>
          <w:color w:val="auto"/>
        </w:rPr>
      </w:pPr>
      <w:r>
        <w:rPr>
          <w:rFonts w:hint="eastAsia"/>
          <w:color w:val="auto"/>
        </w:rPr>
        <w:t xml:space="preserve"> </w:t>
      </w:r>
      <w:r>
        <w:rPr>
          <w:rFonts w:hint="eastAsia"/>
          <w:color w:val="auto"/>
          <w:lang w:val="en-US" w:eastAsia="zh-CN"/>
        </w:rPr>
        <w:t xml:space="preserve">                                                                                                                                            </w:t>
      </w:r>
      <w:r>
        <w:rPr>
          <w:rFonts w:hint="eastAsia"/>
          <w:color w:val="auto"/>
        </w:rPr>
        <w:t>年</w:t>
      </w:r>
      <w:r>
        <w:rPr>
          <w:rFonts w:hint="eastAsia" w:eastAsia="宋体"/>
          <w:color w:val="auto"/>
          <w:lang w:val="en-US" w:eastAsia="zh-CN"/>
        </w:rPr>
        <w:t xml:space="preserve">  </w:t>
      </w:r>
      <w:r>
        <w:rPr>
          <w:rFonts w:hint="eastAsia"/>
          <w:color w:val="auto"/>
        </w:rPr>
        <w:t xml:space="preserve">  月 </w:t>
      </w:r>
      <w:r>
        <w:rPr>
          <w:rFonts w:hint="eastAsia" w:eastAsia="宋体"/>
          <w:color w:val="auto"/>
          <w:lang w:val="en-US" w:eastAsia="zh-CN"/>
        </w:rPr>
        <w:t xml:space="preserve">  </w:t>
      </w:r>
      <w:r>
        <w:rPr>
          <w:rFonts w:hint="eastAsia"/>
          <w:color w:val="auto"/>
        </w:rPr>
        <w:t xml:space="preserve">  日</w:t>
      </w:r>
    </w:p>
    <w:p w14:paraId="73156F0F">
      <w:pPr>
        <w:pStyle w:val="4"/>
        <w:rPr>
          <w:rFonts w:ascii="宋体" w:hAnsi="宋体" w:eastAsia="宋体" w:cs="宋体"/>
          <w:color w:val="auto"/>
          <w:spacing w:val="-3"/>
          <w:sz w:val="22"/>
          <w:szCs w:val="22"/>
        </w:rPr>
        <w:sectPr>
          <w:pgSz w:w="11560" w:h="16490"/>
          <w:pgMar w:top="1410" w:right="1649" w:bottom="1929" w:left="1734" w:header="1389" w:footer="1910" w:gutter="0"/>
          <w:cols w:space="720" w:num="1"/>
        </w:sectPr>
      </w:pPr>
    </w:p>
    <w:p w14:paraId="327FE3E7">
      <w:pPr>
        <w:pStyle w:val="4"/>
        <w:rPr>
          <w:rFonts w:ascii="宋体" w:hAnsi="宋体" w:eastAsia="宋体" w:cs="宋体"/>
          <w:color w:val="auto"/>
          <w:spacing w:val="-3"/>
          <w:sz w:val="22"/>
          <w:szCs w:val="22"/>
        </w:rPr>
      </w:pPr>
    </w:p>
    <w:p w14:paraId="60AAD850">
      <w:pPr>
        <w:pStyle w:val="4"/>
        <w:rPr>
          <w:rFonts w:ascii="宋体" w:hAnsi="宋体" w:eastAsia="宋体" w:cs="宋体"/>
          <w:color w:val="auto"/>
          <w:spacing w:val="-3"/>
          <w:sz w:val="22"/>
          <w:szCs w:val="22"/>
        </w:rPr>
      </w:pPr>
    </w:p>
    <w:p w14:paraId="423882B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42" w:name="_Toc15229"/>
      <w:bookmarkStart w:id="43" w:name="_Toc21979"/>
      <w:bookmarkStart w:id="44" w:name="_Toc28000"/>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42"/>
      <w:bookmarkEnd w:id="43"/>
      <w:bookmarkEnd w:id="44"/>
    </w:p>
    <w:p w14:paraId="36C7A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5E3F7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3C2C5D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47BCF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w:t>
      </w:r>
      <w:r>
        <w:rPr>
          <w:rFonts w:hint="eastAsia" w:ascii="仿宋" w:hAnsi="仿宋" w:eastAsia="仿宋" w:cs="仿宋"/>
          <w:color w:val="auto"/>
          <w:spacing w:val="-6"/>
          <w:sz w:val="28"/>
          <w:szCs w:val="28"/>
          <w:lang w:eastAsia="zh-CN"/>
        </w:rPr>
        <w:t>产品的</w:t>
      </w:r>
      <w:r>
        <w:rPr>
          <w:rFonts w:hint="eastAsia" w:ascii="仿宋" w:hAnsi="仿宋" w:eastAsia="仿宋" w:cs="仿宋"/>
          <w:color w:val="auto"/>
          <w:spacing w:val="-6"/>
          <w:sz w:val="28"/>
          <w:szCs w:val="28"/>
        </w:rPr>
        <w:t>能力；</w:t>
      </w:r>
    </w:p>
    <w:p w14:paraId="248DBC27">
      <w:pPr>
        <w:keepNext w:val="0"/>
        <w:keepLines w:val="0"/>
        <w:pageBreakBefore w:val="0"/>
        <w:widowControl/>
        <w:kinsoku w:val="0"/>
        <w:wordWrap/>
        <w:overflowPunct/>
        <w:topLinePunct w:val="0"/>
        <w:autoSpaceDE w:val="0"/>
        <w:autoSpaceDN w:val="0"/>
        <w:bidi w:val="0"/>
        <w:adjustRightInd w:val="0"/>
        <w:snapToGrid w:val="0"/>
        <w:spacing w:line="360" w:lineRule="auto"/>
        <w:ind w:left="827" w:leftChars="266" w:right="0" w:hanging="268" w:hangingChars="1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竞标供应商满足本询价采购项目要求，能保证质量</w:t>
      </w:r>
      <w:r>
        <w:rPr>
          <w:rFonts w:hint="eastAsia" w:ascii="仿宋" w:hAnsi="仿宋" w:eastAsia="仿宋" w:cs="仿宋"/>
          <w:color w:val="auto"/>
          <w:spacing w:val="-6"/>
          <w:sz w:val="28"/>
          <w:szCs w:val="28"/>
          <w:lang w:eastAsia="zh-CN"/>
        </w:rPr>
        <w:t>，按时供货</w:t>
      </w:r>
      <w:r>
        <w:rPr>
          <w:rFonts w:hint="eastAsia" w:ascii="仿宋" w:hAnsi="仿宋" w:eastAsia="仿宋" w:cs="仿宋"/>
          <w:color w:val="auto"/>
          <w:spacing w:val="-6"/>
          <w:sz w:val="28"/>
          <w:szCs w:val="28"/>
        </w:rPr>
        <w:t>；</w:t>
      </w:r>
    </w:p>
    <w:p w14:paraId="1FB270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61C7A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260BD7A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6.如果有两家或两家以上供应商的报价相同，由询价小组对各供应商的业绩、资质、产品质保等因素作出评价来确定一家供应商作为第一成交候选人；如果两家或两家以上供应商的报价和业绩、资质、产品质保都相等，由询价小组集体采用投票的方式确定一家供应商作为第一成交候选人。</w:t>
      </w:r>
    </w:p>
    <w:p w14:paraId="73B9DD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6AB7FB87">
      <w:pPr>
        <w:pStyle w:val="4"/>
        <w:rPr>
          <w:rFonts w:ascii="宋体" w:hAnsi="宋体" w:eastAsia="宋体" w:cs="宋体"/>
          <w:color w:val="auto"/>
          <w:spacing w:val="-3"/>
          <w:sz w:val="22"/>
          <w:szCs w:val="22"/>
        </w:rPr>
      </w:pPr>
    </w:p>
    <w:p w14:paraId="03AB4379">
      <w:pPr>
        <w:pStyle w:val="4"/>
        <w:rPr>
          <w:rFonts w:ascii="宋体" w:hAnsi="宋体" w:eastAsia="宋体" w:cs="宋体"/>
          <w:color w:val="auto"/>
          <w:spacing w:val="-3"/>
          <w:sz w:val="22"/>
          <w:szCs w:val="22"/>
        </w:rPr>
      </w:pPr>
    </w:p>
    <w:p w14:paraId="39601494">
      <w:pPr>
        <w:pStyle w:val="4"/>
        <w:rPr>
          <w:rFonts w:ascii="宋体" w:hAnsi="宋体" w:eastAsia="宋体" w:cs="宋体"/>
          <w:color w:val="auto"/>
          <w:spacing w:val="-3"/>
          <w:sz w:val="22"/>
          <w:szCs w:val="22"/>
        </w:rPr>
      </w:pPr>
    </w:p>
    <w:p w14:paraId="31F29591">
      <w:pPr>
        <w:pStyle w:val="4"/>
        <w:rPr>
          <w:rFonts w:ascii="宋体" w:hAnsi="宋体" w:eastAsia="宋体" w:cs="宋体"/>
          <w:color w:val="auto"/>
          <w:spacing w:val="-3"/>
          <w:sz w:val="22"/>
          <w:szCs w:val="22"/>
        </w:rPr>
      </w:pPr>
    </w:p>
    <w:p w14:paraId="706B256C">
      <w:pPr>
        <w:pStyle w:val="4"/>
        <w:rPr>
          <w:rFonts w:ascii="宋体" w:hAnsi="宋体" w:eastAsia="宋体" w:cs="宋体"/>
          <w:color w:val="auto"/>
          <w:spacing w:val="-3"/>
          <w:sz w:val="22"/>
          <w:szCs w:val="22"/>
        </w:rPr>
      </w:pPr>
    </w:p>
    <w:p w14:paraId="5564DFEB">
      <w:pPr>
        <w:pStyle w:val="4"/>
        <w:rPr>
          <w:rFonts w:ascii="宋体" w:hAnsi="宋体" w:eastAsia="宋体" w:cs="宋体"/>
          <w:color w:val="auto"/>
          <w:spacing w:val="-3"/>
          <w:sz w:val="22"/>
          <w:szCs w:val="22"/>
        </w:rPr>
      </w:pPr>
    </w:p>
    <w:p w14:paraId="138DEF04">
      <w:pPr>
        <w:pStyle w:val="4"/>
        <w:rPr>
          <w:rFonts w:ascii="宋体" w:hAnsi="宋体" w:eastAsia="宋体" w:cs="宋体"/>
          <w:color w:val="auto"/>
          <w:spacing w:val="-3"/>
          <w:sz w:val="22"/>
          <w:szCs w:val="22"/>
        </w:rPr>
      </w:pPr>
    </w:p>
    <w:p w14:paraId="79C56F76">
      <w:pPr>
        <w:pStyle w:val="4"/>
        <w:rPr>
          <w:rFonts w:ascii="宋体" w:hAnsi="宋体" w:eastAsia="宋体" w:cs="宋体"/>
          <w:color w:val="auto"/>
          <w:spacing w:val="-3"/>
          <w:sz w:val="22"/>
          <w:szCs w:val="22"/>
        </w:rPr>
      </w:pPr>
    </w:p>
    <w:p w14:paraId="37B3DE28">
      <w:pPr>
        <w:pStyle w:val="4"/>
        <w:rPr>
          <w:rFonts w:ascii="宋体" w:hAnsi="宋体" w:eastAsia="宋体" w:cs="宋体"/>
          <w:color w:val="auto"/>
          <w:spacing w:val="-3"/>
          <w:sz w:val="22"/>
          <w:szCs w:val="22"/>
        </w:rPr>
      </w:pPr>
    </w:p>
    <w:p w14:paraId="5FBC7AF1">
      <w:pPr>
        <w:pStyle w:val="4"/>
        <w:rPr>
          <w:rFonts w:ascii="宋体" w:hAnsi="宋体" w:eastAsia="宋体" w:cs="宋体"/>
          <w:color w:val="auto"/>
          <w:spacing w:val="-3"/>
          <w:sz w:val="22"/>
          <w:szCs w:val="22"/>
        </w:rPr>
      </w:pPr>
    </w:p>
    <w:p w14:paraId="2650A16F">
      <w:pPr>
        <w:pStyle w:val="4"/>
        <w:rPr>
          <w:rFonts w:ascii="宋体" w:hAnsi="宋体" w:eastAsia="宋体" w:cs="宋体"/>
          <w:color w:val="auto"/>
          <w:spacing w:val="-3"/>
          <w:sz w:val="22"/>
          <w:szCs w:val="22"/>
        </w:rPr>
      </w:pPr>
    </w:p>
    <w:p w14:paraId="3BC859FB">
      <w:pPr>
        <w:pStyle w:val="4"/>
        <w:rPr>
          <w:rFonts w:ascii="宋体" w:hAnsi="宋体" w:eastAsia="宋体" w:cs="宋体"/>
          <w:color w:val="auto"/>
          <w:spacing w:val="-3"/>
          <w:sz w:val="22"/>
          <w:szCs w:val="22"/>
        </w:rPr>
      </w:pPr>
    </w:p>
    <w:p w14:paraId="54FC3567">
      <w:pPr>
        <w:pStyle w:val="4"/>
        <w:rPr>
          <w:rFonts w:ascii="宋体" w:hAnsi="宋体" w:eastAsia="宋体" w:cs="宋体"/>
          <w:color w:val="auto"/>
          <w:spacing w:val="-3"/>
          <w:sz w:val="22"/>
          <w:szCs w:val="22"/>
        </w:rPr>
      </w:pPr>
    </w:p>
    <w:p w14:paraId="38F7076B">
      <w:pPr>
        <w:pStyle w:val="4"/>
        <w:rPr>
          <w:rFonts w:ascii="宋体" w:hAnsi="宋体" w:eastAsia="宋体" w:cs="宋体"/>
          <w:color w:val="auto"/>
          <w:spacing w:val="-3"/>
          <w:sz w:val="22"/>
          <w:szCs w:val="22"/>
        </w:rPr>
      </w:pPr>
    </w:p>
    <w:p w14:paraId="27D8EEFF">
      <w:pPr>
        <w:pStyle w:val="4"/>
        <w:rPr>
          <w:rFonts w:hint="default" w:ascii="宋体" w:hAnsi="宋体" w:eastAsia="宋体" w:cs="宋体"/>
          <w:color w:val="auto"/>
          <w:spacing w:val="-3"/>
          <w:sz w:val="22"/>
          <w:szCs w:val="22"/>
          <w:lang w:val="en-US" w:eastAsia="zh-CN"/>
        </w:rPr>
      </w:pPr>
    </w:p>
    <w:sectPr>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6CE1">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5864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75864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02122">
    <w:pPr>
      <w:pStyle w:val="3"/>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AC958">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6AC958">
                    <w:pPr>
                      <w:pStyle w:val="5"/>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24C7">
    <w:pPr>
      <w:pStyle w:val="3"/>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0602">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9E1F">
    <w:pPr>
      <w:pStyle w:val="3"/>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B364">
    <w:pPr>
      <w:pStyle w:val="3"/>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F191">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35CF">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86E09"/>
    <w:multiLevelType w:val="singleLevel"/>
    <w:tmpl w:val="F1486E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6E05E0"/>
    <w:rsid w:val="00C0719F"/>
    <w:rsid w:val="00F31A6F"/>
    <w:rsid w:val="016F45ED"/>
    <w:rsid w:val="059B21A3"/>
    <w:rsid w:val="05A71785"/>
    <w:rsid w:val="0937003C"/>
    <w:rsid w:val="0D9A2982"/>
    <w:rsid w:val="0F3C6541"/>
    <w:rsid w:val="10B464C1"/>
    <w:rsid w:val="12077E1D"/>
    <w:rsid w:val="12620A59"/>
    <w:rsid w:val="12D07275"/>
    <w:rsid w:val="176D221A"/>
    <w:rsid w:val="17894E51"/>
    <w:rsid w:val="1DD97A18"/>
    <w:rsid w:val="207F79E9"/>
    <w:rsid w:val="21C67376"/>
    <w:rsid w:val="21DF6EEC"/>
    <w:rsid w:val="23EB6D96"/>
    <w:rsid w:val="255D0A7D"/>
    <w:rsid w:val="2B524FD6"/>
    <w:rsid w:val="2C51545E"/>
    <w:rsid w:val="2DD06150"/>
    <w:rsid w:val="2F1B1877"/>
    <w:rsid w:val="32F73CD2"/>
    <w:rsid w:val="3342287C"/>
    <w:rsid w:val="33CB12A8"/>
    <w:rsid w:val="359A3628"/>
    <w:rsid w:val="36411F0D"/>
    <w:rsid w:val="37906A54"/>
    <w:rsid w:val="379876F3"/>
    <w:rsid w:val="40ED0AAF"/>
    <w:rsid w:val="40F55BB6"/>
    <w:rsid w:val="48FE256D"/>
    <w:rsid w:val="4A413317"/>
    <w:rsid w:val="52087A65"/>
    <w:rsid w:val="541F0A31"/>
    <w:rsid w:val="552A2B25"/>
    <w:rsid w:val="57216E19"/>
    <w:rsid w:val="59F756EE"/>
    <w:rsid w:val="5D004485"/>
    <w:rsid w:val="5D9F232E"/>
    <w:rsid w:val="5DBE08BE"/>
    <w:rsid w:val="5DCC16F8"/>
    <w:rsid w:val="5F6639DE"/>
    <w:rsid w:val="60257DF7"/>
    <w:rsid w:val="62386EBB"/>
    <w:rsid w:val="62490AE6"/>
    <w:rsid w:val="624B58D9"/>
    <w:rsid w:val="6AD40FE2"/>
    <w:rsid w:val="6AF7234E"/>
    <w:rsid w:val="6B9F44A0"/>
    <w:rsid w:val="6E9C23A8"/>
    <w:rsid w:val="6ECF08D2"/>
    <w:rsid w:val="6F977909"/>
    <w:rsid w:val="7210201E"/>
    <w:rsid w:val="73021D7B"/>
    <w:rsid w:val="73216213"/>
    <w:rsid w:val="75134D96"/>
    <w:rsid w:val="76467CAD"/>
    <w:rsid w:val="77770AF7"/>
    <w:rsid w:val="78A96C22"/>
    <w:rsid w:val="7C1859D9"/>
    <w:rsid w:val="7C2D1B7D"/>
    <w:rsid w:val="7CB37BB6"/>
    <w:rsid w:val="7D4E5F58"/>
    <w:rsid w:val="7D58476D"/>
    <w:rsid w:val="7E9B025F"/>
    <w:rsid w:val="7F143935"/>
    <w:rsid w:val="7F1D5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paragraph" w:customStyle="1" w:styleId="13">
    <w:name w:val="WPSOffice手动目录 1"/>
    <w:qFormat/>
    <w:uiPriority w:val="0"/>
    <w:pPr>
      <w:ind w:leftChars="0"/>
    </w:pPr>
    <w:rPr>
      <w:rFonts w:ascii="Arial" w:hAnsi="Arial" w:eastAsia="Arial" w:cs="Arial"/>
      <w:sz w:val="20"/>
      <w:szCs w:val="20"/>
    </w:rPr>
  </w:style>
  <w:style w:type="paragraph" w:customStyle="1" w:styleId="14">
    <w:name w:val="WPSOffice手动目录 2"/>
    <w:qFormat/>
    <w:uiPriority w:val="0"/>
    <w:pPr>
      <w:ind w:leftChars="200"/>
    </w:pPr>
    <w:rPr>
      <w:rFonts w:ascii="Arial" w:hAnsi="Arial" w:eastAsia="Arial" w:cs="Arial"/>
      <w:sz w:val="20"/>
      <w:szCs w:val="20"/>
    </w:rPr>
  </w:style>
  <w:style w:type="paragraph" w:customStyle="1" w:styleId="15">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3295</Words>
  <Characters>3552</Characters>
  <TotalTime>6</TotalTime>
  <ScaleCrop>false</ScaleCrop>
  <LinksUpToDate>false</LinksUpToDate>
  <CharactersWithSpaces>3898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Mr.Curiosity</cp:lastModifiedBy>
  <cp:lastPrinted>2024-10-15T05:52:00Z</cp:lastPrinted>
  <dcterms:modified xsi:type="dcterms:W3CDTF">2024-12-13T07:23:29Z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2052-12.1.0.17133</vt:lpwstr>
  </property>
  <property fmtid="{D5CDD505-2E9C-101B-9397-08002B2CF9AE}" pid="6" name="ICV">
    <vt:lpwstr>7FBC33ACAB94407C9042159FE71FE21F</vt:lpwstr>
  </property>
</Properties>
</file>