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100" w:line="480" w:lineRule="auto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武汉天河机场车辆阻车器采购及安装项目</w:t>
      </w:r>
      <w:r>
        <w:rPr>
          <w:highlight w:val="none"/>
        </w:rPr>
        <w:t>磋商</w:t>
      </w:r>
      <w:r>
        <w:rPr>
          <w:rFonts w:hint="eastAsia"/>
          <w:highlight w:val="none"/>
          <w:lang w:val="en-US" w:eastAsia="zh-CN"/>
        </w:rPr>
        <w:t>谈判公告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 w:eastAsia="宋体" w:cs="Times New Roman"/>
          <w:highlight w:val="none"/>
        </w:rPr>
      </w:pPr>
      <w:r>
        <w:rPr>
          <w:rFonts w:ascii="Times New Roman" w:hAnsi="Times New Roman" w:eastAsia="宋体" w:cs="Times New Roman"/>
          <w:highlight w:val="none"/>
        </w:rPr>
        <w:t>湖北省招标股份有限公司（以下简称“采购代理机构”）受武汉天河机场有限责任公司（以下简称“采购人”）的委托，就其</w:t>
      </w:r>
      <w:r>
        <w:rPr>
          <w:rFonts w:hint="eastAsia" w:ascii="Times New Roman" w:hAnsi="Times New Roman" w:eastAsia="宋体" w:cs="Times New Roman"/>
          <w:highlight w:val="none"/>
          <w:lang w:eastAsia="zh-CN"/>
        </w:rPr>
        <w:t>武汉天河机场车辆阻车器采购及安装项目</w:t>
      </w:r>
      <w:r>
        <w:rPr>
          <w:rFonts w:ascii="Times New Roman" w:hAnsi="Times New Roman" w:eastAsia="宋体" w:cs="Times New Roman"/>
          <w:highlight w:val="none"/>
        </w:rPr>
        <w:t>，公开邀请潜在供应商参与磋商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谈判</w:t>
      </w:r>
      <w:r>
        <w:rPr>
          <w:rFonts w:ascii="Times New Roman" w:hAnsi="Times New Roman" w:eastAsia="宋体" w:cs="Times New Roman"/>
          <w:highlight w:val="none"/>
        </w:rPr>
        <w:t>采购活动。</w:t>
      </w:r>
    </w:p>
    <w:p>
      <w:pPr>
        <w:pStyle w:val="4"/>
        <w:spacing w:before="156" w:beforeLines="50" w:after="156" w:afterLines="50" w:line="360" w:lineRule="auto"/>
        <w:rPr>
          <w:rFonts w:ascii="Times New Roman" w:hAnsi="Times New Roman" w:eastAsia="宋体"/>
          <w:b/>
          <w:sz w:val="28"/>
          <w:szCs w:val="28"/>
          <w:highlight w:val="none"/>
        </w:rPr>
      </w:pPr>
      <w:bookmarkStart w:id="0" w:name="_Toc431970291"/>
      <w:bookmarkStart w:id="1" w:name="_Toc1125"/>
      <w:bookmarkStart w:id="2" w:name="_Toc430855196"/>
      <w:bookmarkStart w:id="3" w:name="_Toc498522311"/>
      <w:r>
        <w:rPr>
          <w:rFonts w:ascii="Times New Roman" w:hAnsi="Times New Roman" w:eastAsia="宋体"/>
          <w:b/>
          <w:sz w:val="28"/>
          <w:szCs w:val="28"/>
          <w:highlight w:val="none"/>
        </w:rPr>
        <w:t>一、项目概况</w:t>
      </w:r>
      <w:bookmarkEnd w:id="0"/>
      <w:bookmarkEnd w:id="1"/>
      <w:bookmarkEnd w:id="2"/>
      <w:bookmarkEnd w:id="3"/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highlight w:val="none"/>
        </w:rPr>
      </w:pPr>
      <w:bookmarkStart w:id="4" w:name="_Toc498522312"/>
      <w:bookmarkStart w:id="5" w:name="_Toc431970292"/>
      <w:bookmarkStart w:id="6" w:name="_Toc430855197"/>
      <w:r>
        <w:rPr>
          <w:rFonts w:ascii="Times New Roman" w:hAnsi="Times New Roman" w:eastAsia="宋体" w:cs="Times New Roman"/>
          <w:sz w:val="24"/>
          <w:highlight w:val="none"/>
        </w:rPr>
        <w:t>1、采购范围：</w:t>
      </w:r>
      <w:r>
        <w:rPr>
          <w:rFonts w:hint="eastAsia" w:ascii="Times New Roman" w:hAnsi="Times New Roman" w:eastAsia="宋体" w:cs="Times New Roman"/>
          <w:sz w:val="24"/>
          <w:highlight w:val="none"/>
          <w:lang w:eastAsia="zh-CN"/>
        </w:rPr>
        <w:t>武汉天河机场车辆阻车器采购及安装项目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，工作内容包括但不限于以下内容：（1）在空港隧道4个出入口处设计安装8台可移动阻车器和固定立柱，可移动阻车器采用3mm厚碳钢管制作，每个可移动阻车器长5米、宽0.8米、高1.2米，底部安装万向轮；（2）对4个出入口道路旁边土面区进行硬化，并在硬化区域内制作阻车器盒子，保护阻车器不锈蚀并便于阻车器移动。具体做法详见第六章 项目需求</w:t>
      </w:r>
      <w:r>
        <w:rPr>
          <w:rFonts w:hint="eastAsia" w:ascii="Times New Roman" w:hAnsi="Times New Roman" w:eastAsia="宋体" w:cs="Times New Roman"/>
          <w:sz w:val="24"/>
          <w:highlight w:val="none"/>
          <w:lang w:eastAsia="zh-CN"/>
        </w:rPr>
        <w:t>。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2、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交货期</w:t>
      </w:r>
      <w:r>
        <w:rPr>
          <w:rFonts w:ascii="Times New Roman" w:hAnsi="Times New Roman" w:eastAsia="宋体" w:cs="Times New Roman"/>
          <w:sz w:val="24"/>
          <w:highlight w:val="none"/>
        </w:rPr>
        <w:t>：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45日历天内完成全部安装工作并通过相关部门验收</w:t>
      </w:r>
      <w:r>
        <w:rPr>
          <w:rFonts w:ascii="Times New Roman" w:hAnsi="Times New Roman" w:eastAsia="宋体" w:cs="Times New Roman"/>
          <w:sz w:val="24"/>
          <w:highlight w:val="none"/>
        </w:rPr>
        <w:t>。</w:t>
      </w:r>
      <w:bookmarkStart w:id="31" w:name="_GoBack"/>
      <w:bookmarkEnd w:id="31"/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3、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最高限价</w:t>
      </w:r>
      <w:r>
        <w:rPr>
          <w:rFonts w:ascii="Times New Roman" w:hAnsi="Times New Roman" w:eastAsia="宋体" w:cs="Times New Roman"/>
          <w:sz w:val="24"/>
          <w:highlight w:val="none"/>
        </w:rPr>
        <w:t>：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17.179947</w:t>
      </w:r>
      <w:r>
        <w:rPr>
          <w:rFonts w:ascii="Times New Roman" w:hAnsi="Times New Roman" w:eastAsia="宋体" w:cs="Times New Roman"/>
          <w:sz w:val="24"/>
          <w:highlight w:val="none"/>
        </w:rPr>
        <w:t>万元，超过本</w:t>
      </w:r>
      <w:r>
        <w:rPr>
          <w:rFonts w:hint="eastAsia" w:ascii="Times New Roman" w:hAnsi="Times New Roman" w:eastAsia="宋体" w:cs="Times New Roman"/>
          <w:sz w:val="24"/>
          <w:highlight w:val="none"/>
        </w:rPr>
        <w:t>最高限价</w:t>
      </w:r>
      <w:r>
        <w:rPr>
          <w:rFonts w:ascii="Times New Roman" w:hAnsi="Times New Roman" w:eastAsia="宋体" w:cs="Times New Roman"/>
          <w:sz w:val="24"/>
          <w:highlight w:val="none"/>
        </w:rPr>
        <w:t>的按照否决其报价处理。</w:t>
      </w:r>
    </w:p>
    <w:p>
      <w:pPr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highlight w:val="none"/>
          <w:lang w:eastAsia="zh-CN"/>
        </w:rPr>
      </w:pPr>
      <w:r>
        <w:rPr>
          <w:rFonts w:ascii="Times New Roman" w:hAnsi="Times New Roman" w:eastAsia="宋体" w:cs="Times New Roman"/>
          <w:sz w:val="24"/>
          <w:highlight w:val="none"/>
        </w:rPr>
        <w:t>4、采购编号：HBT-12324101-245629</w:t>
      </w:r>
      <w:r>
        <w:rPr>
          <w:rFonts w:hint="eastAsia" w:ascii="Times New Roman" w:hAnsi="Times New Roman" w:eastAsia="宋体" w:cs="Times New Roman"/>
          <w:sz w:val="24"/>
          <w:highlight w:val="none"/>
          <w:lang w:eastAsia="zh-CN"/>
        </w:rPr>
        <w:t>。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 xml:space="preserve"> 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5、质量要求：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合格，满足国家、行业及采购人要求</w:t>
      </w:r>
      <w:r>
        <w:rPr>
          <w:rFonts w:ascii="Times New Roman" w:hAnsi="Times New Roman" w:eastAsia="宋体" w:cs="Times New Roman"/>
          <w:sz w:val="24"/>
          <w:highlight w:val="none"/>
        </w:rPr>
        <w:t>。</w:t>
      </w:r>
    </w:p>
    <w:p>
      <w:pPr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6、质保期：自验收合格之日起2年。</w:t>
      </w:r>
    </w:p>
    <w:p>
      <w:pPr>
        <w:pStyle w:val="4"/>
        <w:spacing w:before="156" w:beforeLines="50" w:after="156" w:afterLines="50" w:line="360" w:lineRule="auto"/>
        <w:rPr>
          <w:rFonts w:ascii="Times New Roman" w:hAnsi="Times New Roman" w:eastAsia="宋体"/>
          <w:b/>
          <w:sz w:val="28"/>
          <w:szCs w:val="28"/>
          <w:highlight w:val="none"/>
        </w:rPr>
      </w:pPr>
      <w:bookmarkStart w:id="7" w:name="_Toc16679"/>
      <w:r>
        <w:rPr>
          <w:rFonts w:ascii="Times New Roman" w:hAnsi="Times New Roman" w:eastAsia="宋体"/>
          <w:b/>
          <w:sz w:val="28"/>
          <w:szCs w:val="28"/>
          <w:highlight w:val="none"/>
        </w:rPr>
        <w:t>二、供应商资格要求</w:t>
      </w:r>
      <w:bookmarkEnd w:id="4"/>
      <w:bookmarkEnd w:id="5"/>
      <w:bookmarkEnd w:id="6"/>
      <w:bookmarkEnd w:id="7"/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highlight w:val="none"/>
        </w:rPr>
      </w:pPr>
      <w:bookmarkStart w:id="8" w:name="_Toc430855198"/>
      <w:bookmarkStart w:id="9" w:name="_Toc431970293"/>
      <w:r>
        <w:rPr>
          <w:rFonts w:ascii="Times New Roman" w:hAnsi="Times New Roman" w:eastAsia="宋体" w:cs="Times New Roman"/>
          <w:sz w:val="24"/>
          <w:highlight w:val="none"/>
        </w:rPr>
        <w:t>1、供应商应是在中华人民共和国境内注册，并取得有效营业执照的独立法人；</w:t>
      </w:r>
    </w:p>
    <w:p>
      <w:pPr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2、</w:t>
      </w:r>
      <w:r>
        <w:rPr>
          <w:rFonts w:hint="eastAsia" w:ascii="Times New Roman" w:hAnsi="Times New Roman" w:eastAsia="宋体" w:cs="Times New Roman"/>
          <w:sz w:val="24"/>
          <w:highlight w:val="none"/>
        </w:rPr>
        <w:t>供应商2021年1月1日至投标截止日</w:t>
      </w:r>
      <w:r>
        <w:rPr>
          <w:rFonts w:hint="eastAsia" w:ascii="Times New Roman" w:hAnsi="Times New Roman" w:eastAsia="宋体" w:cs="Times New Roman"/>
          <w:sz w:val="24"/>
          <w:highlight w:val="none"/>
          <w:lang w:eastAsia="zh-CN"/>
        </w:rPr>
        <w:t>（以合同签订日期为准</w:t>
      </w:r>
      <w:r>
        <w:rPr>
          <w:rFonts w:hint="eastAsia" w:ascii="Times New Roman" w:hAnsi="Times New Roman" w:eastAsia="宋体" w:cs="Times New Roman"/>
          <w:sz w:val="24"/>
          <w:highlight w:val="none"/>
        </w:rPr>
        <w:t>）至少承担过1项单个合同金额10万元及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以上类似项目</w:t>
      </w:r>
      <w:r>
        <w:rPr>
          <w:rFonts w:hint="eastAsia" w:ascii="Times New Roman" w:hAnsi="Times New Roman" w:eastAsia="宋体" w:cs="Times New Roman"/>
          <w:sz w:val="24"/>
          <w:highlight w:val="none"/>
        </w:rPr>
        <w:t>业绩</w:t>
      </w:r>
      <w:r>
        <w:rPr>
          <w:rFonts w:hint="eastAsia" w:ascii="Times New Roman" w:hAnsi="Times New Roman" w:eastAsia="宋体" w:cs="Times New Roman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含</w:t>
      </w:r>
      <w:r>
        <w:rPr>
          <w:rFonts w:hint="eastAsia" w:ascii="Times New Roman" w:hAnsi="Times New Roman" w:eastAsia="宋体" w:cs="Times New Roman"/>
          <w:sz w:val="24"/>
          <w:highlight w:val="none"/>
        </w:rPr>
        <w:t>阻车器安装）；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3</w:t>
      </w:r>
      <w:r>
        <w:rPr>
          <w:rFonts w:ascii="Times New Roman" w:hAnsi="Times New Roman" w:eastAsia="宋体" w:cs="Times New Roman"/>
          <w:sz w:val="24"/>
          <w:highlight w:val="none"/>
        </w:rPr>
        <w:t>、供应商未被列入“信用中国”网站</w:t>
      </w:r>
      <w:r>
        <w:rPr>
          <w:rFonts w:hint="eastAsia" w:ascii="Times New Roman" w:hAnsi="Times New Roman" w:eastAsia="宋体" w:cs="Times New Roman"/>
          <w:sz w:val="24"/>
          <w:highlight w:val="none"/>
          <w:lang w:eastAsia="zh-CN"/>
        </w:rPr>
        <w:t>（</w:t>
      </w:r>
      <w:r>
        <w:rPr>
          <w:rFonts w:ascii="Times New Roman" w:hAnsi="Times New Roman" w:eastAsia="宋体" w:cs="Times New Roman"/>
          <w:sz w:val="24"/>
          <w:highlight w:val="none"/>
        </w:rPr>
        <w:t>www.creditchina.gov.cn</w:t>
      </w:r>
      <w:r>
        <w:rPr>
          <w:rFonts w:hint="eastAsia" w:ascii="Times New Roman" w:hAnsi="Times New Roman" w:eastAsia="宋体" w:cs="Times New Roman"/>
          <w:sz w:val="24"/>
          <w:highlight w:val="none"/>
          <w:lang w:eastAsia="zh-CN"/>
        </w:rPr>
        <w:t>）</w:t>
      </w:r>
      <w:r>
        <w:rPr>
          <w:rFonts w:ascii="Times New Roman" w:hAnsi="Times New Roman" w:eastAsia="宋体" w:cs="Times New Roman"/>
          <w:sz w:val="24"/>
          <w:highlight w:val="none"/>
        </w:rPr>
        <w:t>或中国执行信息公开网（http://zxgk.court.gov.cn）失信被执行人名单（提供查询截图）；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4</w:t>
      </w:r>
      <w:r>
        <w:rPr>
          <w:rFonts w:ascii="Times New Roman" w:hAnsi="Times New Roman" w:eastAsia="宋体" w:cs="Times New Roman"/>
          <w:sz w:val="24"/>
          <w:highlight w:val="none"/>
        </w:rPr>
        <w:t>、供应商需对关于《</w:t>
      </w:r>
      <w:r>
        <w:rPr>
          <w:rFonts w:ascii="Times New Roman" w:hAnsi="Times New Roman" w:eastAsia="宋体" w:cs="Times New Roman"/>
          <w:sz w:val="24"/>
          <w:highlight w:val="none"/>
          <w:lang w:val="en-US" w:eastAsia="zh-CN"/>
        </w:rPr>
        <w:t xml:space="preserve">湖北机场集团有限公司“供应商不良行为” 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管理办法</w:t>
      </w:r>
      <w:r>
        <w:rPr>
          <w:rFonts w:ascii="Times New Roman" w:hAnsi="Times New Roman" w:eastAsia="宋体" w:cs="Times New Roman"/>
          <w:sz w:val="24"/>
          <w:highlight w:val="none"/>
        </w:rPr>
        <w:t>》在“第五章响应文件格式”“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7</w:t>
      </w:r>
      <w:r>
        <w:rPr>
          <w:rFonts w:ascii="Times New Roman" w:hAnsi="Times New Roman" w:eastAsia="宋体" w:cs="Times New Roman"/>
          <w:sz w:val="24"/>
          <w:highlight w:val="none"/>
        </w:rPr>
        <w:t>、承诺书”中做出承诺，格式详见响应文件格式。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sz w:val="24"/>
          <w:highlight w:val="none"/>
        </w:rPr>
        <w:t>、本项目不接受联合体投标。</w:t>
      </w:r>
    </w:p>
    <w:p>
      <w:pPr>
        <w:pStyle w:val="4"/>
        <w:spacing w:before="156" w:beforeLines="50" w:after="156" w:afterLines="50" w:line="360" w:lineRule="auto"/>
        <w:rPr>
          <w:rFonts w:ascii="Times New Roman" w:hAnsi="Times New Roman" w:eastAsia="宋体"/>
          <w:b/>
          <w:sz w:val="28"/>
          <w:szCs w:val="28"/>
          <w:highlight w:val="none"/>
        </w:rPr>
      </w:pPr>
      <w:bookmarkStart w:id="10" w:name="_Toc7120"/>
      <w:bookmarkStart w:id="11" w:name="_Toc498522313"/>
      <w:r>
        <w:rPr>
          <w:rFonts w:ascii="Times New Roman" w:hAnsi="Times New Roman" w:eastAsia="宋体"/>
          <w:b/>
          <w:sz w:val="28"/>
          <w:szCs w:val="28"/>
          <w:highlight w:val="none"/>
        </w:rPr>
        <w:t>三、</w:t>
      </w:r>
      <w:bookmarkEnd w:id="8"/>
      <w:bookmarkEnd w:id="9"/>
      <w:r>
        <w:rPr>
          <w:rFonts w:ascii="Times New Roman" w:hAnsi="Times New Roman" w:eastAsia="宋体"/>
          <w:b/>
          <w:sz w:val="28"/>
          <w:szCs w:val="28"/>
          <w:highlight w:val="none"/>
        </w:rPr>
        <w:t>报名及磋商文件的领取</w:t>
      </w:r>
      <w:bookmarkEnd w:id="10"/>
      <w:bookmarkEnd w:id="11"/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highlight w:val="none"/>
          <w:lang w:val="hr-HR"/>
        </w:rPr>
      </w:pPr>
      <w:bookmarkStart w:id="12" w:name="_Toc430855201"/>
      <w:bookmarkStart w:id="13" w:name="_Toc498522314"/>
      <w:bookmarkStart w:id="14" w:name="_Toc431970296"/>
      <w:r>
        <w:rPr>
          <w:rFonts w:ascii="Times New Roman" w:hAnsi="Times New Roman" w:eastAsia="宋体" w:cs="Times New Roman"/>
          <w:sz w:val="24"/>
          <w:highlight w:val="none"/>
          <w:lang w:val="hr-HR"/>
        </w:rPr>
        <w:t>1.时间：</w:t>
      </w:r>
      <w:r>
        <w:rPr>
          <w:rFonts w:ascii="Times New Roman" w:hAnsi="Times New Roman" w:eastAsia="宋体" w:cs="Times New Roman"/>
          <w:sz w:val="24"/>
          <w:highlight w:val="none"/>
        </w:rPr>
        <w:t>202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4</w:t>
      </w:r>
      <w:r>
        <w:rPr>
          <w:rFonts w:ascii="Times New Roman" w:hAnsi="Times New Roman" w:eastAsia="宋体" w:cs="Times New Roman"/>
          <w:sz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10</w:t>
      </w:r>
      <w:r>
        <w:rPr>
          <w:rFonts w:ascii="Times New Roman" w:hAnsi="Times New Roman" w:eastAsia="宋体" w:cs="Times New Roman"/>
          <w:sz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12</w:t>
      </w:r>
      <w:r>
        <w:rPr>
          <w:rFonts w:ascii="Times New Roman" w:hAnsi="Times New Roman" w:eastAsia="宋体" w:cs="Times New Roman"/>
          <w:sz w:val="24"/>
          <w:highlight w:val="none"/>
        </w:rPr>
        <w:t>日</w:t>
      </w:r>
      <w:r>
        <w:rPr>
          <w:rFonts w:ascii="Times New Roman" w:hAnsi="Times New Roman" w:eastAsia="宋体" w:cs="Times New Roman"/>
          <w:sz w:val="24"/>
          <w:highlight w:val="none"/>
          <w:lang w:val="hr-HR"/>
        </w:rPr>
        <w:t>至</w:t>
      </w:r>
      <w:r>
        <w:rPr>
          <w:rFonts w:ascii="Times New Roman" w:hAnsi="Times New Roman" w:eastAsia="宋体" w:cs="Times New Roman"/>
          <w:sz w:val="24"/>
          <w:highlight w:val="none"/>
        </w:rPr>
        <w:t>202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4</w:t>
      </w:r>
      <w:r>
        <w:rPr>
          <w:rFonts w:ascii="Times New Roman" w:hAnsi="Times New Roman" w:eastAsia="宋体" w:cs="Times New Roman"/>
          <w:sz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10</w:t>
      </w:r>
      <w:r>
        <w:rPr>
          <w:rFonts w:ascii="Times New Roman" w:hAnsi="Times New Roman" w:eastAsia="宋体" w:cs="Times New Roman"/>
          <w:sz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17</w:t>
      </w:r>
      <w:r>
        <w:rPr>
          <w:rFonts w:ascii="Times New Roman" w:hAnsi="Times New Roman" w:eastAsia="宋体" w:cs="Times New Roman"/>
          <w:sz w:val="24"/>
          <w:highlight w:val="none"/>
        </w:rPr>
        <w:t>日</w:t>
      </w:r>
      <w:r>
        <w:rPr>
          <w:rFonts w:ascii="Times New Roman" w:hAnsi="Times New Roman" w:eastAsia="宋体" w:cs="Times New Roman"/>
          <w:sz w:val="24"/>
          <w:highlight w:val="none"/>
          <w:lang w:val="hr-HR"/>
        </w:rPr>
        <w:t>（每天上午8:30至12:00，下午14:00至17:00（北京时间，法定节假日除外）。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highlight w:val="none"/>
          <w:lang w:val="hr-HR"/>
        </w:rPr>
      </w:pPr>
      <w:r>
        <w:rPr>
          <w:rFonts w:ascii="Times New Roman" w:hAnsi="Times New Roman" w:eastAsia="宋体" w:cs="Times New Roman"/>
          <w:sz w:val="24"/>
          <w:highlight w:val="none"/>
          <w:lang w:val="hr-HR"/>
        </w:rPr>
        <w:t>2.方式：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（1）网络获取：</w:t>
      </w:r>
      <w:r>
        <w:rPr>
          <w:rFonts w:hint="default" w:ascii="Times New Roman" w:hAnsi="Times New Roman" w:eastAsia="宋体" w:cs="Times New Roman"/>
          <w:sz w:val="24"/>
          <w:highlight w:val="none"/>
        </w:rPr>
        <w:t>登陆“数智云采”官网（https://cjyc.hbbidding.com.cn/hubeiyth/），进入“云采购平台”，按照“帮助中心--业务操作指南--数智云采供应商操作手册”完成获取。</w:t>
      </w:r>
      <w:r>
        <w:rPr>
          <w:rFonts w:ascii="Times New Roman" w:hAnsi="Times New Roman" w:eastAsia="宋体" w:cs="Times New Roman"/>
          <w:sz w:val="24"/>
          <w:highlight w:val="none"/>
          <w:lang w:val="hr-HR"/>
        </w:rPr>
        <w:t xml:space="preserve"> 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highlight w:val="none"/>
          <w:lang w:val="hr-HR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3</w:t>
      </w:r>
      <w:r>
        <w:rPr>
          <w:rFonts w:ascii="Times New Roman" w:hAnsi="Times New Roman" w:eastAsia="宋体" w:cs="Times New Roman"/>
          <w:sz w:val="24"/>
          <w:highlight w:val="none"/>
          <w:lang w:val="hr-HR"/>
        </w:rPr>
        <w:t>.售价：</w:t>
      </w:r>
      <w:r>
        <w:rPr>
          <w:rFonts w:ascii="Times New Roman" w:hAnsi="Times New Roman" w:eastAsia="宋体" w:cs="Times New Roman"/>
          <w:sz w:val="24"/>
          <w:highlight w:val="none"/>
        </w:rPr>
        <w:t>500元，售后不退。</w:t>
      </w:r>
    </w:p>
    <w:p>
      <w:pPr>
        <w:pStyle w:val="4"/>
        <w:spacing w:before="156" w:beforeLines="50" w:after="156" w:afterLines="50" w:line="360" w:lineRule="auto"/>
        <w:rPr>
          <w:rFonts w:ascii="Times New Roman" w:hAnsi="Times New Roman" w:eastAsia="宋体"/>
          <w:b/>
          <w:sz w:val="28"/>
          <w:szCs w:val="28"/>
          <w:highlight w:val="none"/>
        </w:rPr>
      </w:pPr>
      <w:bookmarkStart w:id="15" w:name="_Toc5691"/>
      <w:r>
        <w:rPr>
          <w:rFonts w:ascii="Times New Roman" w:hAnsi="Times New Roman" w:eastAsia="宋体"/>
          <w:b/>
          <w:sz w:val="28"/>
          <w:szCs w:val="28"/>
          <w:highlight w:val="none"/>
        </w:rPr>
        <w:t>四、</w:t>
      </w:r>
      <w:bookmarkEnd w:id="12"/>
      <w:r>
        <w:rPr>
          <w:rFonts w:ascii="Times New Roman" w:hAnsi="Times New Roman" w:eastAsia="宋体"/>
          <w:b/>
          <w:sz w:val="28"/>
          <w:szCs w:val="28"/>
          <w:highlight w:val="none"/>
        </w:rPr>
        <w:t>递交响应文件截止时间及磋商时间</w:t>
      </w:r>
      <w:bookmarkEnd w:id="13"/>
      <w:bookmarkEnd w:id="14"/>
      <w:bookmarkEnd w:id="15"/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highlight w:val="none"/>
        </w:rPr>
      </w:pPr>
      <w:bookmarkStart w:id="16" w:name="_Toc430855202"/>
      <w:bookmarkStart w:id="17" w:name="_Toc431970297"/>
      <w:bookmarkStart w:id="18" w:name="_Toc498522315"/>
      <w:r>
        <w:rPr>
          <w:rFonts w:ascii="Times New Roman" w:hAnsi="Times New Roman" w:eastAsia="宋体" w:cs="Times New Roman"/>
          <w:sz w:val="24"/>
          <w:highlight w:val="none"/>
        </w:rPr>
        <w:t>递交响应文件截止时间及磋商时间：</w:t>
      </w:r>
      <w:r>
        <w:rPr>
          <w:rFonts w:ascii="Times New Roman" w:hAnsi="Times New Roman" w:eastAsia="宋体" w:cs="Times New Roman"/>
          <w:sz w:val="24"/>
          <w:highlight w:val="none"/>
          <w:u w:val="single"/>
        </w:rPr>
        <w:t>202</w:t>
      </w:r>
      <w:r>
        <w:rPr>
          <w:rFonts w:hint="eastAsia" w:ascii="Times New Roman" w:hAnsi="Times New Roman" w:eastAsia="宋体" w:cs="Times New Roman"/>
          <w:sz w:val="24"/>
          <w:highlight w:val="none"/>
          <w:u w:val="single"/>
          <w:lang w:val="en-US" w:eastAsia="zh-CN"/>
        </w:rPr>
        <w:t>4</w:t>
      </w:r>
      <w:r>
        <w:rPr>
          <w:rFonts w:ascii="Times New Roman" w:hAnsi="Times New Roman" w:eastAsia="宋体" w:cs="Times New Roman"/>
          <w:sz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highlight w:val="none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highlight w:val="none"/>
          <w:u w:val="single"/>
          <w:lang w:val="en-US" w:eastAsia="zh-CN"/>
        </w:rPr>
        <w:t xml:space="preserve">10 </w:t>
      </w:r>
      <w:r>
        <w:rPr>
          <w:rFonts w:ascii="Times New Roman" w:hAnsi="Times New Roman" w:eastAsia="宋体" w:cs="Times New Roman"/>
          <w:sz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sz w:val="24"/>
          <w:highlight w:val="none"/>
          <w:u w:val="single"/>
          <w:lang w:val="en-US" w:eastAsia="zh-CN"/>
        </w:rPr>
        <w:t xml:space="preserve"> 22</w:t>
      </w:r>
      <w:r>
        <w:rPr>
          <w:rFonts w:ascii="Times New Roman" w:hAnsi="Times New Roman" w:eastAsia="宋体" w:cs="Times New Roman"/>
          <w:sz w:val="24"/>
          <w:highlight w:val="none"/>
          <w:u w:val="single"/>
        </w:rPr>
        <w:t xml:space="preserve"> </w:t>
      </w:r>
      <w:r>
        <w:rPr>
          <w:rFonts w:ascii="Times New Roman" w:hAnsi="Times New Roman" w:eastAsia="宋体" w:cs="Times New Roman"/>
          <w:sz w:val="24"/>
          <w:highlight w:val="none"/>
        </w:rPr>
        <w:t>日</w:t>
      </w:r>
      <w:r>
        <w:rPr>
          <w:rFonts w:ascii="Times New Roman" w:hAnsi="Times New Roman" w:eastAsia="宋体" w:cs="Times New Roman"/>
          <w:sz w:val="24"/>
          <w:highlight w:val="none"/>
          <w:u w:val="single"/>
        </w:rPr>
        <w:t>09: 30</w:t>
      </w:r>
      <w:r>
        <w:rPr>
          <w:rFonts w:ascii="Times New Roman" w:hAnsi="Times New Roman" w:eastAsia="宋体" w:cs="Times New Roman"/>
          <w:sz w:val="24"/>
          <w:highlight w:val="none"/>
        </w:rPr>
        <w:t>整。</w:t>
      </w:r>
    </w:p>
    <w:p>
      <w:pPr>
        <w:pStyle w:val="4"/>
        <w:spacing w:before="156" w:beforeLines="50" w:after="156" w:afterLines="50" w:line="360" w:lineRule="auto"/>
        <w:rPr>
          <w:rFonts w:ascii="Times New Roman" w:hAnsi="Times New Roman" w:eastAsia="宋体"/>
          <w:b/>
          <w:sz w:val="28"/>
          <w:szCs w:val="28"/>
          <w:highlight w:val="none"/>
        </w:rPr>
      </w:pPr>
      <w:bookmarkStart w:id="19" w:name="_Toc4147"/>
      <w:r>
        <w:rPr>
          <w:rFonts w:ascii="Times New Roman" w:hAnsi="Times New Roman" w:eastAsia="宋体"/>
          <w:b/>
          <w:sz w:val="28"/>
          <w:szCs w:val="28"/>
          <w:highlight w:val="none"/>
        </w:rPr>
        <w:t>五、递交响应文件地点及磋商地点</w:t>
      </w:r>
      <w:bookmarkEnd w:id="16"/>
      <w:bookmarkEnd w:id="17"/>
      <w:bookmarkEnd w:id="18"/>
      <w:bookmarkEnd w:id="19"/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递交响应文件地点及磋商地点：湖北省招标股份有限公司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9</w:t>
      </w:r>
      <w:r>
        <w:rPr>
          <w:rFonts w:ascii="Times New Roman" w:hAnsi="Times New Roman" w:eastAsia="宋体" w:cs="Times New Roman"/>
          <w:sz w:val="24"/>
          <w:highlight w:val="none"/>
        </w:rPr>
        <w:t>号开评标室。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地    址：湖北省武汉市武昌区中北路108号兴业银行大厦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sz w:val="24"/>
          <w:highlight w:val="none"/>
        </w:rPr>
        <w:t>层。</w:t>
      </w:r>
    </w:p>
    <w:p>
      <w:pPr>
        <w:pStyle w:val="4"/>
        <w:spacing w:before="156" w:beforeLines="50" w:after="156" w:afterLines="50" w:line="360" w:lineRule="auto"/>
        <w:rPr>
          <w:rFonts w:ascii="Times New Roman" w:hAnsi="Times New Roman" w:eastAsia="宋体"/>
          <w:b/>
          <w:sz w:val="28"/>
          <w:szCs w:val="28"/>
          <w:highlight w:val="none"/>
        </w:rPr>
      </w:pPr>
      <w:bookmarkStart w:id="20" w:name="_Toc3406"/>
      <w:bookmarkStart w:id="21" w:name="_Toc78"/>
      <w:bookmarkStart w:id="22" w:name="_Toc5513"/>
      <w:bookmarkStart w:id="23" w:name="_Toc20716"/>
      <w:bookmarkStart w:id="24" w:name="_Toc1310"/>
      <w:r>
        <w:rPr>
          <w:rFonts w:ascii="Times New Roman" w:hAnsi="Times New Roman" w:eastAsia="宋体"/>
          <w:b/>
          <w:sz w:val="28"/>
          <w:szCs w:val="28"/>
          <w:highlight w:val="none"/>
        </w:rPr>
        <w:t>六、发布公告的媒介</w:t>
      </w:r>
      <w:bookmarkEnd w:id="20"/>
      <w:bookmarkEnd w:id="21"/>
      <w:bookmarkEnd w:id="22"/>
      <w:bookmarkEnd w:id="23"/>
      <w:bookmarkEnd w:id="24"/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本次采购公告同时在中国招标投标公共服务平台</w:t>
      </w:r>
      <w:r>
        <w:rPr>
          <w:rFonts w:hint="eastAsia" w:ascii="Times New Roman" w:hAnsi="Times New Roman" w:eastAsia="宋体" w:cs="Times New Roman"/>
          <w:sz w:val="24"/>
          <w:highlight w:val="none"/>
          <w:lang w:eastAsia="zh-CN"/>
        </w:rPr>
        <w:t>（</w:t>
      </w:r>
      <w:r>
        <w:rPr>
          <w:rFonts w:ascii="Times New Roman" w:hAnsi="Times New Roman" w:eastAsia="宋体" w:cs="Times New Roman"/>
          <w:sz w:val="24"/>
          <w:highlight w:val="none"/>
        </w:rPr>
        <w:t>网址：http://www.cebpubservice.com/</w:t>
      </w:r>
      <w:r>
        <w:rPr>
          <w:rFonts w:hint="eastAsia" w:ascii="Times New Roman" w:hAnsi="Times New Roman" w:eastAsia="宋体" w:cs="Times New Roman"/>
          <w:sz w:val="24"/>
          <w:highlight w:val="none"/>
          <w:lang w:eastAsia="zh-CN"/>
        </w:rPr>
        <w:t>）</w:t>
      </w:r>
      <w:r>
        <w:rPr>
          <w:rFonts w:ascii="Times New Roman" w:hAnsi="Times New Roman" w:eastAsia="宋体" w:cs="Times New Roman"/>
          <w:sz w:val="24"/>
          <w:highlight w:val="none"/>
        </w:rPr>
        <w:t xml:space="preserve"> 、湖北机场集团有限公司（www.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hb</w:t>
      </w:r>
      <w:r>
        <w:rPr>
          <w:rFonts w:ascii="Times New Roman" w:hAnsi="Times New Roman" w:eastAsia="宋体" w:cs="Times New Roman"/>
          <w:sz w:val="24"/>
          <w:highlight w:val="none"/>
        </w:rPr>
        <w:t>airport.com）媒体上发布，其它任何网站不得转载。如有发现，我公司将追究非法转载单位的责任。</w:t>
      </w:r>
    </w:p>
    <w:p>
      <w:pPr>
        <w:pStyle w:val="4"/>
        <w:numPr>
          <w:ilvl w:val="0"/>
          <w:numId w:val="1"/>
        </w:numPr>
        <w:spacing w:before="156" w:beforeLines="50" w:after="156" w:afterLines="50" w:line="360" w:lineRule="auto"/>
        <w:rPr>
          <w:rFonts w:ascii="Times New Roman" w:hAnsi="Times New Roman" w:eastAsia="宋体"/>
          <w:b/>
          <w:sz w:val="28"/>
          <w:szCs w:val="28"/>
          <w:highlight w:val="none"/>
        </w:rPr>
      </w:pPr>
      <w:bookmarkStart w:id="25" w:name="_Toc11901"/>
      <w:bookmarkStart w:id="26" w:name="_Toc8424"/>
      <w:bookmarkStart w:id="27" w:name="_Toc1565"/>
      <w:bookmarkStart w:id="28" w:name="_Toc498522316"/>
      <w:bookmarkStart w:id="29" w:name="_Toc430855203"/>
      <w:bookmarkStart w:id="30" w:name="_Toc431970298"/>
      <w:r>
        <w:rPr>
          <w:rFonts w:ascii="Times New Roman" w:hAnsi="Times New Roman" w:eastAsia="宋体"/>
          <w:b/>
          <w:sz w:val="28"/>
          <w:szCs w:val="28"/>
          <w:highlight w:val="none"/>
        </w:rPr>
        <w:t>联系方式</w:t>
      </w:r>
      <w:bookmarkEnd w:id="25"/>
      <w:bookmarkEnd w:id="26"/>
      <w:bookmarkEnd w:id="27"/>
    </w:p>
    <w:p>
      <w:pPr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highlight w:val="none"/>
        </w:rPr>
        <w:t>采 购 人：武汉天河机场有限责任公司</w:t>
      </w:r>
    </w:p>
    <w:p>
      <w:pPr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highlight w:val="none"/>
        </w:rPr>
        <w:t xml:space="preserve">地    址：武汉天河机场内  </w:t>
      </w:r>
    </w:p>
    <w:p>
      <w:pPr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highlight w:val="none"/>
        </w:rPr>
        <w:t xml:space="preserve">联 系 人：李工 </w:t>
      </w:r>
    </w:p>
    <w:p>
      <w:pPr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highlight w:val="none"/>
        </w:rPr>
        <w:t>电    话：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027-</w:t>
      </w:r>
      <w:r>
        <w:rPr>
          <w:rFonts w:hint="eastAsia" w:ascii="Times New Roman" w:hAnsi="Times New Roman" w:eastAsia="宋体" w:cs="Times New Roman"/>
          <w:sz w:val="24"/>
          <w:highlight w:val="none"/>
        </w:rPr>
        <w:t>85818479</w:t>
      </w:r>
    </w:p>
    <w:p>
      <w:pPr>
        <w:bidi w:val="0"/>
        <w:rPr>
          <w:rFonts w:hint="eastAsia" w:ascii="Times New Roman" w:hAnsi="Times New Roman" w:eastAsia="宋体" w:cs="Times New Roman"/>
          <w:highlight w:val="none"/>
        </w:rPr>
      </w:pP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采购代理机构：湖北省招标股份有限公司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联系地址：武汉市武昌区中北路108号兴业银行大厦5楼5016室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邮    编：430077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 xml:space="preserve">联 系 人：李华聪、罗宽 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电    话：027-87273559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highlight w:val="none"/>
        </w:rPr>
        <w:t xml:space="preserve">      传    真：027-87273559</w:t>
      </w:r>
    </w:p>
    <w:p>
      <w:pPr>
        <w:snapToGrid w:val="0"/>
        <w:spacing w:line="360" w:lineRule="auto"/>
        <w:ind w:firstLine="480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邮    箱：hbzbzx2010@163.com</w:t>
      </w:r>
    </w:p>
    <w:bookmarkEnd w:id="28"/>
    <w:bookmarkEnd w:id="29"/>
    <w:bookmarkEnd w:id="30"/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质疑：湖北省招标股份有限公司运营管理部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联系人：刘刚     联系电话：027-87816246</w:t>
      </w:r>
    </w:p>
    <w:p>
      <w:pPr>
        <w:snapToGrid w:val="0"/>
        <w:spacing w:line="360" w:lineRule="auto"/>
        <w:ind w:firstLine="480" w:firstLineChars="200"/>
        <w:jc w:val="right"/>
        <w:rPr>
          <w:sz w:val="24"/>
          <w:highlight w:val="none"/>
        </w:rPr>
        <w:sectPr>
          <w:footerReference r:id="rId3" w:type="default"/>
          <w:pgSz w:w="11906" w:h="16838"/>
          <w:pgMar w:top="1417" w:right="1757" w:bottom="1417" w:left="1757" w:header="907" w:footer="907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宋体" w:cs="Times New Roman"/>
          <w:sz w:val="24"/>
          <w:highlight w:val="none"/>
        </w:rPr>
        <w:t>202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4</w:t>
      </w:r>
      <w:r>
        <w:rPr>
          <w:rFonts w:ascii="Times New Roman" w:hAnsi="Times New Roman" w:eastAsia="宋体" w:cs="Times New Roman"/>
          <w:sz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10</w:t>
      </w:r>
      <w:r>
        <w:rPr>
          <w:rFonts w:ascii="Times New Roman" w:hAnsi="Times New Roman" w:eastAsia="宋体" w:cs="Times New Roman"/>
          <w:sz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11</w:t>
      </w:r>
      <w:r>
        <w:rPr>
          <w:rFonts w:ascii="Times New Roman" w:hAnsi="Times New Roman" w:eastAsia="宋体" w:cs="Times New Roman"/>
          <w:sz w:val="24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distribute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武汉天河机场有限责任公司                                          湖北省招标股份有限公司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A73CC"/>
    <w:multiLevelType w:val="singleLevel"/>
    <w:tmpl w:val="2F1A73C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MGQ1NTEwZDFjNzE3M2UyZGEzMzNiNzFiY2ZlMjQifQ=="/>
    <w:docVar w:name="KSO_WPS_MARK_KEY" w:val="264022ca-5640-4249-932d-823d7c1770e1"/>
  </w:docVars>
  <w:rsids>
    <w:rsidRoot w:val="26E705EA"/>
    <w:rsid w:val="26E7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before="340" w:beforeLines="0" w:after="330" w:afterLines="0" w:line="30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  <w:lang w:val="en-US" w:eastAsia="zh-CN" w:bidi="ar-SA"/>
    </w:rPr>
  </w:style>
  <w:style w:type="paragraph" w:styleId="4">
    <w:name w:val="heading 2"/>
    <w:next w:val="1"/>
    <w:qFormat/>
    <w:uiPriority w:val="0"/>
    <w:pPr>
      <w:keepNext/>
      <w:keepLines/>
      <w:widowControl w:val="0"/>
      <w:spacing w:before="260" w:beforeLines="0" w:after="260" w:afterLines="0" w:line="415" w:lineRule="auto"/>
      <w:jc w:val="both"/>
      <w:outlineLvl w:val="1"/>
    </w:pPr>
    <w:rPr>
      <w:rFonts w:ascii="Arial" w:hAnsi="Arial" w:eastAsia="黑体" w:cs="Times New Roman"/>
      <w:bCs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5">
    <w:name w:val="footer"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2024-10-11T03:27:00Z</dcterms:created>
  <dc:creator>李华聪</dc:creator>
  <cp:lastModifiedBy>李华聪</cp:lastModifiedBy>
  <dcterms:modified xsi:type="dcterms:W3CDTF">2024-10-11T03:29:28Z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42B9121456104BC2B11379D0DD0A4913</vt:lpwstr>
  </property>
</Properties>
</file>