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武汉天河机场公共区特种车辆停车棚项目（第二次）磋商谈判采购公告</w:t>
      </w:r>
    </w:p>
    <w:p>
      <w:pPr>
        <w:pageBreakBefore w:val="0"/>
        <w:kinsoku/>
        <w:wordWrap/>
        <w:overflowPunct/>
        <w:topLinePunct w:val="0"/>
        <w:autoSpaceDE/>
        <w:autoSpaceDN/>
        <w:bidi w:val="0"/>
        <w:adjustRightInd/>
        <w:snapToGrid/>
        <w:spacing w:line="360" w:lineRule="auto"/>
        <w:ind w:firstLine="420" w:firstLineChars="200"/>
        <w:textAlignment w:val="auto"/>
        <w:rPr>
          <w:color w:val="auto"/>
          <w:szCs w:val="21"/>
        </w:rPr>
      </w:pPr>
      <w:r>
        <w:rPr>
          <w:color w:val="auto"/>
          <w:szCs w:val="21"/>
        </w:rPr>
        <w:t>湖北省成套招标股份有限公司（以下简称“采购代理机构”）受</w:t>
      </w:r>
      <w:bookmarkStart w:id="0" w:name="OLE_LINK3"/>
      <w:r>
        <w:rPr>
          <w:rFonts w:hint="eastAsia"/>
          <w:color w:val="auto"/>
          <w:szCs w:val="21"/>
        </w:rPr>
        <w:t>武汉天河机场有限责任公司</w:t>
      </w:r>
      <w:bookmarkEnd w:id="0"/>
      <w:r>
        <w:rPr>
          <w:color w:val="auto"/>
          <w:szCs w:val="21"/>
        </w:rPr>
        <w:t>（以下简称“采购人”</w:t>
      </w:r>
      <w:bookmarkStart w:id="179" w:name="_GoBack"/>
      <w:bookmarkEnd w:id="179"/>
      <w:r>
        <w:rPr>
          <w:color w:val="auto"/>
          <w:szCs w:val="21"/>
        </w:rPr>
        <w:t>）的委托，对</w:t>
      </w:r>
      <w:r>
        <w:rPr>
          <w:rFonts w:hint="eastAsia"/>
          <w:color w:val="auto"/>
          <w:szCs w:val="21"/>
        </w:rPr>
        <w:t>武汉天河机场公共区特种车辆停车棚项目</w:t>
      </w:r>
      <w:r>
        <w:rPr>
          <w:rFonts w:hint="eastAsia"/>
          <w:color w:val="auto"/>
          <w:szCs w:val="21"/>
          <w:lang w:eastAsia="zh-CN"/>
        </w:rPr>
        <w:t>（</w:t>
      </w:r>
      <w:r>
        <w:rPr>
          <w:rFonts w:hint="eastAsia"/>
          <w:color w:val="auto"/>
          <w:szCs w:val="21"/>
          <w:lang w:val="en-US" w:eastAsia="zh-CN"/>
        </w:rPr>
        <w:t>第二次</w:t>
      </w:r>
      <w:r>
        <w:rPr>
          <w:rFonts w:hint="eastAsia"/>
          <w:color w:val="auto"/>
          <w:szCs w:val="21"/>
          <w:lang w:eastAsia="zh-CN"/>
        </w:rPr>
        <w:t>）</w:t>
      </w:r>
      <w:r>
        <w:rPr>
          <w:color w:val="auto"/>
          <w:szCs w:val="21"/>
        </w:rPr>
        <w:t>组织</w:t>
      </w:r>
      <w:r>
        <w:rPr>
          <w:rFonts w:hint="eastAsia"/>
          <w:color w:val="auto"/>
          <w:szCs w:val="21"/>
          <w:lang w:eastAsia="zh-CN"/>
        </w:rPr>
        <w:t>磋商谈判采购</w:t>
      </w:r>
      <w:r>
        <w:rPr>
          <w:color w:val="auto"/>
          <w:szCs w:val="21"/>
        </w:rPr>
        <w:t>。资金来源：企业自筹资金。欢迎符合资格条件的供应商参加</w:t>
      </w:r>
      <w:r>
        <w:rPr>
          <w:rFonts w:hint="eastAsia"/>
          <w:color w:val="auto"/>
          <w:szCs w:val="21"/>
          <w:lang w:eastAsia="zh-CN"/>
        </w:rPr>
        <w:t>磋商谈判</w:t>
      </w:r>
      <w:r>
        <w:rPr>
          <w:color w:val="auto"/>
          <w:szCs w:val="21"/>
        </w:rPr>
        <w:t>报价。</w:t>
      </w:r>
    </w:p>
    <w:p>
      <w:pPr>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宋体"/>
          <w:b/>
          <w:bCs/>
          <w:color w:val="auto"/>
          <w:sz w:val="21"/>
          <w:szCs w:val="21"/>
        </w:rPr>
      </w:pPr>
      <w:bookmarkStart w:id="1" w:name="_Toc3919"/>
      <w:bookmarkStart w:id="2" w:name="_Toc27715"/>
      <w:bookmarkStart w:id="3" w:name="_Toc14642"/>
      <w:bookmarkStart w:id="4" w:name="_Toc14552"/>
      <w:bookmarkStart w:id="5" w:name="_Toc18591"/>
      <w:bookmarkStart w:id="6" w:name="_Toc29123"/>
      <w:bookmarkStart w:id="7" w:name="_Toc1648"/>
      <w:bookmarkStart w:id="8" w:name="_Toc2022"/>
      <w:bookmarkStart w:id="9" w:name="_Toc4155"/>
      <w:bookmarkStart w:id="10" w:name="_Toc24878"/>
      <w:bookmarkStart w:id="11" w:name="_Toc25608"/>
      <w:bookmarkStart w:id="12" w:name="_Toc11647"/>
      <w:bookmarkStart w:id="13" w:name="_Toc7992"/>
      <w:bookmarkStart w:id="14" w:name="_Toc32069"/>
      <w:bookmarkStart w:id="15" w:name="_Toc334539183"/>
      <w:bookmarkStart w:id="16" w:name="_Toc535856555"/>
      <w:bookmarkStart w:id="17" w:name="_Toc13652"/>
      <w:r>
        <w:rPr>
          <w:rFonts w:hint="eastAsia" w:ascii="Times New Roman" w:hAnsi="Times New Roman" w:eastAsia="宋体"/>
          <w:b/>
          <w:bCs/>
          <w:color w:val="auto"/>
          <w:sz w:val="21"/>
          <w:szCs w:val="21"/>
        </w:rPr>
        <w:t>一、</w:t>
      </w:r>
      <w:r>
        <w:rPr>
          <w:rFonts w:ascii="Times New Roman" w:hAnsi="Times New Roman" w:eastAsia="宋体"/>
          <w:b/>
          <w:bCs/>
          <w:color w:val="auto"/>
          <w:sz w:val="21"/>
          <w:szCs w:val="21"/>
        </w:rPr>
        <w:t>项目概况</w:t>
      </w:r>
      <w:bookmarkEnd w:id="1"/>
      <w:bookmarkEnd w:id="2"/>
      <w:bookmarkEnd w:id="3"/>
      <w:bookmarkEnd w:id="4"/>
      <w:bookmarkEnd w:id="5"/>
      <w:bookmarkEnd w:id="6"/>
      <w:bookmarkEnd w:id="7"/>
      <w:bookmarkEnd w:id="8"/>
      <w:bookmarkEnd w:id="9"/>
      <w:bookmarkEnd w:id="10"/>
      <w:bookmarkEnd w:id="11"/>
      <w:bookmarkEnd w:id="12"/>
      <w:bookmarkEnd w:id="13"/>
      <w:bookmarkEnd w:id="14"/>
    </w:p>
    <w:p>
      <w:pPr>
        <w:pageBreakBefore w:val="0"/>
        <w:widowControl w:val="0"/>
        <w:tabs>
          <w:tab w:val="left" w:pos="0"/>
        </w:tabs>
        <w:kinsoku/>
        <w:wordWrap/>
        <w:overflowPunct/>
        <w:topLinePunct w:val="0"/>
        <w:autoSpaceDE/>
        <w:autoSpaceDN/>
        <w:bidi w:val="0"/>
        <w:adjustRightInd/>
        <w:snapToGrid/>
        <w:spacing w:line="360" w:lineRule="auto"/>
        <w:ind w:firstLine="0" w:firstLineChars="0"/>
        <w:textAlignment w:val="auto"/>
        <w:rPr>
          <w:rFonts w:hint="eastAsia" w:ascii="Calibri" w:hAnsi="宋体" w:eastAsia="宋体"/>
          <w:color w:val="auto"/>
          <w:szCs w:val="21"/>
          <w:lang w:eastAsia="zh-CN"/>
        </w:rPr>
      </w:pPr>
      <w:r>
        <w:rPr>
          <w:rFonts w:hint="eastAsia" w:hAnsi="宋体"/>
          <w:color w:val="auto"/>
          <w:szCs w:val="21"/>
        </w:rPr>
        <w:t>1、项目编号：</w:t>
      </w:r>
      <w:r>
        <w:rPr>
          <w:rFonts w:hint="eastAsia" w:ascii="Times New Roman" w:hAnsi="Times New Roman" w:eastAsia="宋体" w:cs="Times New Roman"/>
          <w:color w:val="auto"/>
          <w:szCs w:val="21"/>
        </w:rPr>
        <w:t>HBCZ-2306021134-242682</w:t>
      </w:r>
    </w:p>
    <w:p>
      <w:pPr>
        <w:pageBreakBefore w:val="0"/>
        <w:widowControl w:val="0"/>
        <w:tabs>
          <w:tab w:val="left" w:pos="0"/>
        </w:tabs>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Cs w:val="21"/>
          <w:lang w:eastAsia="zh-CN"/>
        </w:rPr>
      </w:pPr>
      <w:r>
        <w:rPr>
          <w:rFonts w:hint="eastAsia"/>
          <w:color w:val="auto"/>
          <w:szCs w:val="21"/>
        </w:rPr>
        <w:t>2、项目名称：</w:t>
      </w:r>
      <w:bookmarkStart w:id="18" w:name="OLE_LINK1"/>
      <w:r>
        <w:rPr>
          <w:rFonts w:hint="eastAsia"/>
          <w:color w:val="auto"/>
          <w:szCs w:val="21"/>
        </w:rPr>
        <w:t>武汉天河机场公共区特种车辆停车棚项目</w:t>
      </w:r>
      <w:bookmarkEnd w:id="18"/>
      <w:r>
        <w:rPr>
          <w:rFonts w:hint="eastAsia"/>
          <w:color w:val="auto"/>
          <w:szCs w:val="21"/>
          <w:lang w:eastAsia="zh-CN"/>
        </w:rPr>
        <w:t>（</w:t>
      </w:r>
      <w:r>
        <w:rPr>
          <w:rFonts w:hint="eastAsia"/>
          <w:color w:val="auto"/>
          <w:szCs w:val="21"/>
          <w:lang w:val="en-US" w:eastAsia="zh-CN"/>
        </w:rPr>
        <w:t>第二次</w:t>
      </w:r>
      <w:r>
        <w:rPr>
          <w:rFonts w:hint="eastAsia"/>
          <w:color w:val="auto"/>
          <w:szCs w:val="21"/>
          <w:lang w:eastAsia="zh-CN"/>
        </w:rPr>
        <w:t>）</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3、</w:t>
      </w:r>
      <w:r>
        <w:rPr>
          <w:rFonts w:hint="eastAsia" w:ascii="Times New Roman" w:hAnsi="Times New Roman" w:eastAsia="宋体" w:cs="Times New Roman"/>
          <w:color w:val="auto"/>
          <w:szCs w:val="21"/>
          <w:lang w:val="en-US" w:eastAsia="zh-CN"/>
        </w:rPr>
        <w:t>采购内容：停车棚采用钢框架结构外加单层压型钢板屋面，屋面总面积为174.94 ㎡；地面停车位面积为 151.5 ㎡，在原有露天车位维持原状的基础上，扩大区域采用混凝土基层、级配砾石加植草砖建设，建成后容纳6台小型特种车辆（长7.5m、宽2.5m）和1台大型特种车辆（长9m、宽3m）停放。详见工程量清单及设计图纸。</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4、最高限价：</w:t>
      </w:r>
      <w:r>
        <w:rPr>
          <w:rFonts w:hint="eastAsia" w:ascii="Times New Roman" w:hAnsi="Times New Roman" w:eastAsia="宋体" w:cs="Times New Roman"/>
          <w:color w:val="auto"/>
          <w:szCs w:val="21"/>
          <w:highlight w:val="none"/>
          <w:lang w:val="en-US" w:eastAsia="zh-CN"/>
        </w:rPr>
        <w:t>人民币134624.23元</w:t>
      </w:r>
      <w:r>
        <w:rPr>
          <w:rFonts w:hint="eastAsia" w:ascii="Times New Roman" w:hAnsi="Times New Roman" w:eastAsia="宋体" w:cs="Times New Roman"/>
          <w:color w:val="auto"/>
          <w:szCs w:val="21"/>
          <w:lang w:val="en-US" w:eastAsia="zh-CN"/>
        </w:rPr>
        <w:t>，超过最高限价的报价为无效报价。</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5、建设地点：武汉天河机场南工作区花房旁（原垃圾站院内）</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6、工期：自合同签订之日起60日内完工并通过竣工验收。</w:t>
      </w:r>
    </w:p>
    <w:p>
      <w:pPr>
        <w:pStyle w:val="5"/>
        <w:pageBreakBefore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7、质保期：自工程竣工验收合格之日起2年。</w:t>
      </w:r>
    </w:p>
    <w:p>
      <w:pPr>
        <w:pStyle w:val="5"/>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8、质量要求：合格。</w:t>
      </w:r>
    </w:p>
    <w:p>
      <w:pPr>
        <w:pageBreakBefore w:val="0"/>
        <w:tabs>
          <w:tab w:val="left" w:pos="0"/>
        </w:tabs>
        <w:kinsoku/>
        <w:wordWrap/>
        <w:overflowPunct/>
        <w:topLinePunct w:val="0"/>
        <w:autoSpaceDE/>
        <w:autoSpaceDN/>
        <w:bidi w:val="0"/>
        <w:adjustRightInd/>
        <w:snapToGrid/>
        <w:spacing w:line="360" w:lineRule="auto"/>
        <w:textAlignment w:val="auto"/>
        <w:rPr>
          <w:rFonts w:hint="eastAsia"/>
          <w:b/>
          <w:bCs/>
          <w:color w:val="auto"/>
          <w:szCs w:val="21"/>
        </w:rPr>
      </w:pPr>
      <w:r>
        <w:rPr>
          <w:rFonts w:hint="eastAsia"/>
          <w:b/>
          <w:bCs/>
          <w:color w:val="auto"/>
          <w:szCs w:val="21"/>
        </w:rPr>
        <w:t>二、供应商资格要求</w:t>
      </w:r>
    </w:p>
    <w:bookmarkEnd w:id="15"/>
    <w:bookmarkEnd w:id="16"/>
    <w:bookmarkEnd w:id="17"/>
    <w:p>
      <w:pPr>
        <w:pageBreakBefore w:val="0"/>
        <w:tabs>
          <w:tab w:val="left" w:pos="0"/>
          <w:tab w:val="left" w:pos="420"/>
        </w:tabs>
        <w:kinsoku/>
        <w:wordWrap/>
        <w:overflowPunct/>
        <w:topLinePunct w:val="0"/>
        <w:autoSpaceDE/>
        <w:autoSpaceDN/>
        <w:bidi w:val="0"/>
        <w:adjustRightInd/>
        <w:snapToGrid/>
        <w:spacing w:line="360" w:lineRule="auto"/>
        <w:textAlignment w:val="auto"/>
        <w:rPr>
          <w:rFonts w:hint="eastAsia" w:ascii="宋体" w:hAnsi="宋体" w:cs="宋体"/>
          <w:bCs/>
          <w:color w:val="auto"/>
          <w:szCs w:val="21"/>
        </w:rPr>
      </w:pPr>
      <w:bookmarkStart w:id="19" w:name="_Hlk522363781"/>
      <w:r>
        <w:rPr>
          <w:rFonts w:hint="eastAsia" w:ascii="宋体" w:hAnsi="宋体" w:cs="宋体"/>
          <w:bCs/>
          <w:color w:val="auto"/>
          <w:szCs w:val="21"/>
        </w:rPr>
        <w:t>1、供应商须是国内注册的独立法人，具备合法有效的营业执照；</w:t>
      </w:r>
    </w:p>
    <w:p>
      <w:pPr>
        <w:pageBreakBefore w:val="0"/>
        <w:tabs>
          <w:tab w:val="left" w:pos="0"/>
          <w:tab w:val="left" w:pos="420"/>
        </w:tabs>
        <w:kinsoku/>
        <w:wordWrap/>
        <w:overflowPunct/>
        <w:topLinePunct w:val="0"/>
        <w:autoSpaceDE/>
        <w:autoSpaceDN/>
        <w:bidi w:val="0"/>
        <w:adjustRightInd/>
        <w:snapToGrid/>
        <w:spacing w:line="360" w:lineRule="auto"/>
        <w:textAlignment w:val="auto"/>
        <w:rPr>
          <w:rFonts w:hint="eastAsia" w:ascii="宋体" w:hAnsi="宋体" w:cs="宋体"/>
          <w:bCs/>
          <w:color w:val="auto"/>
          <w:szCs w:val="21"/>
        </w:rPr>
      </w:pPr>
      <w:r>
        <w:rPr>
          <w:rFonts w:hint="eastAsia" w:ascii="宋体" w:hAnsi="宋体" w:cs="宋体"/>
          <w:bCs/>
          <w:color w:val="auto"/>
          <w:szCs w:val="21"/>
        </w:rPr>
        <w:t>2、</w:t>
      </w:r>
      <w:r>
        <w:rPr>
          <w:rFonts w:hint="eastAsia" w:ascii="宋体" w:hAnsi="宋体" w:cs="宋体"/>
          <w:color w:val="auto"/>
          <w:kern w:val="0"/>
          <w:szCs w:val="21"/>
          <w:highlight w:val="none"/>
        </w:rPr>
        <w:t>供应商须具备钢结构工程专业承包叁级及以上资质</w:t>
      </w:r>
      <w:r>
        <w:rPr>
          <w:rFonts w:hint="eastAsia" w:ascii="宋体" w:hAnsi="宋体" w:cs="宋体"/>
          <w:color w:val="auto"/>
          <w:kern w:val="0"/>
          <w:szCs w:val="21"/>
          <w:highlight w:val="none"/>
          <w:lang w:val="en-US" w:eastAsia="zh-CN"/>
        </w:rPr>
        <w:t>，并具有有效的安全生产许可证</w:t>
      </w:r>
      <w:r>
        <w:rPr>
          <w:rFonts w:hint="eastAsia" w:ascii="宋体" w:hAnsi="宋体" w:cs="宋体"/>
          <w:bCs/>
          <w:color w:val="auto"/>
          <w:szCs w:val="21"/>
        </w:rPr>
        <w:t>；</w:t>
      </w:r>
    </w:p>
    <w:p>
      <w:pPr>
        <w:pageBreakBefore w:val="0"/>
        <w:tabs>
          <w:tab w:val="left" w:pos="0"/>
          <w:tab w:val="left" w:pos="420"/>
        </w:tabs>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rPr>
      </w:pPr>
      <w:r>
        <w:rPr>
          <w:rFonts w:hint="eastAsia"/>
          <w:color w:val="auto"/>
          <w:lang w:val="en-US" w:eastAsia="zh-CN"/>
        </w:rPr>
        <w:t>3、</w:t>
      </w:r>
      <w:r>
        <w:rPr>
          <w:rFonts w:hint="eastAsia" w:ascii="宋体" w:hAnsi="宋体" w:cs="宋体"/>
          <w:color w:val="auto"/>
          <w:kern w:val="0"/>
          <w:szCs w:val="21"/>
          <w:highlight w:val="none"/>
          <w:lang w:val="en-US" w:eastAsia="zh-CN"/>
        </w:rPr>
        <w:t>供应商拟派项目经理须具备建筑工程专业二级及以上注册建造师执业资格和有效的安全生产考核合格证明（B证），其注册证书上所记载的聘用单位须为该供应商，且未担任其他在施建设工程项目的项目经理</w:t>
      </w:r>
      <w:r>
        <w:rPr>
          <w:rFonts w:hint="eastAsia" w:ascii="宋体" w:hAnsi="宋体" w:cs="宋体"/>
          <w:bCs/>
          <w:color w:val="auto"/>
          <w:szCs w:val="21"/>
          <w:highlight w:val="none"/>
        </w:rPr>
        <w:t>（提供无在建承诺）；</w:t>
      </w:r>
    </w:p>
    <w:p>
      <w:pPr>
        <w:pageBreakBefore w:val="0"/>
        <w:widowControl/>
        <w:tabs>
          <w:tab w:val="left" w:pos="0"/>
          <w:tab w:val="left" w:pos="420"/>
        </w:tabs>
        <w:kinsoku/>
        <w:wordWrap/>
        <w:overflowPunct/>
        <w:topLinePunct w:val="0"/>
        <w:autoSpaceDE/>
        <w:autoSpaceDN/>
        <w:bidi w:val="0"/>
        <w:adjustRightInd/>
        <w:snapToGrid/>
        <w:spacing w:line="360" w:lineRule="auto"/>
        <w:jc w:val="left"/>
        <w:textAlignment w:val="auto"/>
        <w:rPr>
          <w:rFonts w:hint="eastAsia" w:ascii="宋体" w:hAnsi="宋体" w:cs="宋体"/>
          <w:bCs/>
          <w:color w:val="auto"/>
          <w:szCs w:val="21"/>
        </w:rPr>
      </w:pPr>
      <w:r>
        <w:rPr>
          <w:rFonts w:hint="eastAsia" w:ascii="宋体" w:hAnsi="宋体" w:cs="宋体"/>
          <w:bCs/>
          <w:color w:val="auto"/>
          <w:szCs w:val="21"/>
          <w:lang w:val="en-US" w:eastAsia="zh-CN"/>
        </w:rPr>
        <w:t>4</w:t>
      </w:r>
      <w:r>
        <w:rPr>
          <w:rFonts w:hint="eastAsia" w:ascii="宋体" w:hAnsi="宋体" w:cs="宋体"/>
          <w:bCs/>
          <w:color w:val="auto"/>
          <w:szCs w:val="21"/>
        </w:rPr>
        <w:t>、</w:t>
      </w:r>
      <w:r>
        <w:rPr>
          <w:rFonts w:hint="eastAsia" w:ascii="宋体" w:hAnsi="宋体" w:cs="Segoe UI"/>
          <w:color w:val="auto"/>
          <w:szCs w:val="21"/>
          <w:shd w:val="clear" w:color="auto" w:fill="FFFFFF"/>
        </w:rPr>
        <w:t>供应商未被</w:t>
      </w:r>
      <w:r>
        <w:rPr>
          <w:rFonts w:hint="eastAsia" w:ascii="宋体" w:hAnsi="宋体" w:cs="宋体"/>
          <w:bCs/>
          <w:color w:val="auto"/>
          <w:szCs w:val="21"/>
        </w:rPr>
        <w:t>“信用中国”网站（www.creditchina.gov.cn）或中国执行信息公开网（http://zxgk.court.gov.cn/）列入失信被执行人（提供网页查询截图）；</w:t>
      </w:r>
    </w:p>
    <w:p>
      <w:pPr>
        <w:pageBreakBefore w:val="0"/>
        <w:tabs>
          <w:tab w:val="left" w:pos="0"/>
          <w:tab w:val="left" w:pos="420"/>
        </w:tabs>
        <w:kinsoku/>
        <w:wordWrap/>
        <w:overflowPunct/>
        <w:topLinePunct w:val="0"/>
        <w:autoSpaceDE/>
        <w:autoSpaceDN/>
        <w:bidi w:val="0"/>
        <w:adjustRightInd/>
        <w:snapToGrid/>
        <w:spacing w:line="360" w:lineRule="auto"/>
        <w:textAlignment w:val="auto"/>
        <w:rPr>
          <w:rFonts w:hint="eastAsia"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、供应商须针对《湖北机场集团有限公司“供应商不良行为”管理办法》在</w:t>
      </w:r>
      <w:r>
        <w:rPr>
          <w:rFonts w:hint="eastAsia" w:ascii="宋体" w:hAnsi="宋体" w:cs="宋体"/>
          <w:bCs/>
          <w:color w:val="auto"/>
          <w:szCs w:val="21"/>
          <w:lang w:val="en-US" w:eastAsia="zh-CN"/>
        </w:rPr>
        <w:t>响应</w:t>
      </w:r>
      <w:r>
        <w:rPr>
          <w:rFonts w:hint="eastAsia" w:ascii="宋体" w:hAnsi="宋体" w:cs="宋体"/>
          <w:bCs/>
          <w:color w:val="auto"/>
          <w:szCs w:val="21"/>
        </w:rPr>
        <w:t>文件中做出承诺，格式详见采购文件“第六章 响应文件格式”；</w:t>
      </w:r>
    </w:p>
    <w:p>
      <w:pPr>
        <w:pageBreakBefore w:val="0"/>
        <w:tabs>
          <w:tab w:val="left" w:pos="0"/>
          <w:tab w:val="left" w:pos="420"/>
        </w:tabs>
        <w:kinsoku/>
        <w:wordWrap/>
        <w:overflowPunct/>
        <w:topLinePunct w:val="0"/>
        <w:autoSpaceDE/>
        <w:autoSpaceDN/>
        <w:bidi w:val="0"/>
        <w:adjustRightInd/>
        <w:snapToGrid/>
        <w:spacing w:line="360" w:lineRule="auto"/>
        <w:textAlignment w:val="auto"/>
        <w:rPr>
          <w:rFonts w:hint="eastAsia" w:ascii="宋体" w:hAnsi="宋体" w:cs="宋体"/>
          <w:bCs/>
          <w:color w:val="auto"/>
          <w:szCs w:val="21"/>
        </w:rPr>
      </w:pPr>
      <w:r>
        <w:rPr>
          <w:rFonts w:hint="eastAsia" w:ascii="宋体" w:hAnsi="宋体" w:cs="宋体"/>
          <w:bCs/>
          <w:color w:val="auto"/>
          <w:szCs w:val="21"/>
          <w:lang w:val="en-US" w:eastAsia="zh-CN"/>
        </w:rPr>
        <w:t>6</w:t>
      </w:r>
      <w:r>
        <w:rPr>
          <w:rFonts w:hint="eastAsia" w:ascii="宋体" w:hAnsi="宋体" w:cs="宋体"/>
          <w:bCs/>
          <w:color w:val="auto"/>
          <w:szCs w:val="21"/>
        </w:rPr>
        <w:t>、</w:t>
      </w:r>
      <w:bookmarkStart w:id="20" w:name="OLE_LINK8"/>
      <w:r>
        <w:rPr>
          <w:rFonts w:hint="eastAsia" w:ascii="宋体" w:hAnsi="宋体" w:cs="宋体"/>
          <w:bCs/>
          <w:color w:val="auto"/>
          <w:szCs w:val="21"/>
        </w:rPr>
        <w:t>本项目不接受联合体响应，不允许分包、转包。</w:t>
      </w:r>
      <w:bookmarkEnd w:id="20"/>
    </w:p>
    <w:p>
      <w:pPr>
        <w:pageBreakBefore w:val="0"/>
        <w:tabs>
          <w:tab w:val="left" w:pos="0"/>
          <w:tab w:val="left" w:pos="420"/>
        </w:tabs>
        <w:kinsoku/>
        <w:wordWrap/>
        <w:overflowPunct/>
        <w:topLinePunct w:val="0"/>
        <w:autoSpaceDE/>
        <w:autoSpaceDN/>
        <w:bidi w:val="0"/>
        <w:adjustRightInd/>
        <w:snapToGrid/>
        <w:spacing w:line="360" w:lineRule="auto"/>
        <w:textAlignment w:val="auto"/>
        <w:rPr>
          <w:bCs/>
          <w:color w:val="auto"/>
          <w:szCs w:val="21"/>
        </w:rPr>
      </w:pPr>
      <w:r>
        <w:rPr>
          <w:bCs/>
          <w:color w:val="auto"/>
          <w:szCs w:val="21"/>
        </w:rPr>
        <w:t>以上资格要求为本次响应供应商应具备的基本条件，参加响应的供应商必须满足资格要求中的所有条款，并按照相关规定递交资格证明文件。</w:t>
      </w:r>
    </w:p>
    <w:bookmarkEnd w:id="19"/>
    <w:p>
      <w:pPr>
        <w:pStyle w:val="3"/>
        <w:pageBreakBefore w:val="0"/>
        <w:kinsoku/>
        <w:wordWrap/>
        <w:overflowPunct/>
        <w:topLinePunct w:val="0"/>
        <w:autoSpaceDE/>
        <w:autoSpaceDN/>
        <w:bidi w:val="0"/>
        <w:adjustRightInd/>
        <w:snapToGrid/>
        <w:spacing w:line="360" w:lineRule="auto"/>
        <w:textAlignment w:val="auto"/>
        <w:rPr>
          <w:rFonts w:ascii="Times New Roman" w:hAnsi="Times New Roman" w:eastAsia="宋体"/>
          <w:color w:val="auto"/>
          <w:sz w:val="21"/>
          <w:szCs w:val="21"/>
        </w:rPr>
      </w:pPr>
      <w:bookmarkStart w:id="21" w:name="_Toc334539184"/>
      <w:bookmarkStart w:id="22" w:name="_Toc20834"/>
      <w:bookmarkStart w:id="23" w:name="_Toc19396"/>
      <w:bookmarkStart w:id="24" w:name="_Toc6733"/>
      <w:bookmarkStart w:id="25" w:name="_Toc28185"/>
      <w:bookmarkStart w:id="26" w:name="_Toc18730"/>
      <w:bookmarkStart w:id="27" w:name="_Toc11569"/>
      <w:bookmarkStart w:id="28" w:name="_Toc17181"/>
      <w:bookmarkStart w:id="29" w:name="_Toc20463"/>
      <w:bookmarkStart w:id="30" w:name="_Toc27633"/>
      <w:bookmarkStart w:id="31" w:name="_Toc22099"/>
      <w:bookmarkStart w:id="32" w:name="_Toc11011"/>
      <w:bookmarkStart w:id="33" w:name="_Toc28404"/>
      <w:bookmarkStart w:id="34" w:name="_Toc13485"/>
      <w:bookmarkStart w:id="35" w:name="_Toc25251"/>
      <w:bookmarkStart w:id="36" w:name="_Toc9675"/>
      <w:bookmarkStart w:id="37" w:name="_Toc9216"/>
      <w:bookmarkStart w:id="38" w:name="_Toc22229"/>
      <w:bookmarkStart w:id="39" w:name="_Toc5343"/>
      <w:bookmarkStart w:id="40" w:name="_Toc535856556"/>
      <w:bookmarkStart w:id="41" w:name="_Toc20734"/>
      <w:bookmarkStart w:id="42" w:name="_Toc13586"/>
      <w:bookmarkStart w:id="43" w:name="_Toc29480"/>
      <w:bookmarkStart w:id="44" w:name="_Toc29650"/>
      <w:bookmarkStart w:id="45" w:name="_Toc334539185"/>
      <w:r>
        <w:rPr>
          <w:rFonts w:hint="eastAsia" w:ascii="Times New Roman" w:hAnsi="Times New Roman" w:eastAsia="宋体"/>
          <w:color w:val="auto"/>
          <w:sz w:val="21"/>
          <w:szCs w:val="21"/>
        </w:rPr>
        <w:t>三、</w:t>
      </w:r>
      <w:r>
        <w:rPr>
          <w:rFonts w:ascii="Times New Roman" w:hAnsi="Times New Roman" w:eastAsia="宋体"/>
          <w:color w:val="auto"/>
          <w:sz w:val="21"/>
          <w:szCs w:val="21"/>
        </w:rPr>
        <w:t>采购文件的</w:t>
      </w:r>
      <w:bookmarkEnd w:id="21"/>
      <w:r>
        <w:rPr>
          <w:rFonts w:ascii="Times New Roman" w:hAnsi="Times New Roman" w:eastAsia="宋体"/>
          <w:color w:val="auto"/>
          <w:sz w:val="21"/>
          <w:szCs w:val="21"/>
        </w:rPr>
        <w:t>获取</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ageBreakBefore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bookmarkStart w:id="46" w:name="_Toc16309"/>
      <w:r>
        <w:rPr>
          <w:rFonts w:hint="eastAsia" w:ascii="宋体" w:hAnsi="宋体"/>
          <w:color w:val="auto"/>
          <w:szCs w:val="21"/>
        </w:rPr>
        <w:t>1、文件获取开始时间：</w:t>
      </w:r>
      <w:r>
        <w:rPr>
          <w:rFonts w:hint="eastAsia" w:ascii="宋体" w:hAnsi="宋体"/>
          <w:color w:val="auto"/>
          <w:szCs w:val="21"/>
          <w:u w:val="single"/>
        </w:rPr>
        <w:t>2024</w:t>
      </w:r>
      <w:r>
        <w:rPr>
          <w:rFonts w:hint="eastAsia" w:ascii="宋体" w:hAnsi="宋体"/>
          <w:color w:val="auto"/>
          <w:szCs w:val="21"/>
        </w:rPr>
        <w:t>年</w:t>
      </w:r>
      <w:r>
        <w:rPr>
          <w:rFonts w:hint="eastAsia" w:ascii="宋体" w:hAnsi="宋体"/>
          <w:color w:val="auto"/>
          <w:szCs w:val="21"/>
          <w:u w:val="single"/>
          <w:lang w:val="en-US" w:eastAsia="zh-CN"/>
        </w:rPr>
        <w:t>09</w:t>
      </w:r>
      <w:r>
        <w:rPr>
          <w:rFonts w:hint="eastAsia" w:ascii="宋体" w:hAnsi="宋体"/>
          <w:color w:val="auto"/>
          <w:szCs w:val="21"/>
        </w:rPr>
        <w:t>月</w:t>
      </w:r>
      <w:r>
        <w:rPr>
          <w:rFonts w:hint="eastAsia" w:ascii="宋体" w:hAnsi="宋体"/>
          <w:color w:val="auto"/>
          <w:szCs w:val="21"/>
          <w:u w:val="single"/>
          <w:lang w:val="en-US" w:eastAsia="zh-CN"/>
        </w:rPr>
        <w:t>27</w:t>
      </w:r>
      <w:r>
        <w:rPr>
          <w:rFonts w:hint="eastAsia" w:ascii="宋体" w:hAnsi="宋体"/>
          <w:color w:val="auto"/>
          <w:szCs w:val="21"/>
        </w:rPr>
        <w:t>日8时30分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pageBreakBefore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宋体" w:hAnsi="宋体"/>
          <w:color w:val="auto"/>
          <w:szCs w:val="21"/>
        </w:rPr>
        <w:t>文件获取截止时间：</w:t>
      </w:r>
      <w:r>
        <w:rPr>
          <w:rFonts w:hint="eastAsia" w:ascii="宋体" w:hAnsi="宋体"/>
          <w:color w:val="auto"/>
          <w:szCs w:val="21"/>
          <w:u w:val="single"/>
        </w:rPr>
        <w:t>2024</w:t>
      </w:r>
      <w:r>
        <w:rPr>
          <w:rFonts w:hint="eastAsia" w:ascii="宋体" w:hAnsi="宋体"/>
          <w:color w:val="auto"/>
          <w:szCs w:val="21"/>
        </w:rPr>
        <w:t>年</w:t>
      </w:r>
      <w:r>
        <w:rPr>
          <w:rFonts w:hint="eastAsia" w:ascii="宋体" w:hAnsi="宋体"/>
          <w:color w:val="auto"/>
          <w:szCs w:val="21"/>
          <w:u w:val="single"/>
          <w:lang w:val="en-US" w:eastAsia="zh-CN"/>
        </w:rPr>
        <w:t>10</w:t>
      </w:r>
      <w:r>
        <w:rPr>
          <w:rFonts w:hint="eastAsia" w:ascii="宋体" w:hAnsi="宋体"/>
          <w:color w:val="auto"/>
          <w:szCs w:val="21"/>
        </w:rPr>
        <w:t>月</w:t>
      </w:r>
      <w:r>
        <w:rPr>
          <w:rFonts w:hint="eastAsia" w:ascii="宋体" w:hAnsi="宋体"/>
          <w:color w:val="auto"/>
          <w:szCs w:val="21"/>
          <w:u w:val="single"/>
          <w:lang w:val="en-US" w:eastAsia="zh-CN"/>
        </w:rPr>
        <w:t>09</w:t>
      </w:r>
      <w:r>
        <w:rPr>
          <w:rFonts w:hint="eastAsia" w:ascii="宋体" w:hAnsi="宋体"/>
          <w:color w:val="auto"/>
          <w:szCs w:val="21"/>
        </w:rPr>
        <w:t>日</w:t>
      </w:r>
      <w:r>
        <w:rPr>
          <w:rFonts w:ascii="宋体" w:hAnsi="宋体"/>
          <w:color w:val="auto"/>
          <w:szCs w:val="21"/>
        </w:rPr>
        <w:t>16</w:t>
      </w:r>
      <w:r>
        <w:rPr>
          <w:rFonts w:hint="eastAsia" w:ascii="宋体" w:hAnsi="宋体"/>
          <w:color w:val="auto"/>
          <w:szCs w:val="21"/>
        </w:rPr>
        <w:t>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pageBreakBefore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宋体" w:hAnsi="宋体"/>
          <w:color w:val="auto"/>
          <w:szCs w:val="21"/>
        </w:rPr>
        <w:t>2、获取方式：</w:t>
      </w:r>
      <w:r>
        <w:rPr>
          <w:rFonts w:ascii="宋体" w:hAnsi="宋体"/>
          <w:color w:val="auto"/>
          <w:szCs w:val="21"/>
        </w:rPr>
        <w:t xml:space="preserve"> </w:t>
      </w:r>
    </w:p>
    <w:p>
      <w:pPr>
        <w:pageBreakBefore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现场获取：供应商的委托代理人携带法定代表人授权委托书（如是法定代表人本人，则凭法定代表人身份证明书）、本人身份证等资料原件于工作时间</w:t>
      </w:r>
      <w:r>
        <w:rPr>
          <w:rFonts w:hint="eastAsia" w:ascii="宋体" w:hAnsi="宋体" w:cs="宋体"/>
          <w:color w:val="auto"/>
          <w:szCs w:val="21"/>
        </w:rPr>
        <w:t>（上午08:30-12:00，下午14：00-16:30）</w:t>
      </w:r>
      <w:r>
        <w:rPr>
          <w:rFonts w:hint="eastAsia" w:ascii="宋体" w:hAnsi="宋体"/>
          <w:color w:val="auto"/>
          <w:szCs w:val="21"/>
        </w:rPr>
        <w:t>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pPr>
        <w:pageBreakBefore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pageBreakBefore w:val="0"/>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olor w:val="auto"/>
          <w:szCs w:val="21"/>
          <w:lang w:eastAsia="zh-CN"/>
        </w:rPr>
      </w:pPr>
      <w:r>
        <w:rPr>
          <w:rFonts w:hint="eastAsia" w:ascii="宋体" w:hAnsi="宋体"/>
          <w:color w:val="auto"/>
          <w:szCs w:val="21"/>
        </w:rPr>
        <w:t>3、信息费：人民币</w:t>
      </w:r>
      <w:r>
        <w:rPr>
          <w:rFonts w:hint="eastAsia" w:ascii="宋体" w:hAnsi="宋体"/>
          <w:color w:val="auto"/>
          <w:szCs w:val="21"/>
          <w:u w:val="single"/>
        </w:rPr>
        <w:t>500</w:t>
      </w:r>
      <w:r>
        <w:rPr>
          <w:rFonts w:hint="eastAsia" w:ascii="宋体" w:hAnsi="宋体"/>
          <w:color w:val="auto"/>
          <w:szCs w:val="21"/>
        </w:rPr>
        <w:t>元/</w:t>
      </w:r>
      <w:r>
        <w:rPr>
          <w:rFonts w:hint="eastAsia" w:ascii="宋体" w:hAnsi="宋体"/>
          <w:color w:val="auto"/>
          <w:szCs w:val="21"/>
          <w:lang w:val="en-US" w:eastAsia="zh-CN"/>
        </w:rPr>
        <w:t>本</w:t>
      </w:r>
      <w:r>
        <w:rPr>
          <w:rFonts w:hint="eastAsia" w:ascii="宋体" w:hAnsi="宋体"/>
          <w:color w:val="auto"/>
          <w:szCs w:val="21"/>
        </w:rPr>
        <w:t>，售后不退。</w:t>
      </w:r>
      <w:r>
        <w:rPr>
          <w:rFonts w:hint="eastAsia" w:ascii="宋体" w:hAnsi="宋体"/>
          <w:color w:val="auto"/>
          <w:szCs w:val="21"/>
          <w:lang w:eastAsia="zh-CN"/>
        </w:rPr>
        <w:t>（</w:t>
      </w:r>
      <w:r>
        <w:rPr>
          <w:rFonts w:hint="eastAsia" w:ascii="宋体" w:hAnsi="宋体"/>
          <w:color w:val="auto"/>
          <w:szCs w:val="21"/>
          <w:lang w:val="en-US" w:eastAsia="zh-CN"/>
        </w:rPr>
        <w:t>第一次交费获取过磋商谈判文件的供应商第二次免费获取磋商谈判文件</w:t>
      </w:r>
      <w:r>
        <w:rPr>
          <w:rFonts w:hint="eastAsia" w:ascii="宋体" w:hAnsi="宋体"/>
          <w:color w:val="auto"/>
          <w:szCs w:val="21"/>
          <w:lang w:eastAsia="zh-CN"/>
        </w:rPr>
        <w:t>）</w:t>
      </w:r>
    </w:p>
    <w:p>
      <w:pPr>
        <w:pageBreakBefore w:val="0"/>
        <w:tabs>
          <w:tab w:val="left" w:pos="0"/>
        </w:tabs>
        <w:kinsoku/>
        <w:wordWrap/>
        <w:overflowPunct/>
        <w:topLinePunct w:val="0"/>
        <w:autoSpaceDE/>
        <w:autoSpaceDN/>
        <w:bidi w:val="0"/>
        <w:adjustRightInd/>
        <w:snapToGrid/>
        <w:spacing w:line="360" w:lineRule="auto"/>
        <w:textAlignment w:val="auto"/>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账户</w:t>
      </w:r>
      <w:r>
        <w:rPr>
          <w:rFonts w:hint="eastAsia" w:ascii="宋体" w:hAnsi="宋体"/>
          <w:color w:val="auto"/>
          <w:szCs w:val="21"/>
        </w:rPr>
        <w:t>信息</w:t>
      </w:r>
    </w:p>
    <w:p>
      <w:pPr>
        <w:pageBreakBefore w:val="0"/>
        <w:tabs>
          <w:tab w:val="left" w:pos="0"/>
        </w:tabs>
        <w:kinsoku/>
        <w:wordWrap/>
        <w:overflowPunct/>
        <w:topLinePunct w:val="0"/>
        <w:autoSpaceDE/>
        <w:autoSpaceDN/>
        <w:bidi w:val="0"/>
        <w:adjustRightInd/>
        <w:snapToGrid/>
        <w:spacing w:line="360" w:lineRule="auto"/>
        <w:ind w:firstLine="367" w:firstLineChars="175"/>
        <w:textAlignment w:val="auto"/>
        <w:rPr>
          <w:rFonts w:ascii="宋体" w:hAnsi="宋体"/>
          <w:color w:val="auto"/>
          <w:szCs w:val="21"/>
        </w:rPr>
      </w:pPr>
      <w:r>
        <w:rPr>
          <w:rFonts w:hint="eastAsia" w:ascii="宋体" w:hAnsi="宋体"/>
          <w:color w:val="auto"/>
          <w:szCs w:val="21"/>
        </w:rPr>
        <w:t>户名：湖北省成套招标股份有限公司</w:t>
      </w:r>
    </w:p>
    <w:p>
      <w:pPr>
        <w:pageBreakBefore w:val="0"/>
        <w:tabs>
          <w:tab w:val="left" w:pos="0"/>
        </w:tabs>
        <w:kinsoku/>
        <w:wordWrap/>
        <w:overflowPunct/>
        <w:topLinePunct w:val="0"/>
        <w:autoSpaceDE/>
        <w:autoSpaceDN/>
        <w:bidi w:val="0"/>
        <w:adjustRightInd/>
        <w:snapToGrid/>
        <w:spacing w:line="360" w:lineRule="auto"/>
        <w:ind w:firstLine="367" w:firstLineChars="175"/>
        <w:textAlignment w:val="auto"/>
        <w:rPr>
          <w:rFonts w:ascii="宋体" w:hAnsi="宋体"/>
          <w:color w:val="auto"/>
          <w:szCs w:val="21"/>
        </w:rPr>
      </w:pPr>
      <w:r>
        <w:rPr>
          <w:rFonts w:hint="eastAsia" w:ascii="宋体" w:hAnsi="宋体"/>
          <w:color w:val="auto"/>
          <w:szCs w:val="21"/>
          <w:lang w:val="en-US" w:eastAsia="zh-CN"/>
        </w:rPr>
        <w:t>账号</w:t>
      </w:r>
      <w:r>
        <w:rPr>
          <w:rFonts w:hint="eastAsia" w:ascii="宋体" w:hAnsi="宋体"/>
          <w:color w:val="auto"/>
          <w:szCs w:val="21"/>
        </w:rPr>
        <w:t>：572976591978   清算行号：840085  大额支付系统行号：104521004672</w:t>
      </w:r>
    </w:p>
    <w:p>
      <w:pPr>
        <w:pageBreakBefore w:val="0"/>
        <w:tabs>
          <w:tab w:val="left" w:pos="0"/>
        </w:tabs>
        <w:kinsoku/>
        <w:wordWrap/>
        <w:overflowPunct/>
        <w:topLinePunct w:val="0"/>
        <w:autoSpaceDE/>
        <w:autoSpaceDN/>
        <w:bidi w:val="0"/>
        <w:adjustRightInd/>
        <w:snapToGrid/>
        <w:spacing w:line="360" w:lineRule="auto"/>
        <w:ind w:firstLine="367" w:firstLineChars="175"/>
        <w:textAlignment w:val="auto"/>
        <w:rPr>
          <w:rFonts w:ascii="宋体" w:hAnsi="宋体"/>
          <w:color w:val="auto"/>
          <w:szCs w:val="21"/>
        </w:rPr>
      </w:pPr>
      <w:r>
        <w:rPr>
          <w:rFonts w:hint="eastAsia" w:ascii="宋体" w:hAnsi="宋体"/>
          <w:color w:val="auto"/>
          <w:szCs w:val="21"/>
        </w:rPr>
        <w:t>开户银行：中国银行湖北省武汉市中南路支行</w:t>
      </w:r>
    </w:p>
    <w:p>
      <w:pPr>
        <w:pageBreakBefore w:val="0"/>
        <w:tabs>
          <w:tab w:val="left" w:pos="0"/>
        </w:tabs>
        <w:kinsoku/>
        <w:wordWrap/>
        <w:overflowPunct/>
        <w:topLinePunct w:val="0"/>
        <w:autoSpaceDE/>
        <w:autoSpaceDN/>
        <w:bidi w:val="0"/>
        <w:adjustRightInd/>
        <w:snapToGrid/>
        <w:spacing w:line="360" w:lineRule="auto"/>
        <w:ind w:firstLine="422" w:firstLineChars="200"/>
        <w:textAlignment w:val="auto"/>
        <w:rPr>
          <w:rFonts w:ascii="宋体" w:hAnsi="宋体"/>
          <w:color w:val="auto"/>
          <w:szCs w:val="21"/>
        </w:rPr>
      </w:pPr>
      <w:r>
        <w:rPr>
          <w:rFonts w:hint="eastAsia" w:ascii="宋体" w:hAnsi="宋体"/>
          <w:b/>
          <w:color w:val="auto"/>
          <w:szCs w:val="21"/>
        </w:rPr>
        <w:t>财务查询电话：027-87311206</w:t>
      </w:r>
      <w:r>
        <w:rPr>
          <w:rFonts w:hint="eastAsia" w:ascii="宋体" w:hAnsi="宋体"/>
          <w:color w:val="auto"/>
          <w:szCs w:val="21"/>
        </w:rPr>
        <w:t xml:space="preserve"> </w:t>
      </w:r>
    </w:p>
    <w:p>
      <w:pPr>
        <w:pStyle w:val="3"/>
        <w:pageBreakBefore w:val="0"/>
        <w:kinsoku/>
        <w:wordWrap/>
        <w:overflowPunct/>
        <w:topLinePunct w:val="0"/>
        <w:autoSpaceDE/>
        <w:autoSpaceDN/>
        <w:bidi w:val="0"/>
        <w:adjustRightInd/>
        <w:snapToGrid/>
        <w:spacing w:line="360" w:lineRule="auto"/>
        <w:textAlignment w:val="auto"/>
        <w:rPr>
          <w:rFonts w:ascii="Times New Roman" w:hAnsi="Times New Roman" w:eastAsia="宋体"/>
          <w:color w:val="auto"/>
          <w:sz w:val="21"/>
          <w:szCs w:val="21"/>
        </w:rPr>
      </w:pPr>
      <w:bookmarkStart w:id="47" w:name="_Toc1607"/>
      <w:bookmarkStart w:id="48" w:name="_Toc6930"/>
      <w:bookmarkStart w:id="49" w:name="_Toc6720"/>
      <w:bookmarkStart w:id="50" w:name="_Toc11937"/>
      <w:bookmarkStart w:id="51" w:name="_Toc18182"/>
      <w:bookmarkStart w:id="52" w:name="_Toc28050"/>
      <w:bookmarkStart w:id="53" w:name="_Toc9824"/>
      <w:bookmarkStart w:id="54" w:name="_Toc1793"/>
      <w:bookmarkStart w:id="55" w:name="_Toc12822"/>
      <w:bookmarkStart w:id="56" w:name="_Toc4647"/>
      <w:bookmarkStart w:id="57" w:name="_Toc6346"/>
      <w:bookmarkStart w:id="58" w:name="_Toc6506"/>
      <w:bookmarkStart w:id="59" w:name="_Toc24219"/>
      <w:bookmarkStart w:id="60" w:name="_Toc18327"/>
      <w:bookmarkStart w:id="61" w:name="_Toc5213"/>
      <w:bookmarkStart w:id="62" w:name="_Toc7618"/>
      <w:bookmarkStart w:id="63" w:name="_Toc10224"/>
      <w:bookmarkStart w:id="64" w:name="_Toc2457"/>
      <w:bookmarkStart w:id="65" w:name="_Toc22552"/>
      <w:bookmarkStart w:id="66" w:name="_Toc3848"/>
      <w:bookmarkStart w:id="67" w:name="_Toc28391"/>
      <w:bookmarkStart w:id="68" w:name="_Toc535856557"/>
      <w:r>
        <w:rPr>
          <w:rFonts w:hint="eastAsia" w:ascii="Times New Roman" w:hAnsi="Times New Roman" w:eastAsia="宋体"/>
          <w:color w:val="auto"/>
          <w:sz w:val="21"/>
          <w:szCs w:val="21"/>
        </w:rPr>
        <w:t>四、</w:t>
      </w:r>
      <w:r>
        <w:rPr>
          <w:rFonts w:ascii="Times New Roman" w:hAnsi="Times New Roman" w:eastAsia="宋体"/>
          <w:color w:val="auto"/>
          <w:sz w:val="21"/>
          <w:szCs w:val="21"/>
        </w:rPr>
        <w:t>响应文件送达地点及</w:t>
      </w:r>
      <w:bookmarkStart w:id="69" w:name="_Toc317262248"/>
      <w:bookmarkStart w:id="70" w:name="_Toc276368885"/>
      <w:r>
        <w:rPr>
          <w:rFonts w:ascii="Times New Roman" w:hAnsi="Times New Roman" w:eastAsia="宋体"/>
          <w:color w:val="auto"/>
          <w:sz w:val="21"/>
          <w:szCs w:val="21"/>
        </w:rPr>
        <w:t>截止时间</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ageBreakBefore w:val="0"/>
        <w:kinsoku/>
        <w:wordWrap/>
        <w:overflowPunct/>
        <w:topLinePunct w:val="0"/>
        <w:autoSpaceDE/>
        <w:autoSpaceDN/>
        <w:bidi w:val="0"/>
        <w:adjustRightInd/>
        <w:snapToGrid/>
        <w:spacing w:line="360" w:lineRule="auto"/>
        <w:textAlignment w:val="auto"/>
        <w:rPr>
          <w:color w:val="auto"/>
          <w:szCs w:val="21"/>
        </w:rPr>
      </w:pPr>
      <w:bookmarkStart w:id="71" w:name="_Toc259028276"/>
      <w:bookmarkStart w:id="72" w:name="_Toc334539186"/>
      <w:r>
        <w:rPr>
          <w:color w:val="auto"/>
          <w:szCs w:val="21"/>
          <w:lang w:val="zh-CN"/>
        </w:rPr>
        <w:t>送达地点：湖北省成套招标股份有限公司</w:t>
      </w:r>
      <w:r>
        <w:rPr>
          <w:color w:val="auto"/>
          <w:szCs w:val="21"/>
        </w:rPr>
        <w:t>10楼</w:t>
      </w:r>
      <w:r>
        <w:rPr>
          <w:rFonts w:hint="eastAsia"/>
          <w:color w:val="auto"/>
          <w:szCs w:val="21"/>
          <w:lang w:val="en-US" w:eastAsia="zh-CN"/>
        </w:rPr>
        <w:t>1006</w:t>
      </w:r>
      <w:r>
        <w:rPr>
          <w:color w:val="auto"/>
          <w:szCs w:val="21"/>
        </w:rPr>
        <w:t>号会议室</w:t>
      </w:r>
    </w:p>
    <w:p>
      <w:pPr>
        <w:pageBreakBefore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lang w:val="zh-CN"/>
        </w:rPr>
        <w:t>送达截止时间：</w:t>
      </w:r>
      <w:r>
        <w:rPr>
          <w:color w:val="auto"/>
          <w:szCs w:val="21"/>
        </w:rPr>
        <w:t>20</w:t>
      </w:r>
      <w:r>
        <w:rPr>
          <w:rFonts w:hint="eastAsia"/>
          <w:color w:val="auto"/>
          <w:szCs w:val="21"/>
        </w:rPr>
        <w:t>24</w:t>
      </w:r>
      <w:r>
        <w:rPr>
          <w:color w:val="auto"/>
          <w:szCs w:val="21"/>
        </w:rPr>
        <w:t>年</w:t>
      </w:r>
      <w:r>
        <w:rPr>
          <w:rFonts w:hint="eastAsia"/>
          <w:color w:val="auto"/>
          <w:szCs w:val="21"/>
          <w:lang w:val="en-US" w:eastAsia="zh-CN"/>
        </w:rPr>
        <w:t>10</w:t>
      </w:r>
      <w:r>
        <w:rPr>
          <w:color w:val="auto"/>
          <w:szCs w:val="21"/>
        </w:rPr>
        <w:t>月</w:t>
      </w:r>
      <w:r>
        <w:rPr>
          <w:rFonts w:hint="eastAsia"/>
          <w:color w:val="auto"/>
          <w:szCs w:val="21"/>
          <w:lang w:val="en-US" w:eastAsia="zh-CN"/>
        </w:rPr>
        <w:t>15</w:t>
      </w:r>
      <w:r>
        <w:rPr>
          <w:color w:val="auto"/>
          <w:szCs w:val="21"/>
        </w:rPr>
        <w:t>日</w:t>
      </w:r>
      <w:r>
        <w:rPr>
          <w:rFonts w:hint="eastAsia"/>
          <w:color w:val="auto"/>
          <w:szCs w:val="21"/>
          <w:lang w:val="en-US" w:eastAsia="zh-CN"/>
        </w:rPr>
        <w:t>09:30</w:t>
      </w:r>
      <w:r>
        <w:rPr>
          <w:color w:val="auto"/>
          <w:szCs w:val="21"/>
        </w:rPr>
        <w:t>时</w:t>
      </w:r>
      <w:r>
        <w:rPr>
          <w:color w:val="auto"/>
          <w:szCs w:val="21"/>
          <w:lang w:val="zh-CN"/>
        </w:rPr>
        <w:t>（北京时间）</w:t>
      </w:r>
    </w:p>
    <w:p>
      <w:pPr>
        <w:pageBreakBefore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rPr>
        <w:t>接收文件</w:t>
      </w:r>
      <w:r>
        <w:rPr>
          <w:color w:val="auto"/>
          <w:szCs w:val="21"/>
          <w:lang w:val="zh-CN"/>
        </w:rPr>
        <w:t>的</w:t>
      </w:r>
      <w:r>
        <w:rPr>
          <w:color w:val="auto"/>
          <w:szCs w:val="21"/>
        </w:rPr>
        <w:t>时间：截止时间前1小时内接受文件。</w:t>
      </w:r>
    </w:p>
    <w:p>
      <w:pPr>
        <w:pStyle w:val="3"/>
        <w:pageBreakBefore w:val="0"/>
        <w:kinsoku/>
        <w:wordWrap/>
        <w:overflowPunct/>
        <w:topLinePunct w:val="0"/>
        <w:autoSpaceDE/>
        <w:autoSpaceDN/>
        <w:bidi w:val="0"/>
        <w:adjustRightInd/>
        <w:snapToGrid/>
        <w:spacing w:line="360" w:lineRule="auto"/>
        <w:textAlignment w:val="auto"/>
        <w:rPr>
          <w:rFonts w:ascii="Times New Roman" w:hAnsi="Times New Roman" w:eastAsia="宋体"/>
          <w:color w:val="auto"/>
          <w:sz w:val="21"/>
          <w:szCs w:val="21"/>
        </w:rPr>
      </w:pPr>
      <w:bookmarkStart w:id="73" w:name="_Toc16195"/>
      <w:bookmarkStart w:id="74" w:name="_Toc21444"/>
      <w:bookmarkStart w:id="75" w:name="_Toc29258"/>
      <w:bookmarkStart w:id="76" w:name="_Toc28268"/>
      <w:bookmarkStart w:id="77" w:name="_Toc12346"/>
      <w:bookmarkStart w:id="78" w:name="_Toc25421"/>
      <w:bookmarkStart w:id="79" w:name="_Toc25073"/>
      <w:bookmarkStart w:id="80" w:name="_Toc28318"/>
      <w:bookmarkStart w:id="81" w:name="_Toc3131"/>
      <w:bookmarkStart w:id="82" w:name="_Toc29998"/>
      <w:bookmarkStart w:id="83" w:name="_Toc28288"/>
      <w:bookmarkStart w:id="84" w:name="_Toc13920"/>
      <w:bookmarkStart w:id="85" w:name="_Toc767"/>
      <w:bookmarkStart w:id="86" w:name="_Toc3078"/>
      <w:bookmarkStart w:id="87" w:name="_Toc4575"/>
      <w:bookmarkStart w:id="88" w:name="_Toc19287"/>
      <w:bookmarkStart w:id="89" w:name="_Toc26431"/>
      <w:bookmarkStart w:id="90" w:name="_Toc19405"/>
      <w:bookmarkStart w:id="91" w:name="_Toc3551"/>
      <w:bookmarkStart w:id="92" w:name="_Toc23556"/>
      <w:bookmarkStart w:id="93" w:name="_Toc362"/>
      <w:bookmarkStart w:id="94" w:name="_Toc535856558"/>
      <w:bookmarkStart w:id="95" w:name="_Toc16377"/>
      <w:r>
        <w:rPr>
          <w:rFonts w:hint="eastAsia" w:ascii="Times New Roman" w:hAnsi="Times New Roman" w:eastAsia="宋体"/>
          <w:color w:val="auto"/>
          <w:sz w:val="21"/>
          <w:szCs w:val="21"/>
        </w:rPr>
        <w:t>五、</w:t>
      </w:r>
      <w:r>
        <w:rPr>
          <w:rFonts w:hint="eastAsia" w:ascii="Times New Roman" w:hAnsi="Times New Roman" w:eastAsia="宋体"/>
          <w:color w:val="auto"/>
          <w:sz w:val="21"/>
          <w:szCs w:val="21"/>
          <w:lang w:eastAsia="zh-CN"/>
        </w:rPr>
        <w:t>磋商谈判</w:t>
      </w:r>
      <w:r>
        <w:rPr>
          <w:rFonts w:ascii="Times New Roman" w:hAnsi="Times New Roman" w:eastAsia="宋体"/>
          <w:color w:val="auto"/>
          <w:sz w:val="21"/>
          <w:szCs w:val="21"/>
        </w:rPr>
        <w:t>地点</w:t>
      </w:r>
      <w:bookmarkEnd w:id="71"/>
      <w:r>
        <w:rPr>
          <w:rFonts w:ascii="Times New Roman" w:hAnsi="Times New Roman" w:eastAsia="宋体"/>
          <w:color w:val="auto"/>
          <w:sz w:val="21"/>
          <w:szCs w:val="21"/>
        </w:rPr>
        <w:t>及时间</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ageBreakBefore w:val="0"/>
        <w:kinsoku/>
        <w:wordWrap/>
        <w:overflowPunct/>
        <w:topLinePunct w:val="0"/>
        <w:autoSpaceDE/>
        <w:autoSpaceDN/>
        <w:bidi w:val="0"/>
        <w:adjustRightInd/>
        <w:snapToGrid/>
        <w:spacing w:line="360" w:lineRule="auto"/>
        <w:textAlignment w:val="auto"/>
        <w:rPr>
          <w:color w:val="auto"/>
          <w:szCs w:val="21"/>
        </w:rPr>
      </w:pPr>
      <w:r>
        <w:rPr>
          <w:color w:val="auto"/>
          <w:szCs w:val="21"/>
          <w:lang w:val="zh-CN"/>
        </w:rPr>
        <w:t>地</w:t>
      </w:r>
      <w:r>
        <w:rPr>
          <w:color w:val="auto"/>
          <w:szCs w:val="21"/>
        </w:rPr>
        <w:t xml:space="preserve">    </w:t>
      </w:r>
      <w:r>
        <w:rPr>
          <w:color w:val="auto"/>
          <w:szCs w:val="21"/>
          <w:lang w:val="zh-CN"/>
        </w:rPr>
        <w:t>点：湖北省成套招标股份有限公司</w:t>
      </w:r>
      <w:r>
        <w:rPr>
          <w:color w:val="auto"/>
          <w:szCs w:val="21"/>
        </w:rPr>
        <w:t>10楼</w:t>
      </w:r>
      <w:r>
        <w:rPr>
          <w:rFonts w:hint="eastAsia"/>
          <w:color w:val="auto"/>
          <w:szCs w:val="21"/>
          <w:lang w:val="en-US" w:eastAsia="zh-CN"/>
        </w:rPr>
        <w:t>1006</w:t>
      </w:r>
      <w:r>
        <w:rPr>
          <w:color w:val="auto"/>
          <w:szCs w:val="21"/>
        </w:rPr>
        <w:t>号会议室</w:t>
      </w:r>
    </w:p>
    <w:p>
      <w:pPr>
        <w:pageBreakBefore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lang w:val="zh-CN"/>
        </w:rPr>
        <w:t>截止时间：</w:t>
      </w:r>
      <w:r>
        <w:rPr>
          <w:color w:val="auto"/>
          <w:szCs w:val="21"/>
        </w:rPr>
        <w:t>20</w:t>
      </w:r>
      <w:r>
        <w:rPr>
          <w:rFonts w:hint="eastAsia"/>
          <w:color w:val="auto"/>
          <w:szCs w:val="21"/>
        </w:rPr>
        <w:t>24</w:t>
      </w:r>
      <w:r>
        <w:rPr>
          <w:color w:val="auto"/>
          <w:szCs w:val="21"/>
        </w:rPr>
        <w:t>年</w:t>
      </w:r>
      <w:r>
        <w:rPr>
          <w:rFonts w:hint="eastAsia"/>
          <w:color w:val="auto"/>
          <w:szCs w:val="21"/>
          <w:lang w:val="en-US" w:eastAsia="zh-CN"/>
        </w:rPr>
        <w:t>10</w:t>
      </w:r>
      <w:r>
        <w:rPr>
          <w:color w:val="auto"/>
          <w:szCs w:val="21"/>
        </w:rPr>
        <w:t>月</w:t>
      </w:r>
      <w:r>
        <w:rPr>
          <w:rFonts w:hint="eastAsia"/>
          <w:color w:val="auto"/>
          <w:szCs w:val="21"/>
          <w:lang w:val="en-US" w:eastAsia="zh-CN"/>
        </w:rPr>
        <w:t>15</w:t>
      </w:r>
      <w:r>
        <w:rPr>
          <w:color w:val="auto"/>
          <w:szCs w:val="21"/>
        </w:rPr>
        <w:t>日</w:t>
      </w:r>
      <w:r>
        <w:rPr>
          <w:rFonts w:hint="eastAsia"/>
          <w:color w:val="auto"/>
          <w:szCs w:val="21"/>
          <w:lang w:val="en-US" w:eastAsia="zh-CN"/>
        </w:rPr>
        <w:t>09:30</w:t>
      </w:r>
      <w:r>
        <w:rPr>
          <w:color w:val="auto"/>
          <w:szCs w:val="21"/>
        </w:rPr>
        <w:t>时</w:t>
      </w:r>
      <w:r>
        <w:rPr>
          <w:color w:val="auto"/>
          <w:szCs w:val="21"/>
          <w:lang w:val="zh-CN"/>
        </w:rPr>
        <w:t>（北京时间）</w:t>
      </w:r>
    </w:p>
    <w:p>
      <w:pPr>
        <w:pageBreakBefore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lang w:val="zh-CN"/>
        </w:rPr>
        <w:t>参加要求：届时请参加</w:t>
      </w:r>
      <w:r>
        <w:rPr>
          <w:rFonts w:hint="eastAsia"/>
          <w:color w:val="auto"/>
          <w:szCs w:val="21"/>
          <w:lang w:val="zh-CN"/>
        </w:rPr>
        <w:t>磋商谈判</w:t>
      </w:r>
      <w:r>
        <w:rPr>
          <w:color w:val="auto"/>
          <w:szCs w:val="21"/>
          <w:lang w:val="zh-CN"/>
        </w:rPr>
        <w:t>的授权代表携本人二代身份证原件及响应文件出席</w:t>
      </w:r>
      <w:r>
        <w:rPr>
          <w:rFonts w:hint="eastAsia"/>
          <w:color w:val="auto"/>
          <w:szCs w:val="21"/>
          <w:lang w:val="zh-CN"/>
        </w:rPr>
        <w:t>磋商谈判</w:t>
      </w:r>
      <w:r>
        <w:rPr>
          <w:color w:val="auto"/>
          <w:szCs w:val="21"/>
          <w:lang w:val="zh-CN"/>
        </w:rPr>
        <w:t>会议</w:t>
      </w:r>
    </w:p>
    <w:p>
      <w:pPr>
        <w:pStyle w:val="3"/>
        <w:pageBreakBefore w:val="0"/>
        <w:kinsoku/>
        <w:wordWrap/>
        <w:overflowPunct/>
        <w:topLinePunct w:val="0"/>
        <w:autoSpaceDE/>
        <w:autoSpaceDN/>
        <w:bidi w:val="0"/>
        <w:adjustRightInd/>
        <w:snapToGrid/>
        <w:spacing w:line="360" w:lineRule="auto"/>
        <w:textAlignment w:val="auto"/>
        <w:rPr>
          <w:rFonts w:ascii="Times New Roman" w:hAnsi="Times New Roman" w:eastAsia="宋体"/>
          <w:color w:val="auto"/>
          <w:sz w:val="21"/>
          <w:szCs w:val="21"/>
        </w:rPr>
      </w:pPr>
      <w:bookmarkStart w:id="96" w:name="_Toc28010"/>
      <w:bookmarkStart w:id="97" w:name="_Toc32581"/>
      <w:bookmarkStart w:id="98" w:name="_Toc535856559"/>
      <w:bookmarkStart w:id="99" w:name="_Toc21568"/>
      <w:bookmarkStart w:id="100" w:name="_Toc21911"/>
      <w:bookmarkStart w:id="101" w:name="_Toc11115"/>
      <w:bookmarkStart w:id="102" w:name="_Toc3394"/>
      <w:bookmarkStart w:id="103" w:name="_Toc19673"/>
      <w:bookmarkStart w:id="104" w:name="_Toc27028"/>
      <w:bookmarkStart w:id="105" w:name="_Toc334539187"/>
      <w:bookmarkStart w:id="106" w:name="_Toc20066"/>
      <w:bookmarkStart w:id="107" w:name="_Toc17047"/>
      <w:bookmarkStart w:id="108" w:name="_Toc19870"/>
      <w:bookmarkStart w:id="109" w:name="_Toc12575"/>
      <w:bookmarkStart w:id="110" w:name="_Toc259028277"/>
      <w:bookmarkStart w:id="111" w:name="_Toc4980"/>
      <w:bookmarkStart w:id="112" w:name="_Toc7221"/>
      <w:bookmarkStart w:id="113" w:name="_Toc321"/>
      <w:bookmarkStart w:id="114" w:name="_Toc23229"/>
      <w:bookmarkStart w:id="115" w:name="_Toc8870"/>
      <w:bookmarkStart w:id="116" w:name="_Toc24853"/>
      <w:bookmarkStart w:id="117" w:name="_Toc11835"/>
      <w:bookmarkStart w:id="118" w:name="_Toc30191"/>
      <w:bookmarkStart w:id="119" w:name="_Toc18563"/>
      <w:bookmarkStart w:id="120" w:name="_Toc7978"/>
      <w:r>
        <w:rPr>
          <w:rFonts w:hint="eastAsia" w:ascii="Times New Roman" w:hAnsi="Times New Roman" w:eastAsia="宋体"/>
          <w:color w:val="auto"/>
          <w:sz w:val="21"/>
          <w:szCs w:val="21"/>
        </w:rPr>
        <w:t>六、</w:t>
      </w:r>
      <w:r>
        <w:rPr>
          <w:rFonts w:ascii="Times New Roman" w:hAnsi="Times New Roman" w:eastAsia="宋体"/>
          <w:color w:val="auto"/>
          <w:sz w:val="21"/>
          <w:szCs w:val="21"/>
        </w:rPr>
        <w:t>采购人联系方式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ageBreakBefore w:val="0"/>
        <w:kinsoku/>
        <w:wordWrap/>
        <w:overflowPunct/>
        <w:topLinePunct w:val="0"/>
        <w:autoSpaceDE/>
        <w:autoSpaceDN/>
        <w:bidi w:val="0"/>
        <w:adjustRightInd/>
        <w:snapToGrid/>
        <w:spacing w:line="360" w:lineRule="auto"/>
        <w:textAlignment w:val="auto"/>
        <w:rPr>
          <w:color w:val="auto"/>
          <w:szCs w:val="21"/>
        </w:rPr>
      </w:pPr>
      <w:bookmarkStart w:id="121" w:name="_Toc6021"/>
      <w:bookmarkStart w:id="122" w:name="_Toc334539188"/>
      <w:bookmarkStart w:id="123" w:name="_Toc317262251"/>
      <w:bookmarkStart w:id="124" w:name="_Toc276368888"/>
      <w:bookmarkStart w:id="125" w:name="_Toc259607751"/>
      <w:bookmarkStart w:id="126" w:name="_Toc320898024"/>
      <w:r>
        <w:rPr>
          <w:color w:val="auto"/>
          <w:szCs w:val="21"/>
        </w:rPr>
        <w:t>采 购 人：武汉天河机场有限责任公司</w:t>
      </w:r>
    </w:p>
    <w:p>
      <w:pPr>
        <w:pageBreakBefore w:val="0"/>
        <w:kinsoku/>
        <w:wordWrap/>
        <w:overflowPunct/>
        <w:topLinePunct w:val="0"/>
        <w:autoSpaceDE/>
        <w:autoSpaceDN/>
        <w:bidi w:val="0"/>
        <w:adjustRightInd/>
        <w:snapToGrid/>
        <w:spacing w:line="360" w:lineRule="auto"/>
        <w:textAlignment w:val="auto"/>
        <w:rPr>
          <w:color w:val="auto"/>
          <w:szCs w:val="21"/>
          <w:lang w:val="zh-CN"/>
        </w:rPr>
      </w:pPr>
      <w:r>
        <w:rPr>
          <w:color w:val="auto"/>
          <w:szCs w:val="21"/>
          <w:lang w:val="zh-CN"/>
        </w:rPr>
        <w:t>地    址：</w:t>
      </w:r>
      <w:r>
        <w:rPr>
          <w:color w:val="auto"/>
          <w:szCs w:val="21"/>
        </w:rPr>
        <w:t>武汉市黄陂区天河镇武汉天河机场</w:t>
      </w:r>
    </w:p>
    <w:p>
      <w:pPr>
        <w:pageBreakBefore w:val="0"/>
        <w:kinsoku/>
        <w:wordWrap/>
        <w:overflowPunct/>
        <w:topLinePunct w:val="0"/>
        <w:autoSpaceDE/>
        <w:autoSpaceDN/>
        <w:bidi w:val="0"/>
        <w:adjustRightInd/>
        <w:snapToGrid/>
        <w:spacing w:line="360" w:lineRule="auto"/>
        <w:textAlignment w:val="auto"/>
        <w:rPr>
          <w:color w:val="auto"/>
          <w:kern w:val="0"/>
          <w:szCs w:val="21"/>
        </w:rPr>
      </w:pPr>
      <w:r>
        <w:rPr>
          <w:color w:val="auto"/>
          <w:kern w:val="0"/>
          <w:szCs w:val="21"/>
        </w:rPr>
        <w:t>联 系 人：</w:t>
      </w:r>
      <w:r>
        <w:rPr>
          <w:rFonts w:hint="eastAsia"/>
          <w:color w:val="auto"/>
          <w:kern w:val="0"/>
          <w:szCs w:val="21"/>
        </w:rPr>
        <w:t>王工</w:t>
      </w:r>
      <w:r>
        <w:rPr>
          <w:rFonts w:hint="eastAsia"/>
          <w:color w:val="auto"/>
          <w:kern w:val="0"/>
          <w:szCs w:val="21"/>
          <w:lang w:val="en-US" w:eastAsia="zh-CN"/>
        </w:rPr>
        <w:t xml:space="preserve"> </w:t>
      </w:r>
      <w:r>
        <w:rPr>
          <w:rFonts w:hint="eastAsia"/>
          <w:color w:val="auto"/>
          <w:kern w:val="0"/>
          <w:szCs w:val="21"/>
        </w:rPr>
        <w:t xml:space="preserve">  </w:t>
      </w:r>
      <w:r>
        <w:rPr>
          <w:color w:val="auto"/>
          <w:szCs w:val="21"/>
        </w:rPr>
        <w:t xml:space="preserve"> </w:t>
      </w:r>
    </w:p>
    <w:p>
      <w:pPr>
        <w:pageBreakBefore w:val="0"/>
        <w:kinsoku/>
        <w:wordWrap/>
        <w:overflowPunct/>
        <w:topLinePunct w:val="0"/>
        <w:autoSpaceDE/>
        <w:autoSpaceDN/>
        <w:bidi w:val="0"/>
        <w:adjustRightInd/>
        <w:snapToGrid/>
        <w:spacing w:line="360" w:lineRule="auto"/>
        <w:textAlignment w:val="auto"/>
        <w:rPr>
          <w:rFonts w:hint="default" w:eastAsia="宋体"/>
          <w:color w:val="auto"/>
          <w:szCs w:val="21"/>
          <w:lang w:val="en-US" w:eastAsia="zh-CN"/>
        </w:rPr>
      </w:pPr>
      <w:r>
        <w:rPr>
          <w:color w:val="auto"/>
          <w:szCs w:val="21"/>
        </w:rPr>
        <w:t>电    话：</w:t>
      </w:r>
      <w:bookmarkStart w:id="127" w:name="_Toc14448"/>
      <w:bookmarkStart w:id="128" w:name="_Toc535856560"/>
      <w:bookmarkStart w:id="129" w:name="_Toc3912"/>
      <w:r>
        <w:rPr>
          <w:rFonts w:hint="eastAsia"/>
          <w:color w:val="auto"/>
          <w:szCs w:val="21"/>
        </w:rPr>
        <w:t>15972967212</w:t>
      </w:r>
      <w:r>
        <w:rPr>
          <w:rFonts w:hint="eastAsia"/>
          <w:color w:val="auto"/>
          <w:szCs w:val="21"/>
          <w:lang w:val="en-US" w:eastAsia="zh-CN"/>
        </w:rPr>
        <w:t xml:space="preserve"> </w:t>
      </w:r>
    </w:p>
    <w:p>
      <w:pPr>
        <w:pStyle w:val="3"/>
        <w:pageBreakBefore w:val="0"/>
        <w:kinsoku/>
        <w:wordWrap/>
        <w:overflowPunct/>
        <w:topLinePunct w:val="0"/>
        <w:autoSpaceDE/>
        <w:autoSpaceDN/>
        <w:bidi w:val="0"/>
        <w:adjustRightInd/>
        <w:snapToGrid/>
        <w:spacing w:before="0" w:after="0" w:line="360" w:lineRule="auto"/>
        <w:textAlignment w:val="auto"/>
        <w:rPr>
          <w:rFonts w:ascii="Times New Roman" w:hAnsi="Times New Roman" w:eastAsia="宋体"/>
          <w:color w:val="auto"/>
          <w:sz w:val="21"/>
          <w:szCs w:val="21"/>
        </w:rPr>
      </w:pPr>
      <w:bookmarkStart w:id="130" w:name="_Toc31274"/>
      <w:bookmarkStart w:id="131" w:name="_Toc19654"/>
      <w:bookmarkStart w:id="132" w:name="_Toc29714"/>
      <w:bookmarkStart w:id="133" w:name="_Toc14713"/>
      <w:bookmarkStart w:id="134" w:name="_Toc10137"/>
      <w:bookmarkStart w:id="135" w:name="_Toc24395"/>
      <w:bookmarkStart w:id="136" w:name="_Toc26476"/>
      <w:bookmarkStart w:id="137" w:name="_Toc18389"/>
      <w:bookmarkStart w:id="138" w:name="_Toc27917"/>
      <w:bookmarkStart w:id="139" w:name="_Toc20039"/>
      <w:bookmarkStart w:id="140" w:name="_Toc25141"/>
      <w:bookmarkStart w:id="141" w:name="_Toc25277"/>
      <w:bookmarkStart w:id="142" w:name="_Toc998"/>
      <w:bookmarkStart w:id="143" w:name="_Toc7183"/>
      <w:bookmarkStart w:id="144" w:name="_Toc22077"/>
      <w:bookmarkStart w:id="145" w:name="_Toc20487"/>
      <w:bookmarkStart w:id="146" w:name="_Toc19882"/>
      <w:bookmarkStart w:id="147" w:name="_Toc18750"/>
      <w:bookmarkStart w:id="148" w:name="_Toc5420"/>
      <w:r>
        <w:rPr>
          <w:rFonts w:hint="eastAsia" w:ascii="Times New Roman" w:hAnsi="Times New Roman" w:eastAsia="宋体"/>
          <w:color w:val="auto"/>
          <w:sz w:val="21"/>
          <w:szCs w:val="21"/>
        </w:rPr>
        <w:t>七、</w:t>
      </w:r>
      <w:r>
        <w:rPr>
          <w:rFonts w:ascii="Times New Roman" w:hAnsi="Times New Roman" w:eastAsia="宋体"/>
          <w:color w:val="auto"/>
          <w:sz w:val="21"/>
          <w:szCs w:val="21"/>
        </w:rPr>
        <w:t>采购代理机构联系方式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ageBreakBefore w:val="0"/>
        <w:kinsoku/>
        <w:wordWrap/>
        <w:overflowPunct/>
        <w:topLinePunct w:val="0"/>
        <w:autoSpaceDE/>
        <w:autoSpaceDN/>
        <w:bidi w:val="0"/>
        <w:adjustRightInd/>
        <w:snapToGrid/>
        <w:spacing w:line="360" w:lineRule="auto"/>
        <w:textAlignment w:val="auto"/>
        <w:rPr>
          <w:color w:val="auto"/>
          <w:szCs w:val="21"/>
        </w:rPr>
      </w:pPr>
      <w:bookmarkStart w:id="149" w:name="_Toc259028279"/>
      <w:bookmarkStart w:id="150" w:name="_Toc317262253"/>
      <w:bookmarkStart w:id="151" w:name="_Toc334539189"/>
      <w:bookmarkStart w:id="152" w:name="_Toc318643462"/>
      <w:r>
        <w:rPr>
          <w:color w:val="auto"/>
          <w:szCs w:val="21"/>
        </w:rPr>
        <w:t>代理机构：湖北省成套招标股份有限公司</w:t>
      </w:r>
    </w:p>
    <w:p>
      <w:pPr>
        <w:pageBreakBefore w:val="0"/>
        <w:kinsoku/>
        <w:wordWrap/>
        <w:overflowPunct/>
        <w:topLinePunct w:val="0"/>
        <w:autoSpaceDE/>
        <w:autoSpaceDN/>
        <w:bidi w:val="0"/>
        <w:adjustRightInd/>
        <w:snapToGrid/>
        <w:spacing w:line="360" w:lineRule="auto"/>
        <w:textAlignment w:val="auto"/>
        <w:rPr>
          <w:color w:val="auto"/>
          <w:szCs w:val="21"/>
        </w:rPr>
      </w:pPr>
      <w:r>
        <w:rPr>
          <w:color w:val="auto"/>
          <w:szCs w:val="21"/>
        </w:rPr>
        <w:t>邮    编：430071</w:t>
      </w:r>
    </w:p>
    <w:p>
      <w:pPr>
        <w:pageBreakBefore w:val="0"/>
        <w:kinsoku/>
        <w:wordWrap/>
        <w:overflowPunct/>
        <w:topLinePunct w:val="0"/>
        <w:autoSpaceDE/>
        <w:autoSpaceDN/>
        <w:bidi w:val="0"/>
        <w:adjustRightInd/>
        <w:snapToGrid/>
        <w:spacing w:line="360" w:lineRule="auto"/>
        <w:textAlignment w:val="auto"/>
        <w:rPr>
          <w:color w:val="auto"/>
          <w:szCs w:val="21"/>
        </w:rPr>
      </w:pPr>
      <w:r>
        <w:rPr>
          <w:color w:val="auto"/>
          <w:szCs w:val="21"/>
        </w:rPr>
        <w:t>地    址：武汉市武昌区东湖西路特2号平安财富中心B座7-10楼（东湖大厦正对面）</w:t>
      </w:r>
    </w:p>
    <w:bookmarkEnd w:id="149"/>
    <w:bookmarkEnd w:id="150"/>
    <w:bookmarkEnd w:id="151"/>
    <w:bookmarkEnd w:id="152"/>
    <w:p>
      <w:pPr>
        <w:pageBreakBefore w:val="0"/>
        <w:kinsoku/>
        <w:wordWrap/>
        <w:overflowPunct/>
        <w:topLinePunct w:val="0"/>
        <w:autoSpaceDE/>
        <w:autoSpaceDN/>
        <w:bidi w:val="0"/>
        <w:adjustRightInd/>
        <w:snapToGrid/>
        <w:spacing w:line="360" w:lineRule="auto"/>
        <w:textAlignment w:val="auto"/>
        <w:rPr>
          <w:color w:val="auto"/>
          <w:szCs w:val="21"/>
        </w:rPr>
      </w:pPr>
      <w:bookmarkStart w:id="153" w:name="_Toc13007"/>
      <w:bookmarkStart w:id="154" w:name="_Toc371437767"/>
      <w:r>
        <w:rPr>
          <w:color w:val="auto"/>
          <w:szCs w:val="21"/>
        </w:rPr>
        <w:t>联 系 人：</w:t>
      </w:r>
      <w:r>
        <w:rPr>
          <w:rFonts w:hint="eastAsia"/>
          <w:color w:val="auto"/>
        </w:rPr>
        <w:t>郭亚楠、胡小康</w:t>
      </w:r>
    </w:p>
    <w:p>
      <w:pPr>
        <w:pageBreakBefore w:val="0"/>
        <w:kinsoku/>
        <w:wordWrap/>
        <w:overflowPunct/>
        <w:topLinePunct w:val="0"/>
        <w:autoSpaceDE/>
        <w:autoSpaceDN/>
        <w:bidi w:val="0"/>
        <w:adjustRightInd/>
        <w:snapToGrid/>
        <w:spacing w:line="360" w:lineRule="auto"/>
        <w:textAlignment w:val="auto"/>
        <w:rPr>
          <w:rFonts w:hint="default" w:eastAsia="宋体"/>
          <w:color w:val="auto"/>
          <w:szCs w:val="21"/>
          <w:lang w:val="en-US" w:eastAsia="zh-CN"/>
        </w:rPr>
      </w:pPr>
      <w:r>
        <w:rPr>
          <w:color w:val="auto"/>
          <w:szCs w:val="21"/>
        </w:rPr>
        <w:t>电    话：027-87816666-861</w:t>
      </w:r>
      <w:r>
        <w:rPr>
          <w:rFonts w:hint="eastAsia"/>
          <w:color w:val="auto"/>
          <w:szCs w:val="21"/>
        </w:rPr>
        <w:t>3</w:t>
      </w:r>
      <w:r>
        <w:rPr>
          <w:rFonts w:hint="eastAsia"/>
          <w:color w:val="auto"/>
          <w:szCs w:val="21"/>
          <w:lang w:eastAsia="zh-CN"/>
        </w:rPr>
        <w:t>、</w:t>
      </w:r>
      <w:r>
        <w:rPr>
          <w:rFonts w:hint="eastAsia"/>
          <w:color w:val="auto"/>
          <w:szCs w:val="21"/>
          <w:lang w:val="en-US" w:eastAsia="zh-CN"/>
        </w:rPr>
        <w:t>13720371222</w:t>
      </w:r>
    </w:p>
    <w:p>
      <w:pPr>
        <w:pageBreakBefore w:val="0"/>
        <w:kinsoku/>
        <w:wordWrap/>
        <w:overflowPunct/>
        <w:topLinePunct w:val="0"/>
        <w:autoSpaceDE/>
        <w:autoSpaceDN/>
        <w:bidi w:val="0"/>
        <w:adjustRightInd/>
        <w:snapToGrid/>
        <w:spacing w:line="360" w:lineRule="auto"/>
        <w:textAlignment w:val="auto"/>
        <w:rPr>
          <w:color w:val="auto"/>
          <w:szCs w:val="21"/>
        </w:rPr>
      </w:pPr>
      <w:r>
        <w:rPr>
          <w:color w:val="auto"/>
          <w:szCs w:val="21"/>
        </w:rPr>
        <w:t>邮    箱：</w:t>
      </w:r>
      <w:r>
        <w:rPr>
          <w:color w:val="auto"/>
          <w:szCs w:val="21"/>
        </w:rPr>
        <w:fldChar w:fldCharType="begin"/>
      </w:r>
      <w:r>
        <w:rPr>
          <w:color w:val="auto"/>
          <w:szCs w:val="21"/>
        </w:rPr>
        <w:instrText xml:space="preserve"> HYPERLINK "mailto:1042197081@qq.com" </w:instrText>
      </w:r>
      <w:r>
        <w:rPr>
          <w:color w:val="auto"/>
          <w:szCs w:val="21"/>
        </w:rPr>
        <w:fldChar w:fldCharType="separate"/>
      </w:r>
      <w:r>
        <w:rPr>
          <w:color w:val="auto"/>
          <w:szCs w:val="21"/>
        </w:rPr>
        <w:t>1042197081@qq.com</w:t>
      </w:r>
      <w:r>
        <w:rPr>
          <w:color w:val="auto"/>
          <w:szCs w:val="21"/>
        </w:rPr>
        <w:fldChar w:fldCharType="end"/>
      </w:r>
    </w:p>
    <w:bookmarkEnd w:id="153"/>
    <w:bookmarkEnd w:id="154"/>
    <w:p>
      <w:pPr>
        <w:pStyle w:val="3"/>
        <w:pageBreakBefore w:val="0"/>
        <w:kinsoku/>
        <w:wordWrap/>
        <w:overflowPunct/>
        <w:topLinePunct w:val="0"/>
        <w:autoSpaceDE/>
        <w:autoSpaceDN/>
        <w:bidi w:val="0"/>
        <w:adjustRightInd/>
        <w:snapToGrid/>
        <w:spacing w:before="0" w:after="0" w:line="360" w:lineRule="auto"/>
        <w:textAlignment w:val="auto"/>
        <w:rPr>
          <w:rFonts w:ascii="Times New Roman" w:hAnsi="Times New Roman" w:eastAsia="宋体"/>
          <w:color w:val="auto"/>
          <w:sz w:val="21"/>
          <w:szCs w:val="21"/>
        </w:rPr>
      </w:pPr>
      <w:bookmarkStart w:id="155" w:name="_Toc334539190"/>
      <w:bookmarkStart w:id="156" w:name="_Toc14150"/>
      <w:bookmarkStart w:id="157" w:name="_Toc15450"/>
      <w:bookmarkStart w:id="158" w:name="_Toc24436"/>
      <w:bookmarkStart w:id="159" w:name="_Toc17482"/>
      <w:bookmarkStart w:id="160" w:name="_Toc12020"/>
      <w:bookmarkStart w:id="161" w:name="_Toc2540"/>
      <w:bookmarkStart w:id="162" w:name="_Toc6205"/>
      <w:bookmarkStart w:id="163" w:name="_Toc535856561"/>
      <w:bookmarkStart w:id="164" w:name="_Toc20359"/>
      <w:bookmarkStart w:id="165" w:name="_Toc4968"/>
      <w:bookmarkStart w:id="166" w:name="_Toc28201"/>
      <w:bookmarkStart w:id="167" w:name="_Toc10127"/>
      <w:bookmarkStart w:id="168" w:name="_Toc8970"/>
      <w:bookmarkStart w:id="169" w:name="_Toc31133"/>
      <w:bookmarkStart w:id="170" w:name="_Toc6084"/>
      <w:bookmarkStart w:id="171" w:name="_Toc31932"/>
      <w:bookmarkStart w:id="172" w:name="_Toc14396"/>
      <w:bookmarkStart w:id="173" w:name="_Toc24871"/>
      <w:bookmarkStart w:id="174" w:name="_Toc22518"/>
      <w:bookmarkStart w:id="175" w:name="_Toc16443"/>
      <w:bookmarkStart w:id="176" w:name="_Toc28014"/>
      <w:bookmarkStart w:id="177" w:name="_Toc22538"/>
      <w:bookmarkStart w:id="178" w:name="_Toc6244"/>
      <w:r>
        <w:rPr>
          <w:rFonts w:hint="eastAsia" w:ascii="Times New Roman" w:hAnsi="Times New Roman" w:eastAsia="宋体"/>
          <w:color w:val="auto"/>
          <w:sz w:val="21"/>
          <w:szCs w:val="21"/>
        </w:rPr>
        <w:t>八、</w:t>
      </w:r>
      <w:r>
        <w:rPr>
          <w:rFonts w:ascii="Times New Roman" w:hAnsi="Times New Roman" w:eastAsia="宋体"/>
          <w:color w:val="auto"/>
          <w:sz w:val="21"/>
          <w:szCs w:val="21"/>
        </w:rPr>
        <w:t>信息发布媒体</w:t>
      </w:r>
      <w:bookmarkEnd w:id="155"/>
      <w:bookmarkEnd w:id="156"/>
      <w:r>
        <w:rPr>
          <w:rFonts w:ascii="Times New Roman" w:hAnsi="Times New Roman" w:eastAsia="宋体"/>
          <w:color w:val="auto"/>
          <w:sz w:val="21"/>
          <w:szCs w:val="21"/>
        </w:rPr>
        <w:t>及发布时间</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ageBreakBefore w:val="0"/>
        <w:kinsoku/>
        <w:wordWrap/>
        <w:overflowPunct/>
        <w:topLinePunct w:val="0"/>
        <w:autoSpaceDE/>
        <w:autoSpaceDN/>
        <w:bidi w:val="0"/>
        <w:adjustRightInd/>
        <w:snapToGrid/>
        <w:spacing w:line="360" w:lineRule="auto"/>
        <w:textAlignment w:val="auto"/>
        <w:rPr>
          <w:rFonts w:hint="eastAsia"/>
          <w:color w:val="auto"/>
          <w:szCs w:val="21"/>
        </w:rPr>
      </w:pPr>
      <w:r>
        <w:rPr>
          <w:color w:val="auto"/>
          <w:szCs w:val="21"/>
        </w:rPr>
        <w:t>发布媒体：</w:t>
      </w:r>
      <w:r>
        <w:rPr>
          <w:rFonts w:hint="eastAsia"/>
          <w:color w:val="auto"/>
          <w:szCs w:val="21"/>
        </w:rPr>
        <w:t>中国招标投标公共服务平台、</w:t>
      </w:r>
      <w:r>
        <w:rPr>
          <w:color w:val="auto"/>
        </w:rPr>
        <w:t>湖北机场集团</w:t>
      </w:r>
      <w:r>
        <w:rPr>
          <w:rFonts w:hint="eastAsia"/>
          <w:color w:val="auto"/>
        </w:rPr>
        <w:t>有限公司</w:t>
      </w:r>
      <w:r>
        <w:rPr>
          <w:color w:val="auto"/>
        </w:rPr>
        <w:t>网、湖北省成套招标股份有限公司</w:t>
      </w:r>
      <w:r>
        <w:rPr>
          <w:rFonts w:hint="eastAsia"/>
          <w:color w:val="auto"/>
        </w:rPr>
        <w:t>网</w:t>
      </w:r>
    </w:p>
    <w:p>
      <w:pPr>
        <w:pageBreakBefore w:val="0"/>
        <w:kinsoku/>
        <w:wordWrap/>
        <w:overflowPunct/>
        <w:topLinePunct w:val="0"/>
        <w:autoSpaceDE/>
        <w:autoSpaceDN/>
        <w:bidi w:val="0"/>
        <w:adjustRightInd/>
        <w:snapToGrid/>
        <w:spacing w:line="360" w:lineRule="auto"/>
        <w:textAlignment w:val="auto"/>
        <w:rPr>
          <w:rFonts w:hint="eastAsia"/>
        </w:rPr>
      </w:pPr>
      <w:r>
        <w:rPr>
          <w:color w:val="auto"/>
          <w:szCs w:val="21"/>
        </w:rPr>
        <w:t>发布日期：</w:t>
      </w:r>
      <w:r>
        <w:rPr>
          <w:color w:val="auto"/>
        </w:rPr>
        <w:t>20</w:t>
      </w:r>
      <w:r>
        <w:rPr>
          <w:rFonts w:hint="eastAsia"/>
          <w:color w:val="auto"/>
        </w:rPr>
        <w:t>24</w:t>
      </w:r>
      <w:r>
        <w:rPr>
          <w:color w:val="auto"/>
        </w:rPr>
        <w:t>年</w:t>
      </w:r>
      <w:r>
        <w:rPr>
          <w:rFonts w:hint="eastAsia"/>
          <w:color w:val="auto"/>
          <w:lang w:val="en-US" w:eastAsia="zh-CN"/>
        </w:rPr>
        <w:t>09</w:t>
      </w:r>
      <w:r>
        <w:rPr>
          <w:color w:val="auto"/>
        </w:rPr>
        <w:t>月</w:t>
      </w:r>
      <w:r>
        <w:rPr>
          <w:rFonts w:hint="eastAsia"/>
          <w:color w:val="auto"/>
          <w:lang w:val="en-US" w:eastAsia="zh-CN"/>
        </w:rPr>
        <w:t>26</w:t>
      </w:r>
      <w:r>
        <w:rPr>
          <w:color w:val="auto"/>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2954135C"/>
    <w:rsid w:val="578C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 首行缩进:  2 字符"/>
    <w:basedOn w:val="1"/>
    <w:autoRedefine/>
    <w:qFormat/>
    <w:uiPriority w:val="0"/>
    <w:pPr>
      <w:widowControl/>
      <w:ind w:firstLine="579" w:firstLineChars="200"/>
    </w:pPr>
    <w:rPr>
      <w:rFonts w:cs="宋体"/>
      <w:sz w:val="28"/>
      <w:szCs w:val="20"/>
    </w:rPr>
  </w:style>
  <w:style w:type="paragraph" w:styleId="4">
    <w:name w:val="Body Text"/>
    <w:basedOn w:val="1"/>
    <w:next w:val="1"/>
    <w:uiPriority w:val="0"/>
    <w:pPr>
      <w:spacing w:after="120"/>
    </w:pPr>
  </w:style>
  <w:style w:type="paragraph" w:styleId="5">
    <w:name w:val="Body Text First Indent"/>
    <w:basedOn w:val="4"/>
    <w:qFormat/>
    <w:uiPriority w:val="0"/>
    <w:pPr>
      <w:ind w:firstLine="10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2024-09-24T04:52:00Z</dcterms:created>
  <dc:creator>HP</dc:creator>
  <cp:lastModifiedBy>郭亚楠</cp:lastModifiedBy>
  <dcterms:modified xsi:type="dcterms:W3CDTF">2024-09-26T08:44:03Z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774309793EB54E48AC36096D66D496C6_12</vt:lpwstr>
  </property>
</Properties>
</file>