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5C9F6">
      <w:pPr>
        <w:pStyle w:val="4"/>
        <w:tabs>
          <w:tab w:val="left" w:pos="0"/>
        </w:tabs>
        <w:autoSpaceDE w:val="0"/>
        <w:autoSpaceDN w:val="0"/>
        <w:adjustRightInd w:val="0"/>
        <w:spacing w:before="0" w:after="0" w:line="360" w:lineRule="auto"/>
        <w:jc w:val="center"/>
        <w:rPr>
          <w:rFonts w:hint="eastAsia" w:ascii="黑体" w:eastAsia="黑体"/>
          <w:b w:val="0"/>
          <w:bCs w:val="0"/>
          <w:kern w:val="2"/>
          <w:sz w:val="28"/>
          <w:szCs w:val="28"/>
        </w:rPr>
      </w:pPr>
      <w:bookmarkStart w:id="0" w:name="OLE_LINK2"/>
      <w:bookmarkStart w:id="1" w:name="OLE_LINK1"/>
      <w:bookmarkStart w:id="40" w:name="_GoBack"/>
      <w:r>
        <w:rPr>
          <w:rFonts w:hint="eastAsia" w:ascii="黑体" w:eastAsia="黑体"/>
          <w:b w:val="0"/>
          <w:bCs w:val="0"/>
          <w:kern w:val="2"/>
          <w:sz w:val="28"/>
          <w:szCs w:val="28"/>
          <w:lang w:eastAsia="zh-CN"/>
        </w:rPr>
        <w:t>襄阳机场档案整理服务采购(二次）磋商谈判</w:t>
      </w:r>
      <w:r>
        <w:rPr>
          <w:rFonts w:hint="eastAsia" w:ascii="黑体" w:eastAsia="黑体"/>
          <w:b w:val="0"/>
          <w:bCs w:val="0"/>
          <w:kern w:val="2"/>
          <w:sz w:val="28"/>
          <w:szCs w:val="28"/>
        </w:rPr>
        <w:t>公告</w:t>
      </w:r>
      <w:bookmarkEnd w:id="40"/>
    </w:p>
    <w:bookmarkEnd w:id="0"/>
    <w:p w14:paraId="429CF23D">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项目概况</w:t>
      </w:r>
    </w:p>
    <w:p w14:paraId="4220A63D">
      <w:pPr>
        <w:pBdr>
          <w:top w:val="single" w:color="auto" w:sz="4" w:space="1"/>
          <w:left w:val="single" w:color="auto" w:sz="4" w:space="4"/>
          <w:bottom w:val="single" w:color="auto" w:sz="4" w:space="1"/>
          <w:right w:val="single" w:color="auto" w:sz="4" w:space="4"/>
        </w:pBdr>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sz w:val="21"/>
          <w:szCs w:val="21"/>
          <w:u w:val="single"/>
          <w:lang w:eastAsia="zh-CN"/>
        </w:rPr>
        <w:t>襄阳机场档案整理服务采购(二次）</w:t>
      </w:r>
      <w:r>
        <w:rPr>
          <w:rFonts w:hint="eastAsia" w:ascii="宋体" w:hAnsi="宋体" w:eastAsia="宋体" w:cs="宋体"/>
          <w:sz w:val="21"/>
          <w:szCs w:val="21"/>
        </w:rPr>
        <w:t>项目的潜在</w:t>
      </w:r>
      <w:r>
        <w:rPr>
          <w:rFonts w:hint="eastAsia" w:ascii="宋体" w:hAnsi="宋体" w:eastAsia="宋体" w:cs="宋体"/>
          <w:sz w:val="21"/>
          <w:szCs w:val="21"/>
          <w:lang w:eastAsia="zh-CN"/>
        </w:rPr>
        <w:t>供应商</w:t>
      </w:r>
      <w:r>
        <w:rPr>
          <w:rFonts w:hint="eastAsia" w:ascii="宋体" w:hAnsi="宋体" w:eastAsia="宋体" w:cs="宋体"/>
          <w:sz w:val="21"/>
          <w:szCs w:val="21"/>
        </w:rPr>
        <w:t>应在</w:t>
      </w:r>
      <w:r>
        <w:rPr>
          <w:rFonts w:hint="eastAsia" w:ascii="宋体" w:hAnsi="宋体" w:eastAsia="宋体" w:cs="宋体"/>
          <w:sz w:val="21"/>
          <w:szCs w:val="21"/>
          <w:u w:val="single"/>
          <w:lang w:eastAsia="zh-CN"/>
        </w:rPr>
        <w:t>襄阳市襄城区庞公路190号北京公馆门面房</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eastAsia="zh-CN"/>
        </w:rPr>
        <w:t>中建卓越建设管理有限公司</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获取采购文件，并于</w:t>
      </w:r>
      <w:r>
        <w:rPr>
          <w:rFonts w:hint="eastAsia" w:ascii="宋体" w:hAnsi="宋体" w:eastAsia="宋体" w:cs="宋体"/>
          <w:color w:val="auto"/>
          <w:sz w:val="21"/>
          <w:szCs w:val="21"/>
          <w:highlight w:val="none"/>
          <w:u w:val="single"/>
          <w:lang w:eastAsia="zh-CN"/>
        </w:rPr>
        <w:t>2024年10 月 09日 14 点 30 分</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rPr>
        <w:t>北京时间）前提交响应文件</w:t>
      </w:r>
      <w:r>
        <w:rPr>
          <w:rFonts w:hint="eastAsia" w:ascii="宋体" w:hAnsi="宋体" w:eastAsia="宋体" w:cs="宋体"/>
          <w:color w:val="auto"/>
          <w:sz w:val="21"/>
          <w:szCs w:val="21"/>
        </w:rPr>
        <w:t>。</w:t>
      </w:r>
    </w:p>
    <w:p w14:paraId="7B1D07D5">
      <w:pPr>
        <w:pStyle w:val="5"/>
        <w:spacing w:line="360" w:lineRule="auto"/>
        <w:rPr>
          <w:rFonts w:hint="eastAsia" w:ascii="宋体" w:hAnsi="宋体" w:eastAsia="宋体" w:cs="宋体"/>
          <w:b/>
          <w:bCs w:val="0"/>
          <w:color w:val="auto"/>
          <w:kern w:val="2"/>
          <w:sz w:val="24"/>
          <w:szCs w:val="24"/>
          <w:lang w:val="en-US" w:eastAsia="zh-CN" w:bidi="ar-SA"/>
        </w:rPr>
      </w:pPr>
      <w:bookmarkStart w:id="2" w:name="_Toc35393798"/>
      <w:bookmarkStart w:id="3" w:name="_Toc35393629"/>
      <w:bookmarkStart w:id="4" w:name="_Toc28359012"/>
      <w:bookmarkStart w:id="5" w:name="_Toc28359089"/>
      <w:r>
        <w:rPr>
          <w:rFonts w:hint="eastAsia" w:ascii="宋体" w:hAnsi="宋体" w:eastAsia="宋体" w:cs="宋体"/>
          <w:b/>
          <w:bCs w:val="0"/>
          <w:color w:val="auto"/>
          <w:kern w:val="2"/>
          <w:sz w:val="24"/>
          <w:szCs w:val="24"/>
          <w:lang w:val="en-US" w:eastAsia="zh-CN" w:bidi="ar-SA"/>
        </w:rPr>
        <w:t>一、项目基本情况</w:t>
      </w:r>
      <w:bookmarkEnd w:id="2"/>
      <w:bookmarkEnd w:id="3"/>
      <w:bookmarkEnd w:id="4"/>
      <w:bookmarkEnd w:id="5"/>
    </w:p>
    <w:p w14:paraId="013442EC">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1、项目编号：ZJZY-XY-20240509</w:t>
      </w:r>
    </w:p>
    <w:p w14:paraId="2423E12E">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2、采购计划备案号：/</w:t>
      </w:r>
    </w:p>
    <w:p w14:paraId="3000B2CE">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3、项目名称：襄阳机场档案整理服务采购(二次）</w:t>
      </w:r>
    </w:p>
    <w:p w14:paraId="3EC5A935">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4、采购方式：磋商谈判</w:t>
      </w:r>
    </w:p>
    <w:p w14:paraId="29A547F6">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5、采购内容：</w:t>
      </w:r>
    </w:p>
    <w:tbl>
      <w:tblPr>
        <w:tblStyle w:val="8"/>
        <w:tblW w:w="9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2"/>
        <w:gridCol w:w="2284"/>
        <w:gridCol w:w="1683"/>
        <w:gridCol w:w="1248"/>
        <w:gridCol w:w="1735"/>
      </w:tblGrid>
      <w:tr w14:paraId="2F75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322" w:type="dxa"/>
            <w:shd w:val="clear" w:color="auto" w:fill="BEBEBE"/>
            <w:noWrap w:val="0"/>
            <w:vAlign w:val="center"/>
          </w:tcPr>
          <w:p w14:paraId="4FC6BB7C">
            <w:pPr>
              <w:widowControl/>
              <w:spacing w:line="480" w:lineRule="auto"/>
              <w:jc w:val="center"/>
              <w:textAlignment w:val="center"/>
              <w:rPr>
                <w:rFonts w:hint="eastAsia" w:ascii="黑体" w:hAnsi="黑体" w:eastAsia="黑体" w:cs="黑体"/>
                <w:b/>
                <w:bCs w:val="0"/>
                <w:color w:val="auto"/>
                <w:sz w:val="21"/>
                <w:szCs w:val="21"/>
                <w:highlight w:val="none"/>
              </w:rPr>
            </w:pPr>
            <w:r>
              <w:rPr>
                <w:rFonts w:hint="eastAsia" w:ascii="黑体" w:hAnsi="黑体" w:eastAsia="黑体" w:cs="黑体"/>
                <w:b/>
                <w:bCs w:val="0"/>
                <w:color w:val="auto"/>
                <w:kern w:val="0"/>
                <w:sz w:val="21"/>
                <w:szCs w:val="21"/>
                <w:highlight w:val="none"/>
              </w:rPr>
              <w:t>名称</w:t>
            </w:r>
          </w:p>
        </w:tc>
        <w:tc>
          <w:tcPr>
            <w:tcW w:w="2284" w:type="dxa"/>
            <w:shd w:val="clear" w:color="auto" w:fill="BEBEBE"/>
            <w:noWrap w:val="0"/>
            <w:vAlign w:val="center"/>
          </w:tcPr>
          <w:p w14:paraId="09DEE125">
            <w:pPr>
              <w:widowControl/>
              <w:spacing w:line="480" w:lineRule="auto"/>
              <w:jc w:val="center"/>
              <w:textAlignment w:val="center"/>
              <w:rPr>
                <w:rFonts w:hint="eastAsia" w:ascii="黑体" w:hAnsi="黑体" w:eastAsia="黑体" w:cs="黑体"/>
                <w:b/>
                <w:bCs w:val="0"/>
                <w:color w:val="auto"/>
                <w:sz w:val="21"/>
                <w:szCs w:val="21"/>
                <w:highlight w:val="none"/>
              </w:rPr>
            </w:pPr>
            <w:r>
              <w:rPr>
                <w:rFonts w:hint="eastAsia" w:ascii="黑体" w:hAnsi="黑体" w:eastAsia="黑体" w:cs="黑体"/>
                <w:b/>
                <w:bCs w:val="0"/>
                <w:color w:val="auto"/>
                <w:kern w:val="0"/>
                <w:sz w:val="21"/>
                <w:szCs w:val="21"/>
                <w:highlight w:val="none"/>
              </w:rPr>
              <w:t>数量</w:t>
            </w:r>
          </w:p>
        </w:tc>
        <w:tc>
          <w:tcPr>
            <w:tcW w:w="1683" w:type="dxa"/>
            <w:shd w:val="clear" w:color="auto" w:fill="BEBEBE"/>
            <w:noWrap w:val="0"/>
            <w:vAlign w:val="center"/>
          </w:tcPr>
          <w:p w14:paraId="1351ADFD">
            <w:pPr>
              <w:widowControl/>
              <w:spacing w:line="480" w:lineRule="auto"/>
              <w:jc w:val="center"/>
              <w:textAlignment w:val="center"/>
              <w:rPr>
                <w:rFonts w:hint="eastAsia" w:ascii="黑体" w:hAnsi="黑体" w:eastAsia="黑体" w:cs="黑体"/>
                <w:b/>
                <w:bCs w:val="0"/>
                <w:color w:val="auto"/>
                <w:kern w:val="2"/>
                <w:sz w:val="21"/>
                <w:szCs w:val="21"/>
                <w:highlight w:val="none"/>
                <w:lang w:val="en-US" w:eastAsia="zh-CN" w:bidi="ar-SA"/>
              </w:rPr>
            </w:pPr>
            <w:r>
              <w:rPr>
                <w:rFonts w:hint="eastAsia" w:ascii="黑体" w:hAnsi="黑体" w:eastAsia="黑体" w:cs="黑体"/>
                <w:b/>
                <w:bCs w:val="0"/>
                <w:color w:val="auto"/>
                <w:kern w:val="0"/>
                <w:sz w:val="21"/>
                <w:szCs w:val="21"/>
                <w:highlight w:val="none"/>
              </w:rPr>
              <w:t>单位</w:t>
            </w:r>
          </w:p>
        </w:tc>
        <w:tc>
          <w:tcPr>
            <w:tcW w:w="1248" w:type="dxa"/>
            <w:shd w:val="clear" w:color="auto" w:fill="BEBEBE"/>
            <w:noWrap w:val="0"/>
            <w:vAlign w:val="center"/>
          </w:tcPr>
          <w:p w14:paraId="0F6026DF">
            <w:pPr>
              <w:widowControl/>
              <w:spacing w:line="480" w:lineRule="auto"/>
              <w:jc w:val="center"/>
              <w:textAlignment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2"/>
                <w:sz w:val="21"/>
                <w:szCs w:val="21"/>
                <w:highlight w:val="none"/>
                <w:lang w:val="en-US" w:eastAsia="zh-CN" w:bidi="ar-SA"/>
              </w:rPr>
              <w:t>单价</w:t>
            </w:r>
          </w:p>
        </w:tc>
        <w:tc>
          <w:tcPr>
            <w:tcW w:w="1735" w:type="dxa"/>
            <w:shd w:val="clear" w:color="auto" w:fill="BEBEBE"/>
            <w:noWrap w:val="0"/>
            <w:vAlign w:val="center"/>
          </w:tcPr>
          <w:p w14:paraId="33B4BCD7">
            <w:pPr>
              <w:widowControl/>
              <w:spacing w:line="480" w:lineRule="auto"/>
              <w:jc w:val="center"/>
              <w:textAlignment w:val="center"/>
              <w:rPr>
                <w:rFonts w:hint="eastAsia" w:ascii="黑体" w:hAnsi="黑体" w:eastAsia="黑体" w:cs="黑体"/>
                <w:b/>
                <w:bCs w:val="0"/>
                <w:color w:val="auto"/>
                <w:kern w:val="2"/>
                <w:sz w:val="21"/>
                <w:szCs w:val="21"/>
                <w:highlight w:val="none"/>
                <w:lang w:val="en-US" w:eastAsia="zh-CN" w:bidi="ar-SA"/>
              </w:rPr>
            </w:pPr>
            <w:r>
              <w:rPr>
                <w:rFonts w:hint="eastAsia" w:ascii="黑体" w:hAnsi="黑体" w:eastAsia="黑体" w:cs="黑体"/>
                <w:b/>
                <w:bCs w:val="0"/>
                <w:color w:val="auto"/>
                <w:kern w:val="2"/>
                <w:sz w:val="21"/>
                <w:szCs w:val="21"/>
                <w:highlight w:val="none"/>
                <w:lang w:val="en-US" w:eastAsia="zh-CN" w:bidi="ar-SA"/>
              </w:rPr>
              <w:t>预算金额/总价</w:t>
            </w:r>
          </w:p>
        </w:tc>
      </w:tr>
      <w:tr w14:paraId="72B9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22" w:type="dxa"/>
            <w:noWrap w:val="0"/>
            <w:vAlign w:val="center"/>
          </w:tcPr>
          <w:p w14:paraId="01B7F227">
            <w:pPr>
              <w:widowControl/>
              <w:spacing w:line="480" w:lineRule="auto"/>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0"/>
                <w:sz w:val="21"/>
                <w:szCs w:val="21"/>
                <w:highlight w:val="none"/>
              </w:rPr>
              <w:t>人事档案</w:t>
            </w:r>
            <w:r>
              <w:rPr>
                <w:rFonts w:hint="eastAsia" w:ascii="宋体" w:hAnsi="宋体" w:eastAsia="宋体" w:cs="宋体"/>
                <w:bCs/>
                <w:color w:val="auto"/>
                <w:kern w:val="0"/>
                <w:sz w:val="21"/>
                <w:szCs w:val="21"/>
                <w:highlight w:val="none"/>
                <w:lang w:val="en-US" w:eastAsia="zh-CN"/>
              </w:rPr>
              <w:t>专审</w:t>
            </w:r>
          </w:p>
        </w:tc>
        <w:tc>
          <w:tcPr>
            <w:tcW w:w="2284" w:type="dxa"/>
            <w:noWrap w:val="0"/>
            <w:vAlign w:val="center"/>
          </w:tcPr>
          <w:p w14:paraId="3AD9F65D">
            <w:pPr>
              <w:widowControl/>
              <w:spacing w:line="480" w:lineRule="auto"/>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40</w:t>
            </w:r>
          </w:p>
        </w:tc>
        <w:tc>
          <w:tcPr>
            <w:tcW w:w="1683" w:type="dxa"/>
            <w:noWrap w:val="0"/>
            <w:vAlign w:val="center"/>
          </w:tcPr>
          <w:p w14:paraId="265C6658">
            <w:pPr>
              <w:widowControl/>
              <w:spacing w:line="480" w:lineRule="auto"/>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lang w:eastAsia="zh-CN"/>
              </w:rPr>
              <w:t>盒</w:t>
            </w:r>
          </w:p>
        </w:tc>
        <w:tc>
          <w:tcPr>
            <w:tcW w:w="1248" w:type="dxa"/>
            <w:noWrap w:val="0"/>
            <w:vAlign w:val="center"/>
          </w:tcPr>
          <w:p w14:paraId="5E155629">
            <w:pPr>
              <w:widowControl/>
              <w:spacing w:line="480" w:lineRule="auto"/>
              <w:jc w:val="center"/>
              <w:textAlignment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val="en-US" w:eastAsia="zh-CN"/>
              </w:rPr>
              <w:t>160</w:t>
            </w:r>
            <w:r>
              <w:rPr>
                <w:rFonts w:hint="eastAsia" w:ascii="宋体" w:hAnsi="宋体" w:cs="宋体"/>
                <w:bCs/>
                <w:color w:val="auto"/>
                <w:kern w:val="0"/>
                <w:sz w:val="21"/>
                <w:szCs w:val="21"/>
                <w:highlight w:val="none"/>
                <w:lang w:val="en-US" w:eastAsia="zh-CN" w:bidi="ar-SA"/>
              </w:rPr>
              <w:t>元</w:t>
            </w:r>
          </w:p>
        </w:tc>
        <w:tc>
          <w:tcPr>
            <w:tcW w:w="1735" w:type="dxa"/>
            <w:noWrap w:val="0"/>
            <w:vAlign w:val="center"/>
          </w:tcPr>
          <w:p w14:paraId="4883C27C">
            <w:pPr>
              <w:widowControl/>
              <w:spacing w:line="480" w:lineRule="auto"/>
              <w:jc w:val="center"/>
              <w:textAlignment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6400元</w:t>
            </w:r>
          </w:p>
        </w:tc>
      </w:tr>
      <w:tr w14:paraId="1A27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22" w:type="dxa"/>
            <w:noWrap w:val="0"/>
            <w:vAlign w:val="center"/>
          </w:tcPr>
          <w:p w14:paraId="54658085">
            <w:pPr>
              <w:widowControl/>
              <w:spacing w:line="480" w:lineRule="auto"/>
              <w:jc w:val="center"/>
              <w:textAlignment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0"/>
                <w:sz w:val="21"/>
                <w:szCs w:val="21"/>
              </w:rPr>
              <w:t>人事档案扫描</w:t>
            </w:r>
          </w:p>
        </w:tc>
        <w:tc>
          <w:tcPr>
            <w:tcW w:w="2284" w:type="dxa"/>
            <w:noWrap w:val="0"/>
            <w:vAlign w:val="center"/>
          </w:tcPr>
          <w:p w14:paraId="4C27A180">
            <w:pPr>
              <w:widowControl/>
              <w:spacing w:line="480" w:lineRule="auto"/>
              <w:jc w:val="center"/>
              <w:textAlignment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0"/>
                <w:sz w:val="21"/>
                <w:szCs w:val="21"/>
              </w:rPr>
              <w:t>400</w:t>
            </w:r>
          </w:p>
        </w:tc>
        <w:tc>
          <w:tcPr>
            <w:tcW w:w="1683" w:type="dxa"/>
            <w:noWrap w:val="0"/>
            <w:vAlign w:val="center"/>
          </w:tcPr>
          <w:p w14:paraId="4715383D">
            <w:pPr>
              <w:widowControl/>
              <w:spacing w:line="480" w:lineRule="auto"/>
              <w:jc w:val="center"/>
              <w:textAlignment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0"/>
                <w:sz w:val="21"/>
                <w:szCs w:val="21"/>
              </w:rPr>
              <w:t>幅</w:t>
            </w:r>
          </w:p>
        </w:tc>
        <w:tc>
          <w:tcPr>
            <w:tcW w:w="1248" w:type="dxa"/>
            <w:noWrap w:val="0"/>
            <w:vAlign w:val="center"/>
          </w:tcPr>
          <w:p w14:paraId="0499AD9F">
            <w:pPr>
              <w:widowControl/>
              <w:spacing w:line="480" w:lineRule="auto"/>
              <w:jc w:val="center"/>
              <w:textAlignment w:val="center"/>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0.2元</w:t>
            </w:r>
          </w:p>
        </w:tc>
        <w:tc>
          <w:tcPr>
            <w:tcW w:w="1735" w:type="dxa"/>
            <w:noWrap w:val="0"/>
            <w:vAlign w:val="center"/>
          </w:tcPr>
          <w:p w14:paraId="18419631">
            <w:pPr>
              <w:widowControl/>
              <w:spacing w:line="480" w:lineRule="auto"/>
              <w:jc w:val="center"/>
              <w:textAlignment w:val="center"/>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80元</w:t>
            </w:r>
          </w:p>
        </w:tc>
      </w:tr>
      <w:tr w14:paraId="44CC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322" w:type="dxa"/>
            <w:noWrap w:val="0"/>
            <w:vAlign w:val="center"/>
          </w:tcPr>
          <w:p w14:paraId="0C2C5495">
            <w:pPr>
              <w:widowControl/>
              <w:spacing w:line="48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rPr>
              <w:t>文书</w:t>
            </w:r>
            <w:r>
              <w:rPr>
                <w:rFonts w:hint="eastAsia" w:ascii="宋体" w:hAnsi="宋体" w:eastAsia="宋体" w:cs="宋体"/>
                <w:bCs/>
                <w:color w:val="auto"/>
                <w:kern w:val="0"/>
                <w:sz w:val="21"/>
                <w:szCs w:val="21"/>
                <w:highlight w:val="none"/>
              </w:rPr>
              <w:t>档案整理</w:t>
            </w:r>
          </w:p>
        </w:tc>
        <w:tc>
          <w:tcPr>
            <w:tcW w:w="2284" w:type="dxa"/>
            <w:noWrap w:val="0"/>
            <w:vAlign w:val="center"/>
          </w:tcPr>
          <w:p w14:paraId="3D726512">
            <w:pPr>
              <w:widowControl/>
              <w:spacing w:line="480" w:lineRule="auto"/>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12000</w:t>
            </w:r>
          </w:p>
        </w:tc>
        <w:tc>
          <w:tcPr>
            <w:tcW w:w="1683" w:type="dxa"/>
            <w:noWrap w:val="0"/>
            <w:vAlign w:val="center"/>
          </w:tcPr>
          <w:p w14:paraId="6AFAE728">
            <w:pPr>
              <w:widowControl/>
              <w:spacing w:line="480" w:lineRule="auto"/>
              <w:jc w:val="center"/>
              <w:textAlignment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件</w:t>
            </w:r>
          </w:p>
        </w:tc>
        <w:tc>
          <w:tcPr>
            <w:tcW w:w="1248" w:type="dxa"/>
            <w:noWrap w:val="0"/>
            <w:vAlign w:val="center"/>
          </w:tcPr>
          <w:p w14:paraId="143025DA">
            <w:pPr>
              <w:widowControl/>
              <w:spacing w:line="480" w:lineRule="auto"/>
              <w:jc w:val="center"/>
              <w:textAlignment w:val="center"/>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4.5</w:t>
            </w:r>
            <w:r>
              <w:rPr>
                <w:rFonts w:hint="eastAsia" w:ascii="宋体" w:hAnsi="宋体" w:cs="宋体"/>
                <w:bCs/>
                <w:color w:val="auto"/>
                <w:kern w:val="0"/>
                <w:sz w:val="21"/>
                <w:szCs w:val="21"/>
                <w:highlight w:val="none"/>
                <w:lang w:val="en-US" w:eastAsia="zh-CN" w:bidi="ar-SA"/>
              </w:rPr>
              <w:t>元</w:t>
            </w:r>
          </w:p>
        </w:tc>
        <w:tc>
          <w:tcPr>
            <w:tcW w:w="1735" w:type="dxa"/>
            <w:noWrap w:val="0"/>
            <w:vAlign w:val="center"/>
          </w:tcPr>
          <w:p w14:paraId="069C1E8F">
            <w:pPr>
              <w:widowControl/>
              <w:spacing w:line="480" w:lineRule="auto"/>
              <w:jc w:val="center"/>
              <w:textAlignment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54000元</w:t>
            </w:r>
          </w:p>
        </w:tc>
      </w:tr>
      <w:tr w14:paraId="5BEA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322" w:type="dxa"/>
            <w:noWrap w:val="0"/>
            <w:vAlign w:val="center"/>
          </w:tcPr>
          <w:p w14:paraId="44B4F8B6">
            <w:pPr>
              <w:widowControl/>
              <w:spacing w:line="48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rPr>
              <w:t>文书</w:t>
            </w:r>
            <w:r>
              <w:rPr>
                <w:rFonts w:hint="eastAsia" w:ascii="宋体" w:hAnsi="宋体" w:eastAsia="宋体" w:cs="宋体"/>
                <w:bCs/>
                <w:color w:val="auto"/>
                <w:kern w:val="0"/>
                <w:sz w:val="21"/>
                <w:szCs w:val="21"/>
                <w:highlight w:val="none"/>
                <w:lang w:eastAsia="zh-CN"/>
              </w:rPr>
              <w:t>档案</w:t>
            </w:r>
            <w:r>
              <w:rPr>
                <w:rFonts w:hint="eastAsia" w:ascii="宋体" w:hAnsi="宋体" w:eastAsia="宋体" w:cs="宋体"/>
                <w:bCs/>
                <w:color w:val="auto"/>
                <w:kern w:val="0"/>
                <w:sz w:val="21"/>
                <w:szCs w:val="21"/>
                <w:highlight w:val="none"/>
              </w:rPr>
              <w:t>目录</w:t>
            </w:r>
          </w:p>
        </w:tc>
        <w:tc>
          <w:tcPr>
            <w:tcW w:w="2284" w:type="dxa"/>
            <w:noWrap w:val="0"/>
            <w:vAlign w:val="center"/>
          </w:tcPr>
          <w:p w14:paraId="30AACF41">
            <w:pPr>
              <w:widowControl/>
              <w:spacing w:line="48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rPr>
              <w:t>12</w:t>
            </w:r>
            <w:r>
              <w:rPr>
                <w:rFonts w:hint="eastAsia" w:ascii="宋体" w:hAnsi="宋体" w:eastAsia="宋体" w:cs="宋体"/>
                <w:bCs/>
                <w:color w:val="auto"/>
                <w:kern w:val="0"/>
                <w:sz w:val="21"/>
                <w:szCs w:val="21"/>
                <w:highlight w:val="none"/>
              </w:rPr>
              <w:t>000</w:t>
            </w:r>
          </w:p>
        </w:tc>
        <w:tc>
          <w:tcPr>
            <w:tcW w:w="1683" w:type="dxa"/>
            <w:noWrap w:val="0"/>
            <w:vAlign w:val="center"/>
          </w:tcPr>
          <w:p w14:paraId="09DCA5EE">
            <w:pPr>
              <w:widowControl/>
              <w:spacing w:line="480" w:lineRule="auto"/>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rPr>
              <w:t>条</w:t>
            </w:r>
          </w:p>
        </w:tc>
        <w:tc>
          <w:tcPr>
            <w:tcW w:w="1248" w:type="dxa"/>
            <w:noWrap w:val="0"/>
            <w:vAlign w:val="center"/>
          </w:tcPr>
          <w:p w14:paraId="5A4E8E0E">
            <w:pPr>
              <w:widowControl/>
              <w:spacing w:line="48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0.4</w:t>
            </w:r>
            <w:r>
              <w:rPr>
                <w:rFonts w:hint="eastAsia" w:ascii="宋体" w:hAnsi="宋体" w:cs="宋体"/>
                <w:bCs/>
                <w:color w:val="auto"/>
                <w:kern w:val="0"/>
                <w:sz w:val="21"/>
                <w:szCs w:val="21"/>
                <w:highlight w:val="none"/>
                <w:lang w:val="en-US" w:eastAsia="zh-CN" w:bidi="ar-SA"/>
              </w:rPr>
              <w:t>元</w:t>
            </w:r>
          </w:p>
        </w:tc>
        <w:tc>
          <w:tcPr>
            <w:tcW w:w="1735" w:type="dxa"/>
            <w:noWrap w:val="0"/>
            <w:vAlign w:val="center"/>
          </w:tcPr>
          <w:p w14:paraId="059E717D">
            <w:pPr>
              <w:widowControl/>
              <w:spacing w:line="480" w:lineRule="auto"/>
              <w:jc w:val="center"/>
              <w:textAlignment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4800元</w:t>
            </w:r>
          </w:p>
        </w:tc>
      </w:tr>
      <w:tr w14:paraId="0527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322" w:type="dxa"/>
            <w:noWrap w:val="0"/>
            <w:vAlign w:val="center"/>
          </w:tcPr>
          <w:p w14:paraId="435B8BFF">
            <w:pPr>
              <w:widowControl/>
              <w:spacing w:line="480" w:lineRule="auto"/>
              <w:jc w:val="center"/>
              <w:textAlignment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0"/>
                <w:sz w:val="21"/>
                <w:szCs w:val="21"/>
              </w:rPr>
              <w:t>文书扫描</w:t>
            </w:r>
          </w:p>
        </w:tc>
        <w:tc>
          <w:tcPr>
            <w:tcW w:w="2284" w:type="dxa"/>
            <w:noWrap w:val="0"/>
            <w:vAlign w:val="center"/>
          </w:tcPr>
          <w:p w14:paraId="39BD1ABB">
            <w:pPr>
              <w:widowControl/>
              <w:spacing w:line="480" w:lineRule="auto"/>
              <w:jc w:val="center"/>
              <w:textAlignment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0"/>
                <w:sz w:val="21"/>
                <w:szCs w:val="21"/>
              </w:rPr>
              <w:t>110000</w:t>
            </w:r>
          </w:p>
        </w:tc>
        <w:tc>
          <w:tcPr>
            <w:tcW w:w="1683" w:type="dxa"/>
            <w:noWrap w:val="0"/>
            <w:vAlign w:val="center"/>
          </w:tcPr>
          <w:p w14:paraId="4B2FCD67">
            <w:pPr>
              <w:widowControl/>
              <w:spacing w:line="480" w:lineRule="auto"/>
              <w:jc w:val="center"/>
              <w:textAlignment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0"/>
                <w:sz w:val="21"/>
                <w:szCs w:val="21"/>
              </w:rPr>
              <w:t>幅</w:t>
            </w:r>
          </w:p>
        </w:tc>
        <w:tc>
          <w:tcPr>
            <w:tcW w:w="1248" w:type="dxa"/>
            <w:noWrap w:val="0"/>
            <w:vAlign w:val="center"/>
          </w:tcPr>
          <w:p w14:paraId="41A7D9B4">
            <w:pPr>
              <w:widowControl/>
              <w:spacing w:line="480" w:lineRule="auto"/>
              <w:jc w:val="center"/>
              <w:textAlignment w:val="center"/>
              <w:rPr>
                <w:rFonts w:hint="default"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0.2元</w:t>
            </w:r>
          </w:p>
        </w:tc>
        <w:tc>
          <w:tcPr>
            <w:tcW w:w="1735" w:type="dxa"/>
            <w:noWrap w:val="0"/>
            <w:vAlign w:val="center"/>
          </w:tcPr>
          <w:p w14:paraId="6DAAEFC5">
            <w:pPr>
              <w:widowControl/>
              <w:spacing w:line="480" w:lineRule="auto"/>
              <w:jc w:val="center"/>
              <w:textAlignment w:val="center"/>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22000元</w:t>
            </w:r>
          </w:p>
        </w:tc>
      </w:tr>
      <w:tr w14:paraId="6B23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322" w:type="dxa"/>
            <w:noWrap w:val="0"/>
            <w:vAlign w:val="center"/>
          </w:tcPr>
          <w:p w14:paraId="1CEBA182">
            <w:pPr>
              <w:widowControl/>
              <w:spacing w:line="48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eastAsia="zh-CN"/>
              </w:rPr>
              <w:t>档案</w:t>
            </w:r>
            <w:r>
              <w:rPr>
                <w:rFonts w:hint="eastAsia" w:ascii="宋体" w:hAnsi="宋体" w:eastAsia="宋体" w:cs="宋体"/>
                <w:bCs/>
                <w:color w:val="auto"/>
                <w:kern w:val="0"/>
                <w:sz w:val="21"/>
                <w:szCs w:val="21"/>
                <w:highlight w:val="none"/>
              </w:rPr>
              <w:t>装订</w:t>
            </w:r>
          </w:p>
        </w:tc>
        <w:tc>
          <w:tcPr>
            <w:tcW w:w="2284" w:type="dxa"/>
            <w:noWrap w:val="0"/>
            <w:vAlign w:val="center"/>
          </w:tcPr>
          <w:p w14:paraId="013CBA42">
            <w:pPr>
              <w:widowControl/>
              <w:spacing w:line="48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rPr>
              <w:t>12</w:t>
            </w:r>
            <w:r>
              <w:rPr>
                <w:rFonts w:hint="eastAsia" w:ascii="宋体" w:hAnsi="宋体" w:eastAsia="宋体" w:cs="宋体"/>
                <w:bCs/>
                <w:color w:val="auto"/>
                <w:kern w:val="0"/>
                <w:sz w:val="21"/>
                <w:szCs w:val="21"/>
                <w:highlight w:val="none"/>
              </w:rPr>
              <w:t>000</w:t>
            </w:r>
          </w:p>
        </w:tc>
        <w:tc>
          <w:tcPr>
            <w:tcW w:w="1683" w:type="dxa"/>
            <w:noWrap w:val="0"/>
            <w:vAlign w:val="center"/>
          </w:tcPr>
          <w:p w14:paraId="0A413869">
            <w:pPr>
              <w:widowControl/>
              <w:spacing w:line="480" w:lineRule="auto"/>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rPr>
              <w:t>件</w:t>
            </w:r>
          </w:p>
        </w:tc>
        <w:tc>
          <w:tcPr>
            <w:tcW w:w="1248" w:type="dxa"/>
            <w:noWrap w:val="0"/>
            <w:vAlign w:val="center"/>
          </w:tcPr>
          <w:p w14:paraId="0A954FC1">
            <w:pPr>
              <w:widowControl/>
              <w:spacing w:line="480" w:lineRule="auto"/>
              <w:jc w:val="center"/>
              <w:textAlignment w:val="center"/>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0.6</w:t>
            </w:r>
            <w:r>
              <w:rPr>
                <w:rFonts w:hint="eastAsia" w:ascii="宋体" w:hAnsi="宋体" w:cs="宋体"/>
                <w:bCs/>
                <w:color w:val="auto"/>
                <w:kern w:val="0"/>
                <w:sz w:val="21"/>
                <w:szCs w:val="21"/>
                <w:highlight w:val="none"/>
                <w:lang w:val="en-US" w:eastAsia="zh-CN" w:bidi="ar-SA"/>
              </w:rPr>
              <w:t>元</w:t>
            </w:r>
          </w:p>
        </w:tc>
        <w:tc>
          <w:tcPr>
            <w:tcW w:w="1735" w:type="dxa"/>
            <w:noWrap w:val="0"/>
            <w:vAlign w:val="center"/>
          </w:tcPr>
          <w:p w14:paraId="7C135621">
            <w:pPr>
              <w:widowControl/>
              <w:spacing w:line="480" w:lineRule="auto"/>
              <w:jc w:val="center"/>
              <w:textAlignment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7200元</w:t>
            </w:r>
          </w:p>
        </w:tc>
      </w:tr>
      <w:tr w14:paraId="6B1E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22" w:type="dxa"/>
            <w:noWrap w:val="0"/>
            <w:vAlign w:val="center"/>
          </w:tcPr>
          <w:p w14:paraId="669DC713">
            <w:pPr>
              <w:widowControl/>
              <w:spacing w:line="480" w:lineRule="auto"/>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kern w:val="0"/>
                <w:sz w:val="21"/>
                <w:szCs w:val="21"/>
                <w:highlight w:val="none"/>
              </w:rPr>
              <w:t>档案用品</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印章</w:t>
            </w:r>
          </w:p>
        </w:tc>
        <w:tc>
          <w:tcPr>
            <w:tcW w:w="2284" w:type="dxa"/>
            <w:noWrap w:val="0"/>
            <w:vAlign w:val="center"/>
          </w:tcPr>
          <w:p w14:paraId="67F80492">
            <w:pPr>
              <w:widowControl/>
              <w:spacing w:line="480" w:lineRule="auto"/>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20</w:t>
            </w:r>
          </w:p>
        </w:tc>
        <w:tc>
          <w:tcPr>
            <w:tcW w:w="1683" w:type="dxa"/>
            <w:noWrap w:val="0"/>
            <w:vAlign w:val="center"/>
          </w:tcPr>
          <w:p w14:paraId="562C5A66">
            <w:pPr>
              <w:widowControl/>
              <w:spacing w:line="480" w:lineRule="auto"/>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lang w:eastAsia="zh-CN"/>
              </w:rPr>
              <w:t>个</w:t>
            </w:r>
          </w:p>
        </w:tc>
        <w:tc>
          <w:tcPr>
            <w:tcW w:w="1248" w:type="dxa"/>
            <w:noWrap w:val="0"/>
            <w:vAlign w:val="center"/>
          </w:tcPr>
          <w:p w14:paraId="66125992">
            <w:pPr>
              <w:widowControl/>
              <w:spacing w:line="48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cs="宋体"/>
                <w:bCs/>
                <w:color w:val="auto"/>
                <w:kern w:val="0"/>
                <w:sz w:val="21"/>
                <w:szCs w:val="21"/>
                <w:highlight w:val="none"/>
                <w:lang w:val="en-US" w:eastAsia="zh-CN" w:bidi="ar-SA"/>
              </w:rPr>
              <w:t>25元</w:t>
            </w:r>
          </w:p>
        </w:tc>
        <w:tc>
          <w:tcPr>
            <w:tcW w:w="1735" w:type="dxa"/>
            <w:noWrap w:val="0"/>
            <w:vAlign w:val="center"/>
          </w:tcPr>
          <w:p w14:paraId="4078583E">
            <w:pPr>
              <w:widowControl/>
              <w:spacing w:line="480" w:lineRule="auto"/>
              <w:jc w:val="center"/>
              <w:textAlignment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500元</w:t>
            </w:r>
          </w:p>
        </w:tc>
      </w:tr>
      <w:tr w14:paraId="39BC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22" w:type="dxa"/>
            <w:noWrap w:val="0"/>
            <w:vAlign w:val="center"/>
          </w:tcPr>
          <w:p w14:paraId="2AA475FA">
            <w:pPr>
              <w:widowControl/>
              <w:spacing w:line="480" w:lineRule="auto"/>
              <w:jc w:val="center"/>
              <w:textAlignment w:val="center"/>
              <w:rPr>
                <w:rFonts w:hint="default" w:ascii="宋体" w:hAnsi="宋体" w:eastAsia="宋体" w:cs="宋体"/>
                <w:bCs/>
                <w:color w:val="auto"/>
                <w:kern w:val="0"/>
                <w:sz w:val="21"/>
                <w:szCs w:val="21"/>
                <w:highlight w:val="none"/>
                <w:lang w:val="en-US"/>
              </w:rPr>
            </w:pPr>
            <w:r>
              <w:rPr>
                <w:rFonts w:hint="eastAsia" w:ascii="宋体" w:hAnsi="宋体" w:eastAsia="宋体" w:cs="宋体"/>
                <w:bCs/>
                <w:color w:val="auto"/>
                <w:kern w:val="0"/>
                <w:sz w:val="21"/>
                <w:szCs w:val="21"/>
                <w:highlight w:val="none"/>
              </w:rPr>
              <w:t>档案用品</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三角袋</w:t>
            </w:r>
          </w:p>
        </w:tc>
        <w:tc>
          <w:tcPr>
            <w:tcW w:w="2284" w:type="dxa"/>
            <w:noWrap w:val="0"/>
            <w:vAlign w:val="center"/>
          </w:tcPr>
          <w:p w14:paraId="29DB85EA">
            <w:pPr>
              <w:widowControl/>
              <w:spacing w:line="480" w:lineRule="auto"/>
              <w:jc w:val="center"/>
              <w:textAlignment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12000</w:t>
            </w:r>
          </w:p>
        </w:tc>
        <w:tc>
          <w:tcPr>
            <w:tcW w:w="1683" w:type="dxa"/>
            <w:noWrap w:val="0"/>
            <w:vAlign w:val="center"/>
          </w:tcPr>
          <w:p w14:paraId="7C8797E4">
            <w:pPr>
              <w:widowControl/>
              <w:spacing w:line="480" w:lineRule="auto"/>
              <w:jc w:val="center"/>
              <w:textAlignment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个</w:t>
            </w:r>
          </w:p>
        </w:tc>
        <w:tc>
          <w:tcPr>
            <w:tcW w:w="1248" w:type="dxa"/>
            <w:noWrap w:val="0"/>
            <w:vAlign w:val="center"/>
          </w:tcPr>
          <w:p w14:paraId="5452FE34">
            <w:pPr>
              <w:widowControl/>
              <w:spacing w:line="480" w:lineRule="auto"/>
              <w:jc w:val="center"/>
              <w:textAlignment w:val="center"/>
              <w:rPr>
                <w:rFonts w:hint="default"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0.2元</w:t>
            </w:r>
          </w:p>
        </w:tc>
        <w:tc>
          <w:tcPr>
            <w:tcW w:w="1735" w:type="dxa"/>
            <w:noWrap w:val="0"/>
            <w:vAlign w:val="center"/>
          </w:tcPr>
          <w:p w14:paraId="00462141">
            <w:pPr>
              <w:widowControl/>
              <w:spacing w:line="480" w:lineRule="auto"/>
              <w:jc w:val="center"/>
              <w:textAlignment w:val="center"/>
              <w:rPr>
                <w:rFonts w:hint="default"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2400元</w:t>
            </w:r>
          </w:p>
        </w:tc>
      </w:tr>
      <w:tr w14:paraId="71EF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22" w:type="dxa"/>
            <w:noWrap w:val="0"/>
            <w:vAlign w:val="center"/>
          </w:tcPr>
          <w:p w14:paraId="2BDAD7D8">
            <w:pPr>
              <w:widowControl/>
              <w:spacing w:line="48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档案用品</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档案盒</w:t>
            </w:r>
          </w:p>
        </w:tc>
        <w:tc>
          <w:tcPr>
            <w:tcW w:w="2284" w:type="dxa"/>
            <w:noWrap w:val="0"/>
            <w:vAlign w:val="center"/>
          </w:tcPr>
          <w:p w14:paraId="4897376E">
            <w:pPr>
              <w:widowControl/>
              <w:spacing w:line="480" w:lineRule="auto"/>
              <w:jc w:val="center"/>
              <w:textAlignment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400</w:t>
            </w:r>
          </w:p>
        </w:tc>
        <w:tc>
          <w:tcPr>
            <w:tcW w:w="1683" w:type="dxa"/>
            <w:noWrap w:val="0"/>
            <w:vAlign w:val="center"/>
          </w:tcPr>
          <w:p w14:paraId="7B90C363">
            <w:pPr>
              <w:widowControl/>
              <w:spacing w:line="480" w:lineRule="auto"/>
              <w:jc w:val="center"/>
              <w:textAlignment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个</w:t>
            </w:r>
          </w:p>
        </w:tc>
        <w:tc>
          <w:tcPr>
            <w:tcW w:w="1248" w:type="dxa"/>
            <w:noWrap w:val="0"/>
            <w:vAlign w:val="center"/>
          </w:tcPr>
          <w:p w14:paraId="55318AD8">
            <w:pPr>
              <w:widowControl/>
              <w:spacing w:line="480" w:lineRule="auto"/>
              <w:jc w:val="center"/>
              <w:textAlignment w:val="center"/>
              <w:rPr>
                <w:rFonts w:hint="default"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4元</w:t>
            </w:r>
          </w:p>
        </w:tc>
        <w:tc>
          <w:tcPr>
            <w:tcW w:w="1735" w:type="dxa"/>
            <w:noWrap w:val="0"/>
            <w:vAlign w:val="center"/>
          </w:tcPr>
          <w:p w14:paraId="31E44B84">
            <w:pPr>
              <w:widowControl/>
              <w:spacing w:line="480" w:lineRule="auto"/>
              <w:jc w:val="center"/>
              <w:textAlignment w:val="center"/>
              <w:rPr>
                <w:rFonts w:hint="default"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1600元</w:t>
            </w:r>
          </w:p>
        </w:tc>
      </w:tr>
      <w:tr w14:paraId="5AFD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22" w:type="dxa"/>
            <w:noWrap w:val="0"/>
            <w:vAlign w:val="center"/>
          </w:tcPr>
          <w:p w14:paraId="7CB945F6">
            <w:pPr>
              <w:widowControl/>
              <w:spacing w:line="48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光盘刻录</w:t>
            </w:r>
          </w:p>
        </w:tc>
        <w:tc>
          <w:tcPr>
            <w:tcW w:w="2284" w:type="dxa"/>
            <w:noWrap w:val="0"/>
            <w:vAlign w:val="center"/>
          </w:tcPr>
          <w:p w14:paraId="6A5B445C">
            <w:pPr>
              <w:widowControl/>
              <w:spacing w:line="48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0</w:t>
            </w:r>
          </w:p>
        </w:tc>
        <w:tc>
          <w:tcPr>
            <w:tcW w:w="1683" w:type="dxa"/>
            <w:noWrap w:val="0"/>
            <w:vAlign w:val="center"/>
          </w:tcPr>
          <w:p w14:paraId="129C4C54">
            <w:pPr>
              <w:widowControl/>
              <w:spacing w:line="480" w:lineRule="auto"/>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rPr>
              <w:t>盘</w:t>
            </w:r>
          </w:p>
        </w:tc>
        <w:tc>
          <w:tcPr>
            <w:tcW w:w="1248" w:type="dxa"/>
            <w:noWrap w:val="0"/>
            <w:vAlign w:val="center"/>
          </w:tcPr>
          <w:p w14:paraId="2856E34D">
            <w:pPr>
              <w:widowControl/>
              <w:spacing w:line="48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50</w:t>
            </w:r>
            <w:r>
              <w:rPr>
                <w:rFonts w:hint="eastAsia" w:ascii="宋体" w:hAnsi="宋体" w:cs="宋体"/>
                <w:bCs/>
                <w:color w:val="auto"/>
                <w:kern w:val="0"/>
                <w:sz w:val="21"/>
                <w:szCs w:val="21"/>
                <w:highlight w:val="none"/>
                <w:lang w:val="en-US" w:eastAsia="zh-CN" w:bidi="ar-SA"/>
              </w:rPr>
              <w:t>元</w:t>
            </w:r>
          </w:p>
        </w:tc>
        <w:tc>
          <w:tcPr>
            <w:tcW w:w="1735" w:type="dxa"/>
            <w:noWrap w:val="0"/>
            <w:vAlign w:val="center"/>
          </w:tcPr>
          <w:p w14:paraId="50D865E7">
            <w:pPr>
              <w:widowControl/>
              <w:spacing w:line="480" w:lineRule="auto"/>
              <w:jc w:val="center"/>
              <w:textAlignment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1000元</w:t>
            </w:r>
          </w:p>
        </w:tc>
      </w:tr>
      <w:tr w14:paraId="2348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537" w:type="dxa"/>
            <w:gridSpan w:val="4"/>
            <w:noWrap w:val="0"/>
            <w:vAlign w:val="center"/>
          </w:tcPr>
          <w:p w14:paraId="5F752EFF">
            <w:pPr>
              <w:widowControl/>
              <w:spacing w:line="480" w:lineRule="auto"/>
              <w:jc w:val="center"/>
              <w:textAlignment w:val="center"/>
              <w:rPr>
                <w:rFonts w:hint="eastAsia" w:ascii="宋体" w:hAnsi="宋体" w:eastAsia="宋体" w:cs="宋体"/>
                <w:bCs/>
                <w:color w:val="auto"/>
                <w:kern w:val="0"/>
                <w:sz w:val="21"/>
                <w:szCs w:val="21"/>
                <w:highlight w:val="none"/>
                <w:lang w:eastAsia="zh-CN"/>
              </w:rPr>
            </w:pPr>
          </w:p>
          <w:p w14:paraId="49791F89">
            <w:pPr>
              <w:widowControl/>
              <w:spacing w:line="480" w:lineRule="auto"/>
              <w:jc w:val="center"/>
              <w:textAlignment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合计</w:t>
            </w:r>
          </w:p>
        </w:tc>
        <w:tc>
          <w:tcPr>
            <w:tcW w:w="1735" w:type="dxa"/>
            <w:noWrap w:val="0"/>
            <w:vAlign w:val="center"/>
          </w:tcPr>
          <w:p w14:paraId="5B78AE71">
            <w:pPr>
              <w:widowControl/>
              <w:spacing w:line="480" w:lineRule="auto"/>
              <w:jc w:val="center"/>
              <w:textAlignment w:val="center"/>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99980元</w:t>
            </w:r>
          </w:p>
        </w:tc>
      </w:tr>
    </w:tbl>
    <w:p w14:paraId="050A016C">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p>
    <w:p w14:paraId="2911900D">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（注：报价不得高于预算金额，高于预算金额的响应文件按照无效投标处理。）</w:t>
      </w:r>
    </w:p>
    <w:p w14:paraId="317FADBC">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7、采购需求： 襄阳机场档案整理服务采购，具体详见《第三章 采购服务技术规格、参数及要求》。</w:t>
      </w:r>
    </w:p>
    <w:p w14:paraId="43A8954A">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8、合同履行期限:签订合同至2024年11月20日。</w:t>
      </w:r>
    </w:p>
    <w:p w14:paraId="27ED3C6D">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bookmarkStart w:id="6" w:name="_Toc35393799"/>
      <w:bookmarkStart w:id="7" w:name="_Toc28359090"/>
      <w:bookmarkStart w:id="8" w:name="_Toc28359013"/>
      <w:bookmarkStart w:id="9" w:name="_Toc35393630"/>
      <w:r>
        <w:rPr>
          <w:rFonts w:hint="eastAsia" w:ascii="宋体" w:hAnsi="宋体" w:eastAsia="宋体" w:cs="宋体"/>
          <w:sz w:val="21"/>
          <w:szCs w:val="21"/>
          <w:lang w:val="en-US" w:eastAsia="zh-CN"/>
        </w:rPr>
        <w:t>9、本项目（是/否）接受联合体投标：否</w:t>
      </w:r>
    </w:p>
    <w:p w14:paraId="43FAF83D">
      <w:pPr>
        <w:pStyle w:val="5"/>
        <w:spacing w:line="360" w:lineRule="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二、申请人的资格要求</w:t>
      </w:r>
      <w:bookmarkEnd w:id="6"/>
      <w:bookmarkEnd w:id="7"/>
      <w:bookmarkEnd w:id="8"/>
      <w:bookmarkEnd w:id="9"/>
    </w:p>
    <w:p w14:paraId="79DA75F7">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bookmarkStart w:id="10" w:name="_Toc35393631"/>
      <w:bookmarkStart w:id="11" w:name="_Toc35393800"/>
      <w:bookmarkStart w:id="12" w:name="_Toc28359091"/>
      <w:bookmarkStart w:id="13" w:name="_Toc28359014"/>
      <w:r>
        <w:rPr>
          <w:rFonts w:hint="eastAsia" w:ascii="宋体" w:hAnsi="宋体" w:eastAsia="宋体" w:cs="宋体"/>
          <w:sz w:val="21"/>
          <w:szCs w:val="21"/>
          <w:lang w:val="en-US" w:eastAsia="zh-CN"/>
        </w:rPr>
        <w:t xml:space="preserve">1、供应商必须在中华人民共和国境内注册,具有独立法人资格的企业、事业单位及其他组织或者自然人。 </w:t>
      </w:r>
    </w:p>
    <w:p w14:paraId="47FD3B4C">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2、供应商须同时具有省级及以上国家行政管理部门颁发的《国家秘密载体印制资质证书》乙级及以上资质和《涉密信息系统集成资质》乙级及以上资质）。 </w:t>
      </w:r>
    </w:p>
    <w:p w14:paraId="40E28A6E">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3、供应商须提供2021、2022、2023年会计事务所出具的财务审计报告及附件（成立不足二年的单位提供成立以来所有年度财务审计报告；成立不足一年的单位或自然人提供银行资信证明）。</w:t>
      </w:r>
    </w:p>
    <w:p w14:paraId="07369E9C">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4、供应商须依法缴纳税收和社会保障资金的良好记录，提供近三个月（2、3、4月）依法纳税证明及社保缴纳的证明材料。</w:t>
      </w:r>
    </w:p>
    <w:p w14:paraId="5FC945AF">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color w:val="auto"/>
          <w:sz w:val="21"/>
          <w:szCs w:val="21"/>
          <w:lang w:val="en-US" w:eastAsia="zh-CN"/>
        </w:rPr>
        <w:t>供应商拟投入本项目不少于5名档案整理人员(提供岗位证书、个人社保证明文件、保证项目拟配备的人员与实际参与档案整理人员一致不更换的承诺书）；</w:t>
      </w:r>
    </w:p>
    <w:p w14:paraId="3F564376">
      <w:pPr>
        <w:snapToGrid w:val="0"/>
        <w:spacing w:line="480" w:lineRule="auto"/>
        <w:ind w:firstLine="420" w:firstLineChars="200"/>
        <w:rPr>
          <w:rFonts w:hint="eastAsia" w:ascii="宋体" w:hAnsi="宋体" w:eastAsia="宋体" w:cs="宋体"/>
          <w:szCs w:val="21"/>
        </w:rPr>
      </w:pPr>
      <w:r>
        <w:rPr>
          <w:rFonts w:hint="eastAsia" w:ascii="宋体" w:hAnsi="宋体" w:eastAsia="宋体" w:cs="宋体"/>
          <w:sz w:val="21"/>
          <w:szCs w:val="21"/>
          <w:lang w:val="en-US" w:eastAsia="zh-CN"/>
        </w:rPr>
        <w:t>6、</w:t>
      </w:r>
      <w:r>
        <w:rPr>
          <w:rFonts w:hint="eastAsia" w:cs="宋体"/>
          <w:color w:val="auto"/>
          <w:sz w:val="21"/>
          <w:szCs w:val="21"/>
          <w:lang w:val="en-US" w:eastAsia="zh-CN"/>
        </w:rPr>
        <w:t>类似</w:t>
      </w:r>
      <w:r>
        <w:rPr>
          <w:rFonts w:hint="eastAsia" w:ascii="宋体" w:hAnsi="宋体" w:eastAsia="宋体" w:cs="宋体"/>
          <w:color w:val="auto"/>
          <w:sz w:val="21"/>
          <w:szCs w:val="21"/>
          <w:lang w:val="en-US"/>
        </w:rPr>
        <w:t>业绩：</w:t>
      </w:r>
      <w:r>
        <w:rPr>
          <w:rFonts w:hint="eastAsia" w:ascii="宋体" w:hAnsi="宋体" w:eastAsia="宋体" w:cs="宋体"/>
          <w:sz w:val="21"/>
          <w:szCs w:val="21"/>
          <w:lang w:val="en-US" w:eastAsia="zh-CN"/>
        </w:rPr>
        <w:t>近三年（2021年10月10日至递交文件截止时间止，以合同签订时间为准）承担过类似项目（档案整理服务）合同额 5万元及以上业绩的【注：</w:t>
      </w:r>
      <w:r>
        <w:rPr>
          <w:rFonts w:hint="eastAsia" w:ascii="宋体" w:hAnsi="宋体" w:eastAsia="宋体" w:cs="宋体"/>
          <w:color w:val="auto"/>
          <w:sz w:val="21"/>
          <w:szCs w:val="21"/>
          <w:lang w:val="en-US"/>
        </w:rPr>
        <w:t>须提供合同首页、合同</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lang w:val="en-US"/>
        </w:rPr>
        <w:t>内容和</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lang w:val="en-US"/>
        </w:rPr>
        <w:t>清单、签章页等关键页</w:t>
      </w:r>
      <w:r>
        <w:rPr>
          <w:rFonts w:hint="eastAsia" w:ascii="宋体" w:hAnsi="宋体" w:eastAsia="宋体" w:cs="宋体"/>
          <w:sz w:val="21"/>
          <w:szCs w:val="21"/>
          <w:lang w:val="en-US" w:eastAsia="zh-CN"/>
        </w:rPr>
        <w:t>，否则其业绩不计】；</w:t>
      </w:r>
    </w:p>
    <w:p w14:paraId="3FAF5D7C">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7、投标人应针对《湖北机场集团有限公司“供应商不良行为”管理办法》(详见附件）在投标文件中出示承诺书。（提供承诺书）</w:t>
      </w:r>
    </w:p>
    <w:p w14:paraId="03ECD8D9">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8、投标人未被列入“信用中国”网站(www.creditchina.gov.cn)或中国执行信息公开网（http://zxgk.court.gov.cn）失信被执行人名单。（提供公告发布后的查询截图）</w:t>
      </w:r>
    </w:p>
    <w:p w14:paraId="55CADAA1">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9、本项目不接受联合体投标。</w:t>
      </w:r>
    </w:p>
    <w:p w14:paraId="1010C446">
      <w:pPr>
        <w:pStyle w:val="5"/>
        <w:spacing w:line="360" w:lineRule="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三、获取采购文件</w:t>
      </w:r>
      <w:bookmarkEnd w:id="10"/>
      <w:bookmarkEnd w:id="11"/>
      <w:bookmarkEnd w:id="12"/>
      <w:bookmarkEnd w:id="13"/>
    </w:p>
    <w:p w14:paraId="5C9B4E1F">
      <w:pPr>
        <w:numPr>
          <w:ilvl w:val="0"/>
          <w:numId w:val="0"/>
        </w:numPr>
        <w:snapToGrid w:val="0"/>
        <w:spacing w:line="480" w:lineRule="auto"/>
        <w:ind w:firstLine="420" w:firstLineChars="200"/>
        <w:textAlignment w:val="baseline"/>
        <w:rPr>
          <w:rFonts w:hint="eastAsia" w:ascii="宋体" w:hAnsi="宋体" w:eastAsia="宋体" w:cs="宋体"/>
          <w:sz w:val="21"/>
          <w:szCs w:val="21"/>
          <w:highlight w:val="yellow"/>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时间：</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09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lang w:eastAsia="zh-CN"/>
        </w:rPr>
        <w:t>日至 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 xml:space="preserve"> 年</w:t>
      </w:r>
      <w:r>
        <w:rPr>
          <w:rFonts w:hint="eastAsia" w:ascii="宋体" w:hAnsi="宋体" w:eastAsia="宋体" w:cs="宋体"/>
          <w:color w:val="auto"/>
          <w:sz w:val="21"/>
          <w:szCs w:val="21"/>
          <w:highlight w:val="none"/>
          <w:lang w:val="en-US" w:eastAsia="zh-CN"/>
        </w:rPr>
        <w:t xml:space="preserve"> 09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25 </w:t>
      </w:r>
      <w:r>
        <w:rPr>
          <w:rFonts w:hint="eastAsia" w:ascii="宋体" w:hAnsi="宋体" w:eastAsia="宋体" w:cs="宋体"/>
          <w:color w:val="auto"/>
          <w:sz w:val="21"/>
          <w:szCs w:val="21"/>
          <w:highlight w:val="none"/>
          <w:lang w:eastAsia="zh-CN"/>
        </w:rPr>
        <w:t>日，每日上午9:00时至12:00时，下午14:</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eastAsia="zh-CN"/>
        </w:rPr>
        <w:t>时至17:00时（法定节假日除外）。</w:t>
      </w:r>
    </w:p>
    <w:p w14:paraId="1611086C">
      <w:pPr>
        <w:numPr>
          <w:ilvl w:val="0"/>
          <w:numId w:val="0"/>
        </w:numPr>
        <w:snapToGrid w:val="0"/>
        <w:spacing w:line="480" w:lineRule="auto"/>
        <w:ind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地点：中建卓越建设管理有限公司（襄阳市襄城区庞公路190号北京公馆门面房）</w:t>
      </w:r>
    </w:p>
    <w:p w14:paraId="0E7C05EA">
      <w:pPr>
        <w:numPr>
          <w:ilvl w:val="0"/>
          <w:numId w:val="0"/>
        </w:numPr>
        <w:snapToGrid w:val="0"/>
        <w:spacing w:line="480" w:lineRule="auto"/>
        <w:ind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方式：现场发售。</w:t>
      </w:r>
    </w:p>
    <w:p w14:paraId="066DEF6D">
      <w:pPr>
        <w:numPr>
          <w:ilvl w:val="0"/>
          <w:numId w:val="0"/>
        </w:numPr>
        <w:snapToGrid w:val="0"/>
        <w:spacing w:line="480" w:lineRule="auto"/>
        <w:ind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售价：人民币肆佰元整（￥</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00.00元），售后不退。</w:t>
      </w:r>
    </w:p>
    <w:p w14:paraId="1BF1BDC8">
      <w:pPr>
        <w:numPr>
          <w:ilvl w:val="0"/>
          <w:numId w:val="0"/>
        </w:numPr>
        <w:snapToGrid w:val="0"/>
        <w:spacing w:line="480" w:lineRule="auto"/>
        <w:ind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其他：供应商获取磋商谈判文件由供应商的法定代表人或其委托代理人持法定代表人授权委托书、本人身份证及申请人的资格要求“二、申请人的资格要求”中要求的相关证明文件；以上证件原件现场核验后退还，留加盖单位公章的复印件。</w:t>
      </w:r>
    </w:p>
    <w:p w14:paraId="11DFFC6B">
      <w:pPr>
        <w:pStyle w:val="5"/>
        <w:spacing w:line="360" w:lineRule="auto"/>
        <w:rPr>
          <w:rFonts w:hint="eastAsia" w:ascii="宋体" w:hAnsi="宋体" w:eastAsia="宋体" w:cs="宋体"/>
          <w:b/>
          <w:bCs w:val="0"/>
          <w:color w:val="auto"/>
          <w:kern w:val="2"/>
          <w:sz w:val="24"/>
          <w:szCs w:val="24"/>
          <w:lang w:val="en-US" w:eastAsia="zh-CN" w:bidi="ar-SA"/>
        </w:rPr>
      </w:pPr>
      <w:bookmarkStart w:id="14" w:name="_Toc28359015"/>
      <w:bookmarkStart w:id="15" w:name="_Toc28359092"/>
      <w:bookmarkStart w:id="16" w:name="_Toc35393632"/>
      <w:bookmarkStart w:id="17" w:name="_Toc35393801"/>
      <w:r>
        <w:rPr>
          <w:rFonts w:hint="eastAsia" w:ascii="宋体" w:hAnsi="宋体" w:eastAsia="宋体" w:cs="宋体"/>
          <w:b/>
          <w:bCs w:val="0"/>
          <w:color w:val="auto"/>
          <w:kern w:val="2"/>
          <w:sz w:val="24"/>
          <w:szCs w:val="24"/>
          <w:lang w:val="en-US" w:eastAsia="zh-CN" w:bidi="ar-SA"/>
        </w:rPr>
        <w:t>四、响应文件提交</w:t>
      </w:r>
      <w:bookmarkEnd w:id="14"/>
      <w:bookmarkEnd w:id="15"/>
      <w:bookmarkEnd w:id="16"/>
      <w:bookmarkEnd w:id="17"/>
    </w:p>
    <w:p w14:paraId="4E6968BD">
      <w:pPr>
        <w:numPr>
          <w:ilvl w:val="0"/>
          <w:numId w:val="0"/>
        </w:numPr>
        <w:snapToGrid w:val="0"/>
        <w:spacing w:line="48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截止时间：202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val="en-US" w:eastAsia="zh-CN"/>
        </w:rPr>
        <w:t xml:space="preserve"> 10</w:t>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lang w:val="en-US" w:eastAsia="zh-CN"/>
        </w:rPr>
        <w:t>09</w:t>
      </w:r>
      <w:r>
        <w:rPr>
          <w:rFonts w:hint="eastAsia" w:ascii="宋体" w:hAnsi="宋体" w:eastAsia="宋体" w:cs="宋体"/>
          <w:sz w:val="21"/>
          <w:szCs w:val="21"/>
          <w:highlight w:val="none"/>
          <w:lang w:eastAsia="zh-CN"/>
        </w:rPr>
        <w:t>日</w:t>
      </w: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lang w:eastAsia="zh-CN"/>
        </w:rPr>
        <w:t xml:space="preserve">点 </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0 分（北京时间）</w:t>
      </w:r>
    </w:p>
    <w:p w14:paraId="3786A6B2">
      <w:pPr>
        <w:numPr>
          <w:ilvl w:val="0"/>
          <w:numId w:val="0"/>
        </w:numPr>
        <w:snapToGrid w:val="0"/>
        <w:spacing w:line="480" w:lineRule="auto"/>
        <w:ind w:firstLine="420" w:firstLineChars="200"/>
        <w:textAlignment w:val="baseline"/>
        <w:rPr>
          <w:rFonts w:hint="eastAsia" w:ascii="宋体" w:hAnsi="宋体" w:eastAsia="宋体" w:cs="宋体"/>
          <w:bCs/>
          <w:color w:val="auto"/>
          <w:sz w:val="24"/>
          <w:szCs w:val="24"/>
          <w:u w:val="single"/>
        </w:rPr>
      </w:pPr>
      <w:r>
        <w:rPr>
          <w:rFonts w:hint="eastAsia" w:ascii="宋体" w:hAnsi="宋体" w:eastAsia="宋体" w:cs="宋体"/>
          <w:sz w:val="21"/>
          <w:szCs w:val="21"/>
          <w:lang w:eastAsia="zh-CN"/>
        </w:rPr>
        <w:t>地点：中建卓越建设管理有限公司（襄阳市襄城区庞公路190号北京公馆门面房）</w:t>
      </w:r>
    </w:p>
    <w:p w14:paraId="24D5C0F6">
      <w:pPr>
        <w:pStyle w:val="5"/>
        <w:spacing w:line="360" w:lineRule="auto"/>
        <w:rPr>
          <w:rFonts w:hint="eastAsia" w:ascii="宋体" w:hAnsi="宋体" w:eastAsia="宋体" w:cs="宋体"/>
          <w:b/>
          <w:bCs w:val="0"/>
          <w:color w:val="auto"/>
          <w:kern w:val="2"/>
          <w:sz w:val="24"/>
          <w:szCs w:val="24"/>
          <w:highlight w:val="none"/>
          <w:lang w:val="en-US" w:eastAsia="zh-CN" w:bidi="ar-SA"/>
        </w:rPr>
      </w:pPr>
      <w:bookmarkStart w:id="18" w:name="_Toc28359016"/>
      <w:bookmarkStart w:id="19" w:name="_Toc28359093"/>
      <w:bookmarkStart w:id="20" w:name="_Toc35393802"/>
      <w:bookmarkStart w:id="21" w:name="_Toc35393633"/>
      <w:r>
        <w:rPr>
          <w:rFonts w:hint="eastAsia" w:ascii="宋体" w:hAnsi="宋体" w:eastAsia="宋体" w:cs="宋体"/>
          <w:b/>
          <w:bCs w:val="0"/>
          <w:color w:val="auto"/>
          <w:kern w:val="2"/>
          <w:sz w:val="24"/>
          <w:szCs w:val="24"/>
          <w:lang w:val="en-US" w:eastAsia="zh-CN" w:bidi="ar-SA"/>
        </w:rPr>
        <w:t>五、开启</w:t>
      </w:r>
      <w:bookmarkEnd w:id="18"/>
      <w:bookmarkEnd w:id="19"/>
      <w:bookmarkEnd w:id="20"/>
      <w:bookmarkEnd w:id="21"/>
    </w:p>
    <w:p w14:paraId="32A1D0D3">
      <w:pPr>
        <w:numPr>
          <w:ilvl w:val="0"/>
          <w:numId w:val="0"/>
        </w:numPr>
        <w:snapToGrid w:val="0"/>
        <w:spacing w:line="48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时间：202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val="en-US" w:eastAsia="zh-CN"/>
        </w:rPr>
        <w:t xml:space="preserve">10 </w:t>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lang w:val="en-US" w:eastAsia="zh-CN"/>
        </w:rPr>
        <w:t xml:space="preserve"> 09</w:t>
      </w:r>
      <w:r>
        <w:rPr>
          <w:rFonts w:hint="eastAsia" w:ascii="宋体" w:hAnsi="宋体" w:eastAsia="宋体" w:cs="宋体"/>
          <w:sz w:val="21"/>
          <w:szCs w:val="21"/>
          <w:highlight w:val="none"/>
          <w:lang w:eastAsia="zh-CN"/>
        </w:rPr>
        <w:t>日</w:t>
      </w: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lang w:eastAsia="zh-CN"/>
        </w:rPr>
        <w:t xml:space="preserve">点 </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0 分（北京时间）</w:t>
      </w:r>
    </w:p>
    <w:p w14:paraId="0E669805">
      <w:pPr>
        <w:numPr>
          <w:ilvl w:val="0"/>
          <w:numId w:val="0"/>
        </w:numPr>
        <w:snapToGrid w:val="0"/>
        <w:spacing w:line="480" w:lineRule="auto"/>
        <w:ind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地点：中建卓越建设管理有限公司（襄阳市襄城区庞公路190号北京公馆门面房）</w:t>
      </w:r>
    </w:p>
    <w:p w14:paraId="1E586A01">
      <w:pPr>
        <w:pStyle w:val="5"/>
        <w:spacing w:line="360" w:lineRule="auto"/>
        <w:rPr>
          <w:rFonts w:hint="eastAsia" w:ascii="宋体" w:hAnsi="宋体" w:eastAsia="宋体" w:cs="宋体"/>
          <w:b/>
          <w:bCs w:val="0"/>
          <w:color w:val="auto"/>
          <w:kern w:val="2"/>
          <w:sz w:val="24"/>
          <w:szCs w:val="24"/>
          <w:lang w:val="en-US" w:eastAsia="zh-CN" w:bidi="ar-SA"/>
        </w:rPr>
      </w:pPr>
      <w:bookmarkStart w:id="22" w:name="_Toc35393634"/>
      <w:bookmarkStart w:id="23" w:name="_Toc28359017"/>
      <w:bookmarkStart w:id="24" w:name="_Toc28359094"/>
      <w:bookmarkStart w:id="25" w:name="_Toc35393803"/>
      <w:r>
        <w:rPr>
          <w:rFonts w:hint="eastAsia" w:ascii="宋体" w:hAnsi="宋体" w:eastAsia="宋体" w:cs="宋体"/>
          <w:b/>
          <w:bCs w:val="0"/>
          <w:color w:val="auto"/>
          <w:kern w:val="2"/>
          <w:sz w:val="24"/>
          <w:szCs w:val="24"/>
          <w:lang w:val="en-US" w:eastAsia="zh-CN" w:bidi="ar-SA"/>
        </w:rPr>
        <w:t>六、公告期限</w:t>
      </w:r>
      <w:bookmarkEnd w:id="22"/>
      <w:bookmarkEnd w:id="23"/>
      <w:bookmarkEnd w:id="24"/>
      <w:bookmarkEnd w:id="25"/>
    </w:p>
    <w:p w14:paraId="230A03F0">
      <w:pPr>
        <w:numPr>
          <w:ilvl w:val="0"/>
          <w:numId w:val="0"/>
        </w:numPr>
        <w:snapToGrid w:val="0"/>
        <w:spacing w:line="480" w:lineRule="auto"/>
        <w:ind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自本公告发布之日起5个工作日。</w:t>
      </w:r>
      <w:bookmarkStart w:id="26" w:name="_Toc35393635"/>
      <w:bookmarkStart w:id="27" w:name="_Toc35393804"/>
    </w:p>
    <w:p w14:paraId="36883BEF">
      <w:pPr>
        <w:spacing w:line="240" w:lineRule="auto"/>
        <w:ind w:firstLine="480" w:firstLineChars="200"/>
        <w:rPr>
          <w:rFonts w:hint="eastAsia" w:ascii="宋体" w:hAnsi="宋体" w:eastAsia="宋体" w:cs="宋体"/>
          <w:color w:val="auto"/>
          <w:kern w:val="0"/>
          <w:sz w:val="24"/>
          <w:szCs w:val="24"/>
        </w:rPr>
      </w:pPr>
    </w:p>
    <w:bookmarkEnd w:id="26"/>
    <w:bookmarkEnd w:id="27"/>
    <w:p w14:paraId="4E47112C">
      <w:pPr>
        <w:numPr>
          <w:ilvl w:val="0"/>
          <w:numId w:val="1"/>
        </w:numPr>
        <w:spacing w:line="240" w:lineRule="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公告发布媒体</w:t>
      </w:r>
    </w:p>
    <w:p w14:paraId="6BF70746">
      <w:pPr>
        <w:numPr>
          <w:ilvl w:val="0"/>
          <w:numId w:val="0"/>
        </w:numPr>
        <w:spacing w:line="240" w:lineRule="auto"/>
        <w:rPr>
          <w:rFonts w:hint="eastAsia" w:ascii="宋体" w:hAnsi="宋体" w:eastAsia="宋体" w:cs="宋体"/>
          <w:bCs/>
          <w:color w:val="auto"/>
          <w:kern w:val="2"/>
          <w:sz w:val="24"/>
          <w:szCs w:val="24"/>
          <w:lang w:val="en-US" w:eastAsia="zh-CN" w:bidi="ar-SA"/>
        </w:rPr>
      </w:pPr>
    </w:p>
    <w:p w14:paraId="430E15BF">
      <w:pPr>
        <w:numPr>
          <w:ilvl w:val="0"/>
          <w:numId w:val="0"/>
        </w:numPr>
        <w:snapToGrid w:val="0"/>
        <w:spacing w:line="480" w:lineRule="auto"/>
        <w:ind w:firstLine="420" w:firstLineChars="200"/>
        <w:textAlignment w:val="baseline"/>
        <w:rPr>
          <w:rFonts w:hint="eastAsia" w:ascii="宋体" w:hAnsi="宋体" w:eastAsia="宋体" w:cs="宋体"/>
          <w:sz w:val="21"/>
          <w:szCs w:val="21"/>
        </w:rPr>
      </w:pPr>
      <w:bookmarkStart w:id="28" w:name="_Toc28359018"/>
      <w:bookmarkStart w:id="29" w:name="_Toc35393805"/>
      <w:bookmarkStart w:id="30" w:name="_Toc35393636"/>
      <w:bookmarkStart w:id="31" w:name="_Toc28359095"/>
      <w:r>
        <w:rPr>
          <w:rFonts w:hint="eastAsia" w:ascii="宋体" w:hAnsi="宋体" w:eastAsia="宋体" w:cs="宋体"/>
          <w:sz w:val="21"/>
          <w:szCs w:val="21"/>
          <w:lang w:val="en-US" w:eastAsia="zh-CN"/>
        </w:rPr>
        <w:t>1、</w:t>
      </w:r>
      <w:r>
        <w:rPr>
          <w:rFonts w:hint="eastAsia" w:ascii="宋体" w:hAnsi="宋体" w:eastAsia="宋体" w:cs="宋体"/>
          <w:sz w:val="21"/>
          <w:szCs w:val="21"/>
        </w:rPr>
        <w:t>本次公告在</w:t>
      </w:r>
      <w:r>
        <w:rPr>
          <w:rFonts w:hint="eastAsia" w:ascii="宋体" w:hAnsi="宋体" w:eastAsia="宋体" w:cs="宋体"/>
          <w:sz w:val="21"/>
          <w:szCs w:val="21"/>
          <w:lang w:eastAsia="zh-CN"/>
        </w:rPr>
        <w:t>湖北机场集团有限公司官网（http://www.hbairport.com）、招标与采购网(www.gc-zb.com)发布</w:t>
      </w:r>
      <w:r>
        <w:rPr>
          <w:rFonts w:hint="eastAsia" w:ascii="宋体" w:hAnsi="宋体" w:eastAsia="宋体" w:cs="宋体"/>
          <w:sz w:val="21"/>
          <w:szCs w:val="21"/>
        </w:rPr>
        <w:t>，请关注本次采购过程中发布的更正公告或澄清修改文件中的相关信息。</w:t>
      </w:r>
    </w:p>
    <w:p w14:paraId="546A68AD">
      <w:pPr>
        <w:pStyle w:val="10"/>
        <w:tabs>
          <w:tab w:val="left" w:pos="894"/>
        </w:tabs>
        <w:snapToGrid w:val="0"/>
        <w:spacing w:before="161" w:line="480" w:lineRule="auto"/>
        <w:ind w:left="0" w:right="6231" w:firstLineChars="200"/>
        <w:textAlignment w:val="baseline"/>
        <w:rPr>
          <w:rFonts w:hint="eastAsia" w:ascii="宋体" w:hAnsi="宋体" w:eastAsia="宋体" w:cs="宋体"/>
          <w:sz w:val="21"/>
          <w:szCs w:val="21"/>
        </w:rPr>
      </w:pPr>
      <w:r>
        <w:rPr>
          <w:rFonts w:hint="eastAsia" w:ascii="宋体" w:hAnsi="宋体" w:eastAsia="宋体" w:cs="宋体"/>
          <w:sz w:val="21"/>
          <w:szCs w:val="21"/>
          <w:lang w:val="en-US"/>
        </w:rPr>
        <w:t>2</w:t>
      </w:r>
      <w:r>
        <w:rPr>
          <w:rFonts w:hint="eastAsia" w:ascii="宋体" w:hAnsi="宋体" w:eastAsia="宋体" w:cs="宋体"/>
          <w:sz w:val="21"/>
          <w:szCs w:val="21"/>
        </w:rPr>
        <w:t>、说明：</w:t>
      </w:r>
    </w:p>
    <w:p w14:paraId="69738FD3">
      <w:pPr>
        <w:pStyle w:val="10"/>
        <w:numPr>
          <w:ilvl w:val="0"/>
          <w:numId w:val="2"/>
        </w:numPr>
        <w:tabs>
          <w:tab w:val="left" w:pos="894"/>
        </w:tabs>
        <w:snapToGrid w:val="0"/>
        <w:spacing w:before="1" w:line="480" w:lineRule="auto"/>
        <w:ind w:left="213" w:right="31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如供应商相关资格证明文件正在年检、核准等相关手续办理，可提供相关部门出具的证明材料；</w:t>
      </w:r>
    </w:p>
    <w:p w14:paraId="2E175A44">
      <w:pPr>
        <w:pStyle w:val="10"/>
        <w:tabs>
          <w:tab w:val="left" w:pos="894"/>
        </w:tabs>
        <w:snapToGrid w:val="0"/>
        <w:spacing w:before="160" w:line="480" w:lineRule="auto"/>
        <w:ind w:left="420" w:leftChars="200" w:right="231" w:firstLine="210" w:firstLineChars="100"/>
        <w:textAlignment w:val="baseline"/>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）依法缴纳税收的证明材料：完税证明、缴款书、印花税票、银行代扣（代缴）转账凭证等均可；依法免税的供应商，应提供相应文件证明其依法免税，零申报的提供加盖公章的报税网站零申报记录；</w:t>
      </w:r>
    </w:p>
    <w:p w14:paraId="28F29ED2">
      <w:pPr>
        <w:pStyle w:val="10"/>
        <w:tabs>
          <w:tab w:val="left" w:pos="894"/>
        </w:tabs>
        <w:snapToGrid w:val="0"/>
        <w:spacing w:before="160" w:line="480" w:lineRule="auto"/>
        <w:ind w:left="292" w:right="231" w:firstLineChars="200"/>
        <w:textAlignment w:val="baseline"/>
        <w:rPr>
          <w:rFonts w:hint="eastAsia" w:ascii="宋体" w:hAnsi="宋体" w:eastAsia="宋体" w:cs="宋体"/>
          <w:color w:val="auto"/>
          <w:sz w:val="21"/>
          <w:szCs w:val="21"/>
        </w:rPr>
      </w:pPr>
      <w:r>
        <w:rPr>
          <w:rFonts w:hint="eastAsia" w:ascii="宋体" w:hAnsi="宋体" w:eastAsia="宋体" w:cs="宋体"/>
          <w:sz w:val="21"/>
          <w:szCs w:val="21"/>
        </w:rPr>
        <w:t>依法缴纳社会保障资金的证明材料：社会保险缴费发票、专用收据、银行代扣（代缴）转账凭证等均可；依法不需要缴纳社会保障资金的供应商，应提供相应文件证明其依法不需要缴纳社会保障资金。</w:t>
      </w:r>
    </w:p>
    <w:bookmarkEnd w:id="28"/>
    <w:bookmarkEnd w:id="29"/>
    <w:bookmarkEnd w:id="30"/>
    <w:bookmarkEnd w:id="31"/>
    <w:p w14:paraId="2EA2B9B7">
      <w:pPr>
        <w:numPr>
          <w:ilvl w:val="0"/>
          <w:numId w:val="1"/>
        </w:numPr>
        <w:spacing w:line="240" w:lineRule="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监督部门</w:t>
      </w:r>
    </w:p>
    <w:p w14:paraId="20AC4921">
      <w:pPr>
        <w:numPr>
          <w:ilvl w:val="0"/>
          <w:numId w:val="0"/>
        </w:numPr>
        <w:spacing w:line="240" w:lineRule="auto"/>
        <w:ind w:leftChars="0"/>
        <w:rPr>
          <w:rFonts w:hint="eastAsia" w:ascii="宋体" w:hAnsi="宋体" w:eastAsia="宋体" w:cs="宋体"/>
          <w:bCs/>
          <w:color w:val="auto"/>
          <w:kern w:val="2"/>
          <w:sz w:val="24"/>
          <w:szCs w:val="24"/>
          <w:lang w:val="en-US" w:eastAsia="zh-CN" w:bidi="ar-SA"/>
        </w:rPr>
      </w:pPr>
    </w:p>
    <w:p w14:paraId="6B95E4B5">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本招标项目的监督部门为</w:t>
      </w:r>
      <w:r>
        <w:rPr>
          <w:rFonts w:hint="eastAsia" w:ascii="宋体" w:hAnsi="宋体" w:eastAsia="宋体" w:cs="宋体"/>
          <w:color w:val="auto"/>
          <w:sz w:val="21"/>
          <w:szCs w:val="21"/>
          <w:highlight w:val="none"/>
          <w:lang w:val="zh-CN"/>
        </w:rPr>
        <w:t>湖北机场集团襄阳机场有限责任公司</w:t>
      </w:r>
      <w:r>
        <w:rPr>
          <w:rFonts w:hint="eastAsia" w:ascii="宋体" w:hAnsi="宋体" w:eastAsia="宋体" w:cs="宋体"/>
          <w:color w:val="auto"/>
          <w:sz w:val="21"/>
          <w:szCs w:val="21"/>
          <w:highlight w:val="none"/>
          <w:lang w:val="en-US" w:eastAsia="zh-CN"/>
        </w:rPr>
        <w:t>纪检工作部</w:t>
      </w:r>
      <w:r>
        <w:rPr>
          <w:rFonts w:hint="eastAsia" w:ascii="宋体" w:hAnsi="宋体" w:eastAsia="宋体" w:cs="宋体"/>
          <w:color w:val="auto"/>
          <w:sz w:val="21"/>
          <w:szCs w:val="21"/>
          <w:highlight w:val="none"/>
        </w:rPr>
        <w:t>。</w:t>
      </w:r>
    </w:p>
    <w:p w14:paraId="7198B9DC">
      <w:pPr>
        <w:pStyle w:val="6"/>
        <w:rPr>
          <w:rFonts w:hint="eastAsia"/>
        </w:rPr>
      </w:pPr>
    </w:p>
    <w:p w14:paraId="0A200D02">
      <w:pPr>
        <w:pStyle w:val="5"/>
        <w:snapToGrid w:val="0"/>
        <w:spacing w:line="480" w:lineRule="auto"/>
        <w:jc w:val="both"/>
        <w:textAlignment w:val="baseline"/>
        <w:rPr>
          <w:rFonts w:hint="eastAsia" w:ascii="宋体" w:hAnsi="宋体" w:eastAsia="宋体" w:cs="宋体"/>
          <w:b/>
          <w:bCs w:val="0"/>
          <w:color w:val="auto"/>
          <w:kern w:val="2"/>
          <w:sz w:val="24"/>
          <w:szCs w:val="24"/>
          <w:lang w:val="en-US" w:eastAsia="zh-CN" w:bidi="ar-SA"/>
        </w:rPr>
      </w:pPr>
      <w:bookmarkStart w:id="32" w:name="_Toc35393627"/>
      <w:bookmarkStart w:id="33" w:name="_Toc35393796"/>
      <w:bookmarkStart w:id="34" w:name="_Toc28359008"/>
      <w:bookmarkStart w:id="35" w:name="_Toc28359085"/>
      <w:r>
        <w:rPr>
          <w:rFonts w:hint="eastAsia" w:ascii="宋体" w:hAnsi="宋体" w:eastAsia="宋体" w:cs="宋体"/>
          <w:b/>
          <w:bCs w:val="0"/>
          <w:color w:val="auto"/>
          <w:kern w:val="2"/>
          <w:sz w:val="24"/>
          <w:szCs w:val="24"/>
          <w:lang w:val="en-US" w:eastAsia="zh-CN" w:bidi="ar-SA"/>
        </w:rPr>
        <w:t>九、对本次招标提出询问，请按以下方式联系</w:t>
      </w:r>
      <w:bookmarkEnd w:id="32"/>
      <w:bookmarkEnd w:id="33"/>
      <w:bookmarkEnd w:id="34"/>
      <w:bookmarkEnd w:id="35"/>
    </w:p>
    <w:p w14:paraId="3B773379">
      <w:pPr>
        <w:spacing w:line="48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1.采购人信息</w:t>
      </w:r>
    </w:p>
    <w:p w14:paraId="0E6C0D95">
      <w:pPr>
        <w:spacing w:line="48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名 称：</w:t>
      </w:r>
      <w:r>
        <w:rPr>
          <w:rFonts w:hint="eastAsia" w:ascii="宋体" w:hAnsi="宋体" w:eastAsia="宋体" w:cs="宋体"/>
          <w:color w:val="auto"/>
          <w:sz w:val="21"/>
          <w:szCs w:val="21"/>
          <w:highlight w:val="none"/>
          <w:lang w:val="zh-CN" w:eastAsia="zh-CN"/>
        </w:rPr>
        <w:t>湖北机场集团襄阳机场有限责任公司</w:t>
      </w:r>
    </w:p>
    <w:p w14:paraId="15CAC77A">
      <w:pPr>
        <w:spacing w:line="480"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联系人</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龚主任</w:t>
      </w:r>
    </w:p>
    <w:p w14:paraId="585DFCB5">
      <w:pPr>
        <w:spacing w:line="48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联系方式：</w:t>
      </w:r>
      <w:r>
        <w:rPr>
          <w:rFonts w:hint="eastAsia" w:ascii="宋体" w:hAnsi="宋体" w:eastAsia="宋体" w:cs="宋体"/>
          <w:color w:val="auto"/>
          <w:sz w:val="21"/>
          <w:szCs w:val="21"/>
          <w:highlight w:val="none"/>
          <w:lang w:val="en-US"/>
        </w:rPr>
        <w:t xml:space="preserve">0710-3337732 </w:t>
      </w:r>
      <w:bookmarkStart w:id="36" w:name="_Toc28359009"/>
      <w:bookmarkStart w:id="37" w:name="_Toc28359086"/>
    </w:p>
    <w:p w14:paraId="2AE888E5">
      <w:pPr>
        <w:spacing w:line="48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2.采购代理机构信息</w:t>
      </w:r>
      <w:bookmarkEnd w:id="36"/>
      <w:bookmarkEnd w:id="37"/>
    </w:p>
    <w:p w14:paraId="2189BD37">
      <w:pPr>
        <w:spacing w:line="48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名 称：中建卓越建设管理有限公司</w:t>
      </w:r>
    </w:p>
    <w:p w14:paraId="2C9A471C">
      <w:pPr>
        <w:spacing w:line="48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地址：襄阳市襄城区庞公路北京公馆</w:t>
      </w:r>
    </w:p>
    <w:p w14:paraId="6D587474">
      <w:pPr>
        <w:spacing w:line="480"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联系人：赵工</w:t>
      </w:r>
    </w:p>
    <w:p w14:paraId="1F16EAFE">
      <w:pPr>
        <w:spacing w:line="48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联系方式：</w:t>
      </w:r>
      <w:bookmarkStart w:id="38" w:name="_Toc28359010"/>
      <w:bookmarkStart w:id="39" w:name="_Toc28359087"/>
      <w:r>
        <w:rPr>
          <w:rFonts w:hint="eastAsia" w:ascii="宋体" w:hAnsi="宋体" w:eastAsia="宋体" w:cs="宋体"/>
          <w:color w:val="auto"/>
          <w:sz w:val="21"/>
          <w:szCs w:val="21"/>
          <w:highlight w:val="none"/>
          <w:lang w:val="en-US" w:eastAsia="zh-CN"/>
        </w:rPr>
        <w:t>1774057909</w:t>
      </w:r>
      <w:bookmarkEnd w:id="38"/>
      <w:bookmarkEnd w:id="39"/>
      <w:r>
        <w:rPr>
          <w:rFonts w:hint="eastAsia" w:ascii="宋体" w:hAnsi="宋体" w:eastAsia="宋体" w:cs="宋体"/>
          <w:color w:val="auto"/>
          <w:sz w:val="21"/>
          <w:szCs w:val="21"/>
          <w:highlight w:val="none"/>
          <w:lang w:val="en-US" w:eastAsia="zh-CN"/>
        </w:rPr>
        <w:t>5</w:t>
      </w:r>
    </w:p>
    <w:p w14:paraId="53E30D58">
      <w:pPr>
        <w:pStyle w:val="6"/>
        <w:rPr>
          <w:rFonts w:hint="eastAsia" w:ascii="宋体" w:hAnsi="宋体" w:eastAsia="宋体" w:cs="宋体"/>
          <w:color w:val="auto"/>
          <w:sz w:val="24"/>
          <w:szCs w:val="24"/>
          <w:highlight w:val="none"/>
          <w:lang w:val="en-US" w:eastAsia="zh-CN"/>
        </w:rPr>
      </w:pPr>
    </w:p>
    <w:p w14:paraId="6B206FC8">
      <w:pPr>
        <w:rPr>
          <w:rFonts w:hint="eastAsia" w:ascii="宋体" w:hAnsi="宋体" w:eastAsia="宋体" w:cs="宋体"/>
          <w:color w:val="auto"/>
          <w:sz w:val="24"/>
          <w:szCs w:val="24"/>
          <w:highlight w:val="none"/>
          <w:lang w:val="en-US" w:eastAsia="zh-CN"/>
        </w:rPr>
      </w:pPr>
    </w:p>
    <w:bookmarkEnd w:id="1"/>
    <w:p w14:paraId="2810B2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292" w:hanging="601"/>
        <w:jc w:val="left"/>
      </w:pPr>
      <w:rPr>
        <w:rFonts w:hint="default" w:ascii="宋体" w:hAnsi="宋体" w:eastAsia="宋体" w:cs="宋体"/>
        <w:spacing w:val="-27"/>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89" w:hanging="601"/>
      </w:pPr>
      <w:rPr>
        <w:rFonts w:hint="default"/>
        <w:lang w:val="zh-CN" w:eastAsia="zh-CN" w:bidi="zh-CN"/>
      </w:rPr>
    </w:lvl>
    <w:lvl w:ilvl="3" w:tentative="0">
      <w:start w:val="0"/>
      <w:numFmt w:val="bullet"/>
      <w:lvlText w:val="•"/>
      <w:lvlJc w:val="left"/>
      <w:pPr>
        <w:ind w:left="3283" w:hanging="601"/>
      </w:pPr>
      <w:rPr>
        <w:rFonts w:hint="default"/>
        <w:lang w:val="zh-CN" w:eastAsia="zh-CN" w:bidi="zh-CN"/>
      </w:rPr>
    </w:lvl>
    <w:lvl w:ilvl="4" w:tentative="0">
      <w:start w:val="0"/>
      <w:numFmt w:val="bullet"/>
      <w:lvlText w:val="•"/>
      <w:lvlJc w:val="left"/>
      <w:pPr>
        <w:ind w:left="4278" w:hanging="601"/>
      </w:pPr>
      <w:rPr>
        <w:rFonts w:hint="default"/>
        <w:lang w:val="zh-CN" w:eastAsia="zh-CN" w:bidi="zh-CN"/>
      </w:rPr>
    </w:lvl>
    <w:lvl w:ilvl="5" w:tentative="0">
      <w:start w:val="0"/>
      <w:numFmt w:val="bullet"/>
      <w:lvlText w:val="•"/>
      <w:lvlJc w:val="left"/>
      <w:pPr>
        <w:ind w:left="5273" w:hanging="601"/>
      </w:pPr>
      <w:rPr>
        <w:rFonts w:hint="default"/>
        <w:lang w:val="zh-CN" w:eastAsia="zh-CN" w:bidi="zh-CN"/>
      </w:rPr>
    </w:lvl>
    <w:lvl w:ilvl="6" w:tentative="0">
      <w:start w:val="0"/>
      <w:numFmt w:val="bullet"/>
      <w:lvlText w:val="•"/>
      <w:lvlJc w:val="left"/>
      <w:pPr>
        <w:ind w:left="6267" w:hanging="601"/>
      </w:pPr>
      <w:rPr>
        <w:rFonts w:hint="default"/>
        <w:lang w:val="zh-CN" w:eastAsia="zh-CN" w:bidi="zh-CN"/>
      </w:rPr>
    </w:lvl>
    <w:lvl w:ilvl="7" w:tentative="0">
      <w:start w:val="0"/>
      <w:numFmt w:val="bullet"/>
      <w:lvlText w:val="•"/>
      <w:lvlJc w:val="left"/>
      <w:pPr>
        <w:ind w:left="7262" w:hanging="601"/>
      </w:pPr>
      <w:rPr>
        <w:rFonts w:hint="default"/>
        <w:lang w:val="zh-CN" w:eastAsia="zh-CN" w:bidi="zh-CN"/>
      </w:rPr>
    </w:lvl>
    <w:lvl w:ilvl="8" w:tentative="0">
      <w:start w:val="0"/>
      <w:numFmt w:val="bullet"/>
      <w:lvlText w:val="•"/>
      <w:lvlJc w:val="left"/>
      <w:pPr>
        <w:ind w:left="8256" w:hanging="601"/>
      </w:pPr>
      <w:rPr>
        <w:rFonts w:hint="default"/>
        <w:lang w:val="zh-CN" w:eastAsia="zh-CN" w:bidi="zh-CN"/>
      </w:rPr>
    </w:lvl>
  </w:abstractNum>
  <w:abstractNum w:abstractNumId="1">
    <w:nsid w:val="BD6227A5"/>
    <w:multiLevelType w:val="singleLevel"/>
    <w:tmpl w:val="BD6227A5"/>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GViOWUyOTVlNWRiYTNjMTExMTVkMmY5ZmJmY2YifQ=="/>
  </w:docVars>
  <w:rsids>
    <w:rsidRoot w:val="57EE1034"/>
    <w:rsid w:val="57EE1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Cs/>
      <w:sz w:val="30"/>
      <w:szCs w:val="32"/>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200" w:firstLineChars="200"/>
    </w:pPr>
    <w:rPr>
      <w:rFonts w:eastAsia="仿宋_GB2312"/>
      <w:sz w:val="30"/>
    </w:rPr>
  </w:style>
  <w:style w:type="paragraph" w:styleId="3">
    <w:name w:val="Body Text Indent"/>
    <w:basedOn w:val="1"/>
    <w:qFormat/>
    <w:uiPriority w:val="0"/>
    <w:pPr>
      <w:autoSpaceDE w:val="0"/>
      <w:autoSpaceDN w:val="0"/>
      <w:adjustRightInd w:val="0"/>
      <w:spacing w:after="120" w:line="360" w:lineRule="atLeast"/>
      <w:ind w:left="900"/>
    </w:pPr>
    <w:rPr>
      <w:rFonts w:ascii="楷体_GB2312" w:eastAsia="楷体_GB2312"/>
      <w:kern w:val="0"/>
      <w:sz w:val="28"/>
    </w:rPr>
  </w:style>
  <w:style w:type="paragraph" w:styleId="6">
    <w:name w:val="toc 1"/>
    <w:basedOn w:val="1"/>
    <w:next w:val="1"/>
    <w:qFormat/>
    <w:uiPriority w:val="39"/>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2024-09-18T08:19:00Z</dcterms:created>
  <dc:creator>葡萄</dc:creator>
  <cp:lastModifiedBy>葡萄</cp:lastModifiedBy>
  <dcterms:modified xsi:type="dcterms:W3CDTF">2024-09-18T08:19:41Z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F397BFA485EE48A4854C94884B961B35_11</vt:lpwstr>
  </property>
</Properties>
</file>