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武汉天河机场2024年弱电系统终端设备维保服务项目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169" w:name="_GoBack"/>
      <w:bookmarkEnd w:id="169"/>
      <w:r>
        <w:rPr>
          <w:rFonts w:hint="eastAsia"/>
          <w:b/>
          <w:bCs/>
          <w:sz w:val="28"/>
          <w:szCs w:val="28"/>
        </w:rPr>
        <w:t>磋商谈判采购公告</w:t>
      </w:r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szCs w:val="21"/>
        </w:rPr>
        <w:t>湖北省成套招</w:t>
      </w:r>
      <w:r>
        <w:rPr>
          <w:color w:val="auto"/>
          <w:szCs w:val="21"/>
        </w:rPr>
        <w:t>标股份有限公司（以下简称“采购代理机构”）受</w:t>
      </w:r>
      <w:r>
        <w:rPr>
          <w:rFonts w:hint="eastAsia"/>
          <w:color w:val="auto"/>
          <w:szCs w:val="21"/>
        </w:rPr>
        <w:t>湖北机场集团信息科技有限公司</w:t>
      </w:r>
      <w:r>
        <w:rPr>
          <w:color w:val="auto"/>
          <w:szCs w:val="21"/>
        </w:rPr>
        <w:t>（以下简称“采购人”）的委托，对</w:t>
      </w:r>
      <w:r>
        <w:rPr>
          <w:rFonts w:hint="eastAsia"/>
          <w:color w:val="auto"/>
          <w:szCs w:val="21"/>
        </w:rPr>
        <w:t>武汉天河机场2024年弱电系统终端设备维保服务项目</w:t>
      </w:r>
      <w:r>
        <w:rPr>
          <w:color w:val="auto"/>
          <w:szCs w:val="21"/>
        </w:rPr>
        <w:t>组织</w:t>
      </w:r>
      <w:r>
        <w:rPr>
          <w:rFonts w:hint="eastAsia"/>
          <w:color w:val="auto"/>
          <w:szCs w:val="21"/>
        </w:rPr>
        <w:t>磋商谈判采购</w:t>
      </w:r>
      <w:r>
        <w:rPr>
          <w:color w:val="auto"/>
          <w:szCs w:val="21"/>
        </w:rPr>
        <w:t>。资金来源：企业自筹资金。欢迎符合资格条件的供应商参加</w:t>
      </w:r>
      <w:r>
        <w:rPr>
          <w:rFonts w:hint="eastAsia"/>
          <w:color w:val="auto"/>
          <w:szCs w:val="21"/>
        </w:rPr>
        <w:t>磋商谈判</w:t>
      </w:r>
      <w:r>
        <w:rPr>
          <w:color w:val="auto"/>
          <w:szCs w:val="21"/>
        </w:rPr>
        <w:t>报价。</w:t>
      </w:r>
    </w:p>
    <w:p>
      <w:pPr>
        <w:numPr>
          <w:ilvl w:val="0"/>
          <w:numId w:val="1"/>
        </w:numPr>
        <w:spacing w:line="500" w:lineRule="exact"/>
        <w:rPr>
          <w:rFonts w:hint="eastAsia"/>
          <w:b/>
          <w:bCs/>
          <w:color w:val="auto"/>
          <w:szCs w:val="21"/>
        </w:rPr>
      </w:pPr>
      <w:bookmarkStart w:id="0" w:name="_Toc24878"/>
      <w:bookmarkStart w:id="1" w:name="_Toc67"/>
      <w:bookmarkStart w:id="2" w:name="_Toc1648"/>
      <w:bookmarkStart w:id="3" w:name="_Toc14642"/>
      <w:bookmarkStart w:id="4" w:name="_Toc11647"/>
      <w:bookmarkStart w:id="5" w:name="_Toc27715"/>
      <w:bookmarkStart w:id="6" w:name="_Toc29123"/>
      <w:bookmarkStart w:id="7" w:name="_Toc25608"/>
      <w:bookmarkStart w:id="8" w:name="_Toc18591"/>
      <w:bookmarkStart w:id="9" w:name="_Toc2022"/>
      <w:bookmarkStart w:id="10" w:name="_Toc4155"/>
      <w:bookmarkStart w:id="11" w:name="_Toc14552"/>
      <w:bookmarkStart w:id="12" w:name="_Toc3919"/>
      <w:bookmarkStart w:id="13" w:name="_Toc7992"/>
      <w:bookmarkStart w:id="14" w:name="_Toc32069"/>
      <w:bookmarkStart w:id="15" w:name="_Toc535856555"/>
      <w:bookmarkStart w:id="16" w:name="_Toc334539183"/>
      <w:bookmarkStart w:id="17" w:name="_Toc13652"/>
      <w:r>
        <w:rPr>
          <w:b/>
          <w:bCs/>
          <w:color w:val="auto"/>
          <w:szCs w:val="21"/>
        </w:rPr>
        <w:t>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/>
          <w:b/>
          <w:bCs/>
          <w:color w:val="auto"/>
          <w:szCs w:val="21"/>
        </w:rPr>
        <w:t>及采购范围</w:t>
      </w:r>
    </w:p>
    <w:p>
      <w:pPr>
        <w:spacing w:line="500" w:lineRule="exact"/>
        <w:rPr>
          <w:rFonts w:hint="eastAsia"/>
          <w:color w:val="auto"/>
          <w:szCs w:val="21"/>
        </w:rPr>
      </w:pPr>
      <w:bookmarkStart w:id="18" w:name="_Toc7690"/>
      <w:bookmarkStart w:id="19" w:name="_Toc4122"/>
      <w:bookmarkStart w:id="20" w:name="_Toc12614"/>
      <w:bookmarkStart w:id="21" w:name="_Toc2064"/>
      <w:bookmarkStart w:id="22" w:name="_Toc5336"/>
      <w:bookmarkStart w:id="23" w:name="_Toc19322"/>
      <w:bookmarkStart w:id="24" w:name="_Toc30866"/>
      <w:bookmarkStart w:id="25" w:name="_Toc13323"/>
      <w:bookmarkStart w:id="26" w:name="_Toc10550"/>
      <w:bookmarkStart w:id="27" w:name="_Toc22677"/>
      <w:bookmarkStart w:id="28" w:name="_Toc20914"/>
      <w:bookmarkStart w:id="29" w:name="_Toc7027"/>
      <w:bookmarkStart w:id="30" w:name="_Toc10459"/>
      <w:bookmarkStart w:id="31" w:name="_Toc6290"/>
      <w:bookmarkStart w:id="32" w:name="_Toc26036"/>
      <w:bookmarkStart w:id="33" w:name="_Toc26264"/>
      <w:r>
        <w:rPr>
          <w:rFonts w:hint="eastAsia"/>
          <w:color w:val="auto"/>
          <w:szCs w:val="21"/>
        </w:rPr>
        <w:t>1.1项目名称：</w:t>
      </w:r>
      <w:r>
        <w:rPr>
          <w:rFonts w:hint="eastAsia"/>
          <w:color w:val="auto"/>
          <w:szCs w:val="21"/>
          <w:u w:val="single"/>
        </w:rPr>
        <w:t>武汉天河机场2024年弱电系统终端设备维保服务项目</w:t>
      </w:r>
      <w:bookmarkEnd w:id="18"/>
    </w:p>
    <w:p>
      <w:pPr>
        <w:spacing w:line="500" w:lineRule="exact"/>
        <w:rPr>
          <w:rFonts w:hint="eastAsia"/>
          <w:color w:val="auto"/>
          <w:szCs w:val="21"/>
        </w:rPr>
      </w:pPr>
      <w:bookmarkStart w:id="34" w:name="_Toc3915"/>
      <w:r>
        <w:rPr>
          <w:rFonts w:hint="eastAsia"/>
          <w:color w:val="auto"/>
          <w:szCs w:val="21"/>
        </w:rPr>
        <w:t>1.2项目编号：</w:t>
      </w:r>
      <w:r>
        <w:rPr>
          <w:rFonts w:hint="eastAsia"/>
          <w:color w:val="auto"/>
          <w:szCs w:val="21"/>
          <w:u w:val="single"/>
        </w:rPr>
        <w:t>HBCZ-2306021134-242242</w:t>
      </w:r>
      <w:bookmarkEnd w:id="34"/>
    </w:p>
    <w:p>
      <w:pPr>
        <w:spacing w:line="500" w:lineRule="exact"/>
        <w:rPr>
          <w:rFonts w:hint="eastAsia"/>
          <w:color w:val="auto"/>
          <w:szCs w:val="21"/>
        </w:rPr>
      </w:pPr>
      <w:bookmarkStart w:id="35" w:name="_Toc2439"/>
      <w:r>
        <w:rPr>
          <w:rFonts w:hint="eastAsia"/>
          <w:color w:val="auto"/>
          <w:szCs w:val="21"/>
        </w:rPr>
        <w:t>1.3采购内容及范围：</w:t>
      </w:r>
      <w:r>
        <w:rPr>
          <w:rFonts w:hint="eastAsia"/>
          <w:color w:val="auto"/>
          <w:szCs w:val="21"/>
          <w:u w:val="single"/>
        </w:rPr>
        <w:t>供应商负责采购人所辖信息化系统及设备设施终端运维，主要包含：航显系统、安检信息系统、离港系统、信息集成系统、综合楼OA办公系统、闭路电视系统、时钟系统、自助行李托运系统、智能航显引导系统、自助登机闸机终端软件、自助安检验证闸机终端软件、货运安检系统、货运信息系统、数字媒体发布系统等弱电系统，负责上述系统终端设备的日常巡视、故障处置、定期保养、应急响应等服务。覆盖T3航站楼、T2航站楼、机场综合楼、北货运区、AOC运控中心等主要建筑体。</w:t>
      </w:r>
      <w:bookmarkEnd w:id="35"/>
    </w:p>
    <w:p>
      <w:pPr>
        <w:spacing w:line="500" w:lineRule="exact"/>
        <w:rPr>
          <w:rFonts w:hint="eastAsia"/>
          <w:color w:val="auto"/>
          <w:szCs w:val="21"/>
        </w:rPr>
      </w:pPr>
      <w:bookmarkStart w:id="36" w:name="_Toc2955"/>
      <w:r>
        <w:rPr>
          <w:rFonts w:hint="eastAsia"/>
          <w:color w:val="auto"/>
          <w:szCs w:val="21"/>
        </w:rPr>
        <w:t>1.4 最高限价：</w:t>
      </w:r>
      <w:r>
        <w:rPr>
          <w:rFonts w:hint="eastAsia"/>
          <w:color w:val="auto"/>
          <w:szCs w:val="21"/>
          <w:u w:val="single"/>
        </w:rPr>
        <w:t>185万元（其中2024年10月16日至2024年12月31日维保最高限价为12.5万元，2025年1月1日至2025年12月31日维保最高限价为172.5万元。供应商的报价超过最高限价的为无效报价）</w:t>
      </w:r>
      <w:bookmarkEnd w:id="36"/>
    </w:p>
    <w:p>
      <w:pPr>
        <w:spacing w:line="500" w:lineRule="exact"/>
        <w:rPr>
          <w:rFonts w:hint="eastAsia"/>
          <w:color w:val="auto"/>
          <w:szCs w:val="21"/>
        </w:rPr>
      </w:pPr>
      <w:bookmarkStart w:id="37" w:name="_Toc8266"/>
      <w:r>
        <w:rPr>
          <w:rFonts w:hint="eastAsia"/>
          <w:color w:val="auto"/>
          <w:szCs w:val="21"/>
        </w:rPr>
        <w:t>1.5服务期限：</w:t>
      </w:r>
      <w:r>
        <w:rPr>
          <w:rFonts w:hint="eastAsia"/>
          <w:color w:val="auto"/>
          <w:szCs w:val="21"/>
          <w:u w:val="single"/>
        </w:rPr>
        <w:t>自2024年10月16日至2025年12月31日+1年（自然年），合同签订基础期限为自2024年10月16日至2025年12月31日， 第一次合同期满，通过采购人评价合格后可续签1年， 供应商应在合同到期前30日向采购人提出书面续约申请。续签合同金额为供应商2025年1月1日至2025年12月31日的最终报价金额。供应商应充分考虑合同期内市场、人员工资水平的变化，并将此风险考虑在竞标报价中。</w:t>
      </w:r>
      <w:bookmarkEnd w:id="37"/>
    </w:p>
    <w:p>
      <w:pPr>
        <w:spacing w:line="500" w:lineRule="exact"/>
        <w:rPr>
          <w:rFonts w:hint="eastAsia"/>
          <w:color w:val="auto"/>
          <w:szCs w:val="21"/>
        </w:rPr>
      </w:pPr>
      <w:bookmarkStart w:id="38" w:name="_Toc2774"/>
      <w:r>
        <w:rPr>
          <w:rFonts w:hint="eastAsia"/>
          <w:color w:val="auto"/>
          <w:szCs w:val="21"/>
        </w:rPr>
        <w:t>1.6其他：/</w:t>
      </w:r>
      <w:bookmarkEnd w:id="38"/>
    </w:p>
    <w:p>
      <w:pPr>
        <w:pStyle w:val="3"/>
        <w:spacing w:line="500" w:lineRule="exact"/>
        <w:rPr>
          <w:rFonts w:ascii="Times New Roman" w:hAnsi="Times New Roman" w:eastAsia="宋体"/>
          <w:color w:val="auto"/>
          <w:sz w:val="21"/>
          <w:szCs w:val="21"/>
        </w:rPr>
      </w:pPr>
      <w:bookmarkStart w:id="39" w:name="_Toc9540"/>
      <w:r>
        <w:rPr>
          <w:rFonts w:hint="eastAsia" w:ascii="Times New Roman" w:hAnsi="Times New Roman" w:eastAsia="宋体"/>
          <w:color w:val="auto"/>
          <w:sz w:val="21"/>
          <w:szCs w:val="21"/>
        </w:rPr>
        <w:t>二、</w:t>
      </w:r>
      <w:r>
        <w:rPr>
          <w:rFonts w:ascii="Times New Roman" w:hAnsi="Times New Roman" w:eastAsia="宋体"/>
          <w:color w:val="auto"/>
          <w:sz w:val="21"/>
          <w:szCs w:val="21"/>
        </w:rPr>
        <w:t>资格要求</w:t>
      </w:r>
      <w:bookmarkEnd w:id="15"/>
      <w:bookmarkEnd w:id="16"/>
      <w:bookmarkEnd w:id="1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9"/>
    </w:p>
    <w:p>
      <w:pPr>
        <w:spacing w:line="500" w:lineRule="exact"/>
        <w:rPr>
          <w:rFonts w:ascii="宋体" w:hAnsi="宋体"/>
          <w:color w:val="auto"/>
          <w:szCs w:val="21"/>
        </w:rPr>
      </w:pPr>
      <w:bookmarkStart w:id="40" w:name="_Hlk522363781"/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.1</w:t>
      </w:r>
      <w:r>
        <w:rPr>
          <w:rFonts w:hint="eastAsia" w:ascii="宋体" w:hAnsi="宋体"/>
          <w:color w:val="auto"/>
          <w:szCs w:val="21"/>
        </w:rPr>
        <w:tab/>
      </w:r>
      <w:r>
        <w:rPr>
          <w:rFonts w:hint="eastAsia" w:ascii="宋体" w:hAnsi="宋体"/>
          <w:color w:val="auto"/>
          <w:szCs w:val="21"/>
        </w:rPr>
        <w:t>供应商须具备</w:t>
      </w:r>
    </w:p>
    <w:p>
      <w:pPr>
        <w:spacing w:line="360" w:lineRule="auto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>①供应商为依法在中华人民共和国境内注册的法人或者其他组织。</w:t>
      </w:r>
    </w:p>
    <w:p>
      <w:pPr>
        <w:spacing w:line="360" w:lineRule="auto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>②供应商近5年（2019年8月1日至递交响应文件截止日期前一日，以合同签订时间为准）至少做过1项合同金额不低于60万元/年的信息系统终端维保服务的类似业绩(提供合同复印件)</w:t>
      </w:r>
      <w:r>
        <w:rPr>
          <w:rFonts w:hint="eastAsia" w:ascii="宋体" w:hAnsi="宋体" w:cs="宋体"/>
          <w:color w:val="auto"/>
          <w:szCs w:val="21"/>
          <w:u w:val="single"/>
        </w:rPr>
        <w:t xml:space="preserve">。 </w:t>
      </w:r>
    </w:p>
    <w:p>
      <w:pPr>
        <w:spacing w:line="360" w:lineRule="auto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>③供应商未被“信用中国”网站(www.creditchina.gov.cn)或中国执行信息公开网（http://zxgk.court.gov.cn）列入失信被执行人名单。 （提供查询截图）</w:t>
      </w:r>
    </w:p>
    <w:p>
      <w:pPr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>④供应商须针对《湖北机场集团有限公司“供应商不良行为”管理办法》在响应文件中做出承诺，格式详见采购文件“第六章 响应文件格式”；</w:t>
      </w:r>
    </w:p>
    <w:p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 xml:space="preserve">.2 </w:t>
      </w:r>
      <w:r>
        <w:rPr>
          <w:rFonts w:hint="eastAsia" w:ascii="宋体" w:hAnsi="宋体" w:cs="微软雅黑"/>
          <w:color w:val="auto"/>
          <w:szCs w:val="21"/>
          <w:u w:val="single"/>
        </w:rPr>
        <w:t>本项目不接受联合体竞标</w:t>
      </w:r>
      <w:r>
        <w:rPr>
          <w:rFonts w:ascii="宋体" w:hAnsi="宋体" w:cs="微软雅黑"/>
          <w:color w:val="auto"/>
          <w:szCs w:val="21"/>
          <w:u w:val="single"/>
        </w:rPr>
        <w:t>。</w:t>
      </w:r>
    </w:p>
    <w:bookmarkEnd w:id="40"/>
    <w:p>
      <w:pPr>
        <w:pStyle w:val="3"/>
        <w:spacing w:line="360" w:lineRule="auto"/>
        <w:rPr>
          <w:rFonts w:ascii="Times New Roman" w:hAnsi="Times New Roman" w:eastAsia="宋体"/>
          <w:color w:val="auto"/>
          <w:sz w:val="21"/>
          <w:szCs w:val="21"/>
        </w:rPr>
      </w:pPr>
      <w:bookmarkStart w:id="41" w:name="_Toc334539184"/>
      <w:bookmarkStart w:id="42" w:name="_Toc25251"/>
      <w:bookmarkStart w:id="43" w:name="_Toc20834"/>
      <w:bookmarkStart w:id="44" w:name="_Toc9675"/>
      <w:bookmarkStart w:id="45" w:name="_Toc20734"/>
      <w:bookmarkStart w:id="46" w:name="_Toc6733"/>
      <w:bookmarkStart w:id="47" w:name="_Toc9459"/>
      <w:bookmarkStart w:id="48" w:name="_Toc2679"/>
      <w:bookmarkStart w:id="49" w:name="_Toc29650"/>
      <w:bookmarkStart w:id="50" w:name="_Toc535856556"/>
      <w:bookmarkStart w:id="51" w:name="_Toc9216"/>
      <w:bookmarkStart w:id="52" w:name="_Toc13485"/>
      <w:bookmarkStart w:id="53" w:name="_Toc27633"/>
      <w:bookmarkStart w:id="54" w:name="_Toc28185"/>
      <w:bookmarkStart w:id="55" w:name="_Toc29480"/>
      <w:bookmarkStart w:id="56" w:name="_Toc17181"/>
      <w:bookmarkStart w:id="57" w:name="_Toc18730"/>
      <w:bookmarkStart w:id="58" w:name="_Toc22229"/>
      <w:bookmarkStart w:id="59" w:name="_Toc22099"/>
      <w:bookmarkStart w:id="60" w:name="_Toc334539185"/>
      <w:r>
        <w:rPr>
          <w:rFonts w:hint="eastAsia" w:ascii="Times New Roman" w:hAnsi="Times New Roman" w:eastAsia="宋体"/>
          <w:color w:val="auto"/>
          <w:sz w:val="21"/>
          <w:szCs w:val="21"/>
        </w:rPr>
        <w:t>三、</w:t>
      </w:r>
      <w:r>
        <w:rPr>
          <w:rFonts w:ascii="Times New Roman" w:hAnsi="Times New Roman" w:eastAsia="宋体"/>
          <w:color w:val="auto"/>
          <w:sz w:val="21"/>
          <w:szCs w:val="21"/>
        </w:rPr>
        <w:t>采购文件的</w:t>
      </w:r>
      <w:bookmarkEnd w:id="41"/>
      <w:r>
        <w:rPr>
          <w:rFonts w:ascii="Times New Roman" w:hAnsi="Times New Roman" w:eastAsia="宋体"/>
          <w:color w:val="auto"/>
          <w:sz w:val="21"/>
          <w:szCs w:val="21"/>
        </w:rPr>
        <w:t>获取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</w:rPr>
      </w:pPr>
      <w:bookmarkStart w:id="61" w:name="_Toc16309"/>
      <w:r>
        <w:rPr>
          <w:rFonts w:hint="eastAsia" w:ascii="宋体" w:hAnsi="宋体"/>
          <w:color w:val="auto"/>
          <w:szCs w:val="21"/>
        </w:rPr>
        <w:t>1、文件获取开始时间：</w:t>
      </w:r>
      <w:r>
        <w:rPr>
          <w:rFonts w:hint="eastAsia" w:ascii="宋体" w:hAnsi="宋体"/>
          <w:color w:val="auto"/>
          <w:szCs w:val="21"/>
          <w:u w:val="single"/>
        </w:rPr>
        <w:t>2024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08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szCs w:val="21"/>
        </w:rPr>
        <w:t>日8时30分</w:t>
      </w:r>
      <w:r>
        <w:rPr>
          <w:rFonts w:hint="eastAsia" w:ascii="宋体" w:hAnsi="宋体" w:cs="宋体"/>
          <w:color w:val="auto"/>
          <w:szCs w:val="21"/>
        </w:rPr>
        <w:t>（北京时间，法定节假日除外）</w:t>
      </w:r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文件获取截止时间：</w:t>
      </w:r>
      <w:r>
        <w:rPr>
          <w:rFonts w:hint="eastAsia" w:ascii="宋体" w:hAnsi="宋体"/>
          <w:color w:val="auto"/>
          <w:szCs w:val="21"/>
          <w:u w:val="single"/>
        </w:rPr>
        <w:t>2024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09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03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ascii="宋体" w:hAnsi="宋体"/>
          <w:color w:val="auto"/>
          <w:szCs w:val="21"/>
        </w:rPr>
        <w:t>16</w:t>
      </w:r>
      <w:r>
        <w:rPr>
          <w:rFonts w:hint="eastAsia" w:ascii="宋体" w:hAnsi="宋体"/>
          <w:color w:val="auto"/>
          <w:szCs w:val="21"/>
        </w:rPr>
        <w:t>时30分</w:t>
      </w:r>
      <w:r>
        <w:rPr>
          <w:rFonts w:hint="eastAsia" w:ascii="宋体" w:hAnsi="宋体" w:cs="宋体"/>
          <w:color w:val="auto"/>
          <w:szCs w:val="21"/>
        </w:rPr>
        <w:t>（北京时间，法定节假日除外）</w:t>
      </w:r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2、获取方式：</w:t>
      </w:r>
      <w:r>
        <w:rPr>
          <w:rFonts w:ascii="宋体" w:hAnsi="宋体"/>
          <w:color w:val="auto"/>
          <w:szCs w:val="21"/>
        </w:rPr>
        <w:t xml:space="preserve"> </w:t>
      </w:r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现场获取：供应商的委托代理人携带法定代表人授权委托书（如是法定代表人本人，则凭法定代表人身份证明书）、本人身份证等资料原件于工作时间</w:t>
      </w:r>
      <w:r>
        <w:rPr>
          <w:rFonts w:hint="eastAsia" w:ascii="宋体" w:hAnsi="宋体" w:cs="宋体"/>
          <w:color w:val="auto"/>
          <w:szCs w:val="21"/>
        </w:rPr>
        <w:t>（上午08:30-12:00，下午14：00-16:30）</w:t>
      </w:r>
      <w:r>
        <w:rPr>
          <w:rFonts w:hint="eastAsia" w:ascii="宋体" w:hAnsi="宋体"/>
          <w:color w:val="auto"/>
          <w:szCs w:val="21"/>
        </w:rPr>
        <w:t>到</w:t>
      </w:r>
      <w:r>
        <w:rPr>
          <w:rFonts w:hint="eastAsia" w:ascii="宋体" w:hAnsi="宋体"/>
          <w:color w:val="auto"/>
          <w:szCs w:val="21"/>
          <w:u w:val="single"/>
        </w:rPr>
        <w:t>平安财富中心B座7楼（湖北省成套招标股份有限公司服务大厅）</w:t>
      </w:r>
      <w:r>
        <w:rPr>
          <w:rFonts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现场获取。 </w:t>
      </w:r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3、信息费：人民币</w:t>
      </w:r>
      <w:r>
        <w:rPr>
          <w:rFonts w:hint="eastAsia" w:ascii="宋体" w:hAnsi="宋体"/>
          <w:color w:val="auto"/>
          <w:szCs w:val="21"/>
          <w:u w:val="single"/>
        </w:rPr>
        <w:t>500</w:t>
      </w:r>
      <w:r>
        <w:rPr>
          <w:rFonts w:hint="eastAsia" w:ascii="宋体" w:hAnsi="宋体"/>
          <w:color w:val="auto"/>
          <w:szCs w:val="21"/>
        </w:rPr>
        <w:t>元/本，售后不退。</w:t>
      </w:r>
    </w:p>
    <w:p>
      <w:pPr>
        <w:tabs>
          <w:tab w:val="left" w:pos="0"/>
        </w:tabs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4、账户信息</w:t>
      </w:r>
    </w:p>
    <w:p>
      <w:pPr>
        <w:tabs>
          <w:tab w:val="left" w:pos="0"/>
        </w:tabs>
        <w:spacing w:line="360" w:lineRule="auto"/>
        <w:ind w:firstLine="367" w:firstLineChars="17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户名：湖北省成套招标股份有限公司</w:t>
      </w:r>
    </w:p>
    <w:p>
      <w:pPr>
        <w:tabs>
          <w:tab w:val="left" w:pos="0"/>
        </w:tabs>
        <w:spacing w:line="360" w:lineRule="auto"/>
        <w:ind w:firstLine="367" w:firstLineChars="17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账号：572976591978   清算行号：840085  大额支付系统行号：104521004672</w:t>
      </w:r>
    </w:p>
    <w:p>
      <w:pPr>
        <w:tabs>
          <w:tab w:val="left" w:pos="0"/>
        </w:tabs>
        <w:spacing w:line="360" w:lineRule="auto"/>
        <w:ind w:firstLine="367" w:firstLineChars="17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开户银行：中国银行湖北省武汉市中南路支行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财务查询电话：027-87311206</w:t>
      </w:r>
      <w:r>
        <w:rPr>
          <w:rFonts w:hint="eastAsia" w:ascii="宋体" w:hAnsi="宋体"/>
          <w:color w:val="auto"/>
          <w:szCs w:val="21"/>
        </w:rPr>
        <w:t xml:space="preserve"> </w:t>
      </w:r>
    </w:p>
    <w:p>
      <w:pPr>
        <w:pStyle w:val="3"/>
        <w:spacing w:line="360" w:lineRule="auto"/>
        <w:rPr>
          <w:rFonts w:ascii="Times New Roman" w:hAnsi="Times New Roman" w:eastAsia="宋体"/>
          <w:color w:val="auto"/>
          <w:sz w:val="21"/>
          <w:szCs w:val="21"/>
        </w:rPr>
      </w:pPr>
      <w:bookmarkStart w:id="62" w:name="_Toc9824"/>
      <w:bookmarkStart w:id="63" w:name="_Toc2457"/>
      <w:bookmarkStart w:id="64" w:name="_Toc10224"/>
      <w:bookmarkStart w:id="65" w:name="_Toc18182"/>
      <w:bookmarkStart w:id="66" w:name="_Toc3848"/>
      <w:bookmarkStart w:id="67" w:name="_Toc7618"/>
      <w:bookmarkStart w:id="68" w:name="_Toc13655"/>
      <w:bookmarkStart w:id="69" w:name="_Toc22704"/>
      <w:bookmarkStart w:id="70" w:name="_Toc535856557"/>
      <w:bookmarkStart w:id="71" w:name="_Toc6930"/>
      <w:bookmarkStart w:id="72" w:name="_Toc6346"/>
      <w:bookmarkStart w:id="73" w:name="_Toc1793"/>
      <w:bookmarkStart w:id="74" w:name="_Toc22552"/>
      <w:bookmarkStart w:id="75" w:name="_Toc6506"/>
      <w:bookmarkStart w:id="76" w:name="_Toc28391"/>
      <w:bookmarkStart w:id="77" w:name="_Toc6720"/>
      <w:bookmarkStart w:id="78" w:name="_Toc5213"/>
      <w:r>
        <w:rPr>
          <w:rFonts w:hint="eastAsia" w:ascii="Times New Roman" w:hAnsi="Times New Roman" w:eastAsia="宋体"/>
          <w:color w:val="auto"/>
          <w:sz w:val="21"/>
          <w:szCs w:val="21"/>
        </w:rPr>
        <w:t>四、</w:t>
      </w:r>
      <w:r>
        <w:rPr>
          <w:rFonts w:ascii="Times New Roman" w:hAnsi="Times New Roman" w:eastAsia="宋体"/>
          <w:color w:val="auto"/>
          <w:sz w:val="21"/>
          <w:szCs w:val="21"/>
        </w:rPr>
        <w:t>响应文件送达地点及</w:t>
      </w:r>
      <w:bookmarkStart w:id="79" w:name="_Toc317262248"/>
      <w:bookmarkStart w:id="80" w:name="_Toc276368885"/>
      <w:r>
        <w:rPr>
          <w:rFonts w:ascii="Times New Roman" w:hAnsi="Times New Roman" w:eastAsia="宋体"/>
          <w:color w:val="auto"/>
          <w:sz w:val="21"/>
          <w:szCs w:val="21"/>
        </w:rPr>
        <w:t>截止时间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spacing w:line="360" w:lineRule="auto"/>
        <w:rPr>
          <w:color w:val="auto"/>
          <w:szCs w:val="21"/>
        </w:rPr>
      </w:pPr>
      <w:bookmarkStart w:id="81" w:name="_Toc259028276"/>
      <w:bookmarkStart w:id="82" w:name="_Toc334539186"/>
      <w:r>
        <w:rPr>
          <w:color w:val="auto"/>
          <w:szCs w:val="21"/>
          <w:lang w:val="zh-CN"/>
        </w:rPr>
        <w:t>送达地点：湖北省成套招标股份有限公司</w:t>
      </w:r>
      <w:r>
        <w:rPr>
          <w:color w:val="auto"/>
          <w:szCs w:val="21"/>
        </w:rPr>
        <w:t>10楼</w:t>
      </w:r>
      <w:r>
        <w:rPr>
          <w:rFonts w:hint="eastAsia"/>
          <w:color w:val="auto"/>
          <w:szCs w:val="21"/>
          <w:lang w:val="en-US" w:eastAsia="zh-CN"/>
        </w:rPr>
        <w:t>1004</w:t>
      </w:r>
      <w:r>
        <w:rPr>
          <w:color w:val="auto"/>
          <w:szCs w:val="21"/>
        </w:rPr>
        <w:t>号会议室</w:t>
      </w:r>
    </w:p>
    <w:p>
      <w:pPr>
        <w:spacing w:line="360" w:lineRule="auto"/>
        <w:rPr>
          <w:color w:val="auto"/>
          <w:szCs w:val="21"/>
          <w:lang w:val="zh-CN"/>
        </w:rPr>
      </w:pPr>
      <w:r>
        <w:rPr>
          <w:color w:val="auto"/>
          <w:szCs w:val="21"/>
          <w:lang w:val="zh-CN"/>
        </w:rPr>
        <w:t>送达截止时间：</w:t>
      </w:r>
      <w:r>
        <w:rPr>
          <w:color w:val="auto"/>
          <w:szCs w:val="21"/>
        </w:rPr>
        <w:t>20</w:t>
      </w:r>
      <w:r>
        <w:rPr>
          <w:rFonts w:hint="eastAsia"/>
          <w:color w:val="auto"/>
          <w:szCs w:val="21"/>
        </w:rPr>
        <w:t>24</w:t>
      </w:r>
      <w:r>
        <w:rPr>
          <w:color w:val="auto"/>
          <w:szCs w:val="21"/>
        </w:rPr>
        <w:t>年</w:t>
      </w:r>
      <w:r>
        <w:rPr>
          <w:rFonts w:hint="eastAsia"/>
          <w:color w:val="auto"/>
          <w:szCs w:val="21"/>
          <w:lang w:val="en-US" w:eastAsia="zh-CN"/>
        </w:rPr>
        <w:t>09</w:t>
      </w:r>
      <w:r>
        <w:rPr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09</w:t>
      </w:r>
      <w:r>
        <w:rPr>
          <w:color w:val="auto"/>
          <w:szCs w:val="21"/>
        </w:rPr>
        <w:t>日</w:t>
      </w:r>
      <w:r>
        <w:rPr>
          <w:rFonts w:hint="eastAsia"/>
          <w:color w:val="auto"/>
          <w:szCs w:val="21"/>
        </w:rPr>
        <w:t>09:30</w:t>
      </w:r>
      <w:r>
        <w:rPr>
          <w:color w:val="auto"/>
          <w:szCs w:val="21"/>
        </w:rPr>
        <w:t>时</w:t>
      </w:r>
      <w:r>
        <w:rPr>
          <w:color w:val="auto"/>
          <w:szCs w:val="21"/>
          <w:lang w:val="zh-CN"/>
        </w:rPr>
        <w:t>（北京时间）</w:t>
      </w:r>
    </w:p>
    <w:p>
      <w:pPr>
        <w:spacing w:line="360" w:lineRule="auto"/>
        <w:rPr>
          <w:color w:val="auto"/>
          <w:szCs w:val="21"/>
          <w:lang w:val="zh-CN"/>
        </w:rPr>
      </w:pPr>
      <w:r>
        <w:rPr>
          <w:color w:val="auto"/>
          <w:szCs w:val="21"/>
        </w:rPr>
        <w:t>接收文件</w:t>
      </w:r>
      <w:r>
        <w:rPr>
          <w:color w:val="auto"/>
          <w:szCs w:val="21"/>
          <w:lang w:val="zh-CN"/>
        </w:rPr>
        <w:t>的</w:t>
      </w:r>
      <w:r>
        <w:rPr>
          <w:color w:val="auto"/>
          <w:szCs w:val="21"/>
        </w:rPr>
        <w:t>时间：截止时间前1小时内接受文件。</w:t>
      </w:r>
    </w:p>
    <w:p>
      <w:pPr>
        <w:pStyle w:val="3"/>
        <w:spacing w:line="360" w:lineRule="auto"/>
        <w:rPr>
          <w:rFonts w:ascii="Times New Roman" w:hAnsi="Times New Roman" w:eastAsia="宋体"/>
          <w:color w:val="auto"/>
          <w:sz w:val="21"/>
          <w:szCs w:val="21"/>
        </w:rPr>
      </w:pPr>
      <w:bookmarkStart w:id="83" w:name="_Toc29258"/>
      <w:bookmarkStart w:id="84" w:name="_Toc19287"/>
      <w:bookmarkStart w:id="85" w:name="_Toc16195"/>
      <w:bookmarkStart w:id="86" w:name="_Toc32126"/>
      <w:bookmarkStart w:id="87" w:name="_Toc28288"/>
      <w:bookmarkStart w:id="88" w:name="_Toc3131"/>
      <w:bookmarkStart w:id="89" w:name="_Toc21444"/>
      <w:bookmarkStart w:id="90" w:name="_Toc535856558"/>
      <w:bookmarkStart w:id="91" w:name="_Toc25073"/>
      <w:bookmarkStart w:id="92" w:name="_Toc29998"/>
      <w:bookmarkStart w:id="93" w:name="_Toc28268"/>
      <w:bookmarkStart w:id="94" w:name="_Toc3551"/>
      <w:bookmarkStart w:id="95" w:name="_Toc26431"/>
      <w:bookmarkStart w:id="96" w:name="_Toc3078"/>
      <w:bookmarkStart w:id="97" w:name="_Toc25421"/>
      <w:bookmarkStart w:id="98" w:name="_Toc23556"/>
      <w:bookmarkStart w:id="99" w:name="_Toc26748"/>
      <w:bookmarkStart w:id="100" w:name="_Toc362"/>
      <w:r>
        <w:rPr>
          <w:rFonts w:hint="eastAsia" w:ascii="Times New Roman" w:hAnsi="Times New Roman" w:eastAsia="宋体"/>
          <w:color w:val="auto"/>
          <w:sz w:val="21"/>
          <w:szCs w:val="21"/>
        </w:rPr>
        <w:t>五、磋商谈判</w:t>
      </w:r>
      <w:r>
        <w:rPr>
          <w:rFonts w:ascii="Times New Roman" w:hAnsi="Times New Roman" w:eastAsia="宋体"/>
          <w:color w:val="auto"/>
          <w:sz w:val="21"/>
          <w:szCs w:val="21"/>
        </w:rPr>
        <w:t>地点</w:t>
      </w:r>
      <w:bookmarkEnd w:id="81"/>
      <w:r>
        <w:rPr>
          <w:rFonts w:ascii="Times New Roman" w:hAnsi="Times New Roman" w:eastAsia="宋体"/>
          <w:color w:val="auto"/>
          <w:sz w:val="21"/>
          <w:szCs w:val="21"/>
        </w:rPr>
        <w:t>及时间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  <w:lang w:val="zh-CN"/>
        </w:rPr>
        <w:t>地</w:t>
      </w:r>
      <w:r>
        <w:rPr>
          <w:color w:val="auto"/>
          <w:szCs w:val="21"/>
        </w:rPr>
        <w:t xml:space="preserve">    </w:t>
      </w:r>
      <w:r>
        <w:rPr>
          <w:color w:val="auto"/>
          <w:szCs w:val="21"/>
          <w:lang w:val="zh-CN"/>
        </w:rPr>
        <w:t>点：湖北省成套招标股份有限公司</w:t>
      </w:r>
      <w:r>
        <w:rPr>
          <w:color w:val="auto"/>
          <w:szCs w:val="21"/>
        </w:rPr>
        <w:t>10楼</w:t>
      </w:r>
      <w:r>
        <w:rPr>
          <w:rFonts w:hint="eastAsia"/>
          <w:color w:val="auto"/>
          <w:szCs w:val="21"/>
          <w:lang w:val="en-US" w:eastAsia="zh-CN"/>
        </w:rPr>
        <w:t>1004</w:t>
      </w:r>
      <w:r>
        <w:rPr>
          <w:color w:val="auto"/>
          <w:szCs w:val="21"/>
        </w:rPr>
        <w:t>号会议室</w:t>
      </w:r>
    </w:p>
    <w:p>
      <w:pPr>
        <w:spacing w:line="360" w:lineRule="auto"/>
        <w:rPr>
          <w:color w:val="auto"/>
          <w:szCs w:val="21"/>
          <w:lang w:val="zh-CN"/>
        </w:rPr>
      </w:pPr>
      <w:r>
        <w:rPr>
          <w:color w:val="auto"/>
          <w:szCs w:val="21"/>
          <w:lang w:val="zh-CN"/>
        </w:rPr>
        <w:t>截止时间：</w:t>
      </w:r>
      <w:r>
        <w:rPr>
          <w:color w:val="auto"/>
          <w:szCs w:val="21"/>
        </w:rPr>
        <w:t>20</w:t>
      </w:r>
      <w:r>
        <w:rPr>
          <w:rFonts w:hint="eastAsia"/>
          <w:color w:val="auto"/>
          <w:szCs w:val="21"/>
        </w:rPr>
        <w:t>24</w:t>
      </w:r>
      <w:r>
        <w:rPr>
          <w:color w:val="auto"/>
          <w:szCs w:val="21"/>
        </w:rPr>
        <w:t>年</w:t>
      </w:r>
      <w:r>
        <w:rPr>
          <w:rFonts w:hint="eastAsia"/>
          <w:color w:val="auto"/>
          <w:szCs w:val="21"/>
          <w:lang w:val="en-US" w:eastAsia="zh-CN"/>
        </w:rPr>
        <w:t>09</w:t>
      </w:r>
      <w:r>
        <w:rPr>
          <w:color w:val="auto"/>
          <w:szCs w:val="21"/>
        </w:rPr>
        <w:t>月</w:t>
      </w:r>
      <w:r>
        <w:rPr>
          <w:rFonts w:hint="eastAsia"/>
          <w:color w:val="auto"/>
          <w:szCs w:val="21"/>
          <w:lang w:val="en-US" w:eastAsia="zh-CN"/>
        </w:rPr>
        <w:t>09</w:t>
      </w:r>
      <w:r>
        <w:rPr>
          <w:color w:val="auto"/>
          <w:szCs w:val="21"/>
        </w:rPr>
        <w:t>日</w:t>
      </w:r>
      <w:r>
        <w:rPr>
          <w:rFonts w:hint="eastAsia"/>
          <w:color w:val="auto"/>
          <w:szCs w:val="21"/>
        </w:rPr>
        <w:t>09:30</w:t>
      </w:r>
      <w:r>
        <w:rPr>
          <w:color w:val="auto"/>
          <w:szCs w:val="21"/>
        </w:rPr>
        <w:t>时</w:t>
      </w:r>
      <w:r>
        <w:rPr>
          <w:color w:val="auto"/>
          <w:szCs w:val="21"/>
          <w:lang w:val="zh-CN"/>
        </w:rPr>
        <w:t>（北京时间）</w:t>
      </w:r>
    </w:p>
    <w:p>
      <w:pPr>
        <w:spacing w:line="360" w:lineRule="auto"/>
        <w:rPr>
          <w:color w:val="auto"/>
          <w:szCs w:val="21"/>
          <w:lang w:val="zh-CN"/>
        </w:rPr>
      </w:pPr>
      <w:r>
        <w:rPr>
          <w:color w:val="auto"/>
          <w:szCs w:val="21"/>
          <w:lang w:val="zh-CN"/>
        </w:rPr>
        <w:t>参加要求：届时请参加</w:t>
      </w:r>
      <w:r>
        <w:rPr>
          <w:rFonts w:hint="eastAsia"/>
          <w:color w:val="auto"/>
          <w:szCs w:val="21"/>
          <w:lang w:val="zh-CN"/>
        </w:rPr>
        <w:t>磋商谈判</w:t>
      </w:r>
      <w:r>
        <w:rPr>
          <w:color w:val="auto"/>
          <w:szCs w:val="21"/>
          <w:lang w:val="zh-CN"/>
        </w:rPr>
        <w:t>的授权代表携本人二代身份证原件及响应文件出席</w:t>
      </w:r>
      <w:r>
        <w:rPr>
          <w:rFonts w:hint="eastAsia"/>
          <w:color w:val="auto"/>
          <w:szCs w:val="21"/>
          <w:lang w:val="zh-CN"/>
        </w:rPr>
        <w:t>磋商谈判</w:t>
      </w:r>
      <w:r>
        <w:rPr>
          <w:color w:val="auto"/>
          <w:szCs w:val="21"/>
          <w:lang w:val="zh-CN"/>
        </w:rPr>
        <w:t>会议</w:t>
      </w:r>
    </w:p>
    <w:p>
      <w:pPr>
        <w:pStyle w:val="3"/>
        <w:spacing w:line="360" w:lineRule="auto"/>
        <w:rPr>
          <w:rFonts w:ascii="Times New Roman" w:hAnsi="Times New Roman" w:eastAsia="宋体"/>
          <w:color w:val="auto"/>
          <w:sz w:val="21"/>
          <w:szCs w:val="21"/>
        </w:rPr>
      </w:pPr>
      <w:bookmarkStart w:id="101" w:name="_Toc535856559"/>
      <w:bookmarkStart w:id="102" w:name="_Toc547"/>
      <w:bookmarkStart w:id="103" w:name="_Toc12575"/>
      <w:bookmarkStart w:id="104" w:name="_Toc11115"/>
      <w:bookmarkStart w:id="105" w:name="_Toc7221"/>
      <w:bookmarkStart w:id="106" w:name="_Toc28010"/>
      <w:bookmarkStart w:id="107" w:name="_Toc334539187"/>
      <w:bookmarkStart w:id="108" w:name="_Toc21911"/>
      <w:bookmarkStart w:id="109" w:name="_Toc259028277"/>
      <w:bookmarkStart w:id="110" w:name="_Toc23229"/>
      <w:bookmarkStart w:id="111" w:name="_Toc32518"/>
      <w:bookmarkStart w:id="112" w:name="_Toc321"/>
      <w:bookmarkStart w:id="113" w:name="_Toc17047"/>
      <w:bookmarkStart w:id="114" w:name="_Toc19870"/>
      <w:bookmarkStart w:id="115" w:name="_Toc24853"/>
      <w:bookmarkStart w:id="116" w:name="_Toc27028"/>
      <w:bookmarkStart w:id="117" w:name="_Toc21568"/>
      <w:bookmarkStart w:id="118" w:name="_Toc18563"/>
      <w:bookmarkStart w:id="119" w:name="_Toc3394"/>
      <w:bookmarkStart w:id="120" w:name="_Toc20066"/>
      <w:r>
        <w:rPr>
          <w:rFonts w:hint="eastAsia" w:ascii="Times New Roman" w:hAnsi="Times New Roman" w:eastAsia="宋体"/>
          <w:color w:val="auto"/>
          <w:sz w:val="21"/>
          <w:szCs w:val="21"/>
        </w:rPr>
        <w:t>六、</w:t>
      </w:r>
      <w:r>
        <w:rPr>
          <w:rFonts w:ascii="Times New Roman" w:hAnsi="Times New Roman" w:eastAsia="宋体"/>
          <w:color w:val="auto"/>
          <w:sz w:val="21"/>
          <w:szCs w:val="21"/>
        </w:rPr>
        <w:t>采购人联系方式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>
      <w:pPr>
        <w:spacing w:line="360" w:lineRule="auto"/>
        <w:rPr>
          <w:color w:val="auto"/>
          <w:szCs w:val="21"/>
        </w:rPr>
      </w:pPr>
      <w:bookmarkStart w:id="121" w:name="_Toc259607751"/>
      <w:bookmarkStart w:id="122" w:name="_Toc320898024"/>
      <w:bookmarkStart w:id="123" w:name="_Toc6021"/>
      <w:bookmarkStart w:id="124" w:name="_Toc334539188"/>
      <w:bookmarkStart w:id="125" w:name="_Toc276368888"/>
      <w:bookmarkStart w:id="126" w:name="_Toc317262251"/>
      <w:r>
        <w:rPr>
          <w:color w:val="auto"/>
          <w:szCs w:val="21"/>
        </w:rPr>
        <w:t>采 购 人：</w:t>
      </w:r>
      <w:r>
        <w:rPr>
          <w:rFonts w:hint="eastAsia"/>
          <w:color w:val="auto"/>
          <w:szCs w:val="21"/>
        </w:rPr>
        <w:t>湖北机场集团信息科技有限公司</w:t>
      </w:r>
    </w:p>
    <w:p>
      <w:pPr>
        <w:spacing w:line="360" w:lineRule="auto"/>
        <w:rPr>
          <w:color w:val="auto"/>
          <w:szCs w:val="21"/>
          <w:lang w:val="zh-CN"/>
        </w:rPr>
      </w:pPr>
      <w:r>
        <w:rPr>
          <w:color w:val="auto"/>
          <w:szCs w:val="21"/>
          <w:lang w:val="zh-CN"/>
        </w:rPr>
        <w:t>地    址：</w:t>
      </w:r>
      <w:r>
        <w:rPr>
          <w:color w:val="auto"/>
          <w:szCs w:val="21"/>
        </w:rPr>
        <w:t>武汉市黄陂区天河镇武汉天河机场</w:t>
      </w:r>
    </w:p>
    <w:p>
      <w:pPr>
        <w:spacing w:line="360" w:lineRule="auto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联 系 人：</w:t>
      </w:r>
      <w:r>
        <w:rPr>
          <w:rFonts w:hint="eastAsia"/>
          <w:color w:val="auto"/>
          <w:kern w:val="0"/>
          <w:szCs w:val="21"/>
        </w:rPr>
        <w:t xml:space="preserve">韩硕   </w:t>
      </w:r>
      <w:r>
        <w:rPr>
          <w:color w:val="auto"/>
          <w:szCs w:val="21"/>
        </w:rPr>
        <w:t xml:space="preserve"> 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电    话：</w:t>
      </w:r>
      <w:bookmarkStart w:id="127" w:name="_Toc14448"/>
      <w:bookmarkStart w:id="128" w:name="_Toc535856560"/>
      <w:bookmarkStart w:id="129" w:name="_Toc3912"/>
      <w:r>
        <w:rPr>
          <w:rFonts w:hint="eastAsia"/>
          <w:color w:val="auto"/>
          <w:szCs w:val="21"/>
        </w:rPr>
        <w:t>027-85818211</w:t>
      </w:r>
    </w:p>
    <w:p>
      <w:pPr>
        <w:pStyle w:val="3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</w:rPr>
      </w:pPr>
      <w:bookmarkStart w:id="130" w:name="_Toc4920"/>
      <w:bookmarkStart w:id="131" w:name="_Toc30357"/>
      <w:bookmarkStart w:id="132" w:name="_Toc20039"/>
      <w:bookmarkStart w:id="133" w:name="_Toc22077"/>
      <w:bookmarkStart w:id="134" w:name="_Toc29714"/>
      <w:bookmarkStart w:id="135" w:name="_Toc18389"/>
      <w:bookmarkStart w:id="136" w:name="_Toc25277"/>
      <w:bookmarkStart w:id="137" w:name="_Toc5420"/>
      <w:bookmarkStart w:id="138" w:name="_Toc19654"/>
      <w:bookmarkStart w:id="139" w:name="_Toc27917"/>
      <w:bookmarkStart w:id="140" w:name="_Toc998"/>
      <w:bookmarkStart w:id="141" w:name="_Toc14713"/>
      <w:bookmarkStart w:id="142" w:name="_Toc25141"/>
      <w:bookmarkStart w:id="143" w:name="_Toc7183"/>
      <w:r>
        <w:rPr>
          <w:rFonts w:hint="eastAsia" w:ascii="Times New Roman" w:hAnsi="Times New Roman" w:eastAsia="宋体"/>
          <w:color w:val="auto"/>
          <w:sz w:val="21"/>
          <w:szCs w:val="21"/>
        </w:rPr>
        <w:t>七、</w:t>
      </w:r>
      <w:r>
        <w:rPr>
          <w:rFonts w:ascii="Times New Roman" w:hAnsi="Times New Roman" w:eastAsia="宋体"/>
          <w:color w:val="auto"/>
          <w:sz w:val="21"/>
          <w:szCs w:val="21"/>
        </w:rPr>
        <w:t>采购代理机构联系方式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>
      <w:pPr>
        <w:spacing w:line="360" w:lineRule="auto"/>
        <w:rPr>
          <w:color w:val="auto"/>
          <w:szCs w:val="21"/>
        </w:rPr>
      </w:pPr>
      <w:bookmarkStart w:id="144" w:name="_Toc334539189"/>
      <w:bookmarkStart w:id="145" w:name="_Toc317262253"/>
      <w:bookmarkStart w:id="146" w:name="_Toc318643462"/>
      <w:bookmarkStart w:id="147" w:name="_Toc259028279"/>
      <w:r>
        <w:rPr>
          <w:color w:val="auto"/>
          <w:szCs w:val="21"/>
        </w:rPr>
        <w:t>代理机构：湖北省成套招标股份有限公司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邮    编：430071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地    址：武汉市武昌区东湖西路特2号平安财富中心B座7-10楼（东湖大厦正对面）</w:t>
      </w:r>
    </w:p>
    <w:bookmarkEnd w:id="144"/>
    <w:bookmarkEnd w:id="145"/>
    <w:bookmarkEnd w:id="146"/>
    <w:bookmarkEnd w:id="147"/>
    <w:p>
      <w:pPr>
        <w:spacing w:line="360" w:lineRule="auto"/>
        <w:rPr>
          <w:color w:val="auto"/>
          <w:szCs w:val="21"/>
        </w:rPr>
      </w:pPr>
      <w:bookmarkStart w:id="148" w:name="_Toc371437767"/>
      <w:bookmarkStart w:id="149" w:name="_Toc13007"/>
      <w:r>
        <w:rPr>
          <w:color w:val="auto"/>
          <w:szCs w:val="21"/>
        </w:rPr>
        <w:t>联 系 人：</w:t>
      </w:r>
      <w:r>
        <w:rPr>
          <w:rFonts w:hint="eastAsia"/>
          <w:color w:val="auto"/>
        </w:rPr>
        <w:t>郭亚楠、胡小康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电    话：027-87816666-861</w:t>
      </w:r>
      <w:r>
        <w:rPr>
          <w:rFonts w:hint="eastAsia"/>
          <w:color w:val="auto"/>
          <w:szCs w:val="21"/>
        </w:rPr>
        <w:t>3、13720371222</w:t>
      </w:r>
    </w:p>
    <w:p>
      <w:pPr>
        <w:spacing w:line="360" w:lineRule="auto"/>
        <w:rPr>
          <w:color w:val="auto"/>
          <w:szCs w:val="21"/>
        </w:rPr>
      </w:pPr>
      <w:r>
        <w:rPr>
          <w:color w:val="auto"/>
          <w:szCs w:val="21"/>
        </w:rPr>
        <w:t>邮    箱：</w:t>
      </w: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HYPERLINK "mailto:1042197081@qq.com" </w:instrText>
      </w:r>
      <w:r>
        <w:rPr>
          <w:color w:val="auto"/>
          <w:szCs w:val="21"/>
        </w:rPr>
        <w:fldChar w:fldCharType="separate"/>
      </w:r>
      <w:r>
        <w:rPr>
          <w:color w:val="auto"/>
          <w:szCs w:val="21"/>
        </w:rPr>
        <w:t>1042197081@qq.com</w:t>
      </w:r>
      <w:r>
        <w:rPr>
          <w:color w:val="auto"/>
          <w:szCs w:val="21"/>
        </w:rPr>
        <w:fldChar w:fldCharType="end"/>
      </w:r>
    </w:p>
    <w:bookmarkEnd w:id="148"/>
    <w:bookmarkEnd w:id="149"/>
    <w:p>
      <w:pPr>
        <w:pStyle w:val="3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</w:rPr>
      </w:pPr>
      <w:bookmarkStart w:id="150" w:name="_Toc334539190"/>
      <w:bookmarkStart w:id="151" w:name="_Toc14150"/>
      <w:bookmarkStart w:id="152" w:name="_Toc28014"/>
      <w:bookmarkStart w:id="153" w:name="_Toc17482"/>
      <w:bookmarkStart w:id="154" w:name="_Toc8970"/>
      <w:bookmarkStart w:id="155" w:name="_Toc12020"/>
      <w:bookmarkStart w:id="156" w:name="_Toc31133"/>
      <w:bookmarkStart w:id="157" w:name="_Toc15582"/>
      <w:bookmarkStart w:id="158" w:name="_Toc16443"/>
      <w:bookmarkStart w:id="159" w:name="_Toc1296"/>
      <w:bookmarkStart w:id="160" w:name="_Toc2540"/>
      <w:bookmarkStart w:id="161" w:name="_Toc31932"/>
      <w:bookmarkStart w:id="162" w:name="_Toc20359"/>
      <w:bookmarkStart w:id="163" w:name="_Toc4968"/>
      <w:bookmarkStart w:id="164" w:name="_Toc6205"/>
      <w:bookmarkStart w:id="165" w:name="_Toc535856561"/>
      <w:bookmarkStart w:id="166" w:name="_Toc28201"/>
      <w:bookmarkStart w:id="167" w:name="_Toc10127"/>
      <w:bookmarkStart w:id="168" w:name="_Toc22518"/>
      <w:r>
        <w:rPr>
          <w:rFonts w:hint="eastAsia" w:ascii="Times New Roman" w:hAnsi="Times New Roman" w:eastAsia="宋体"/>
          <w:color w:val="auto"/>
          <w:sz w:val="21"/>
          <w:szCs w:val="21"/>
        </w:rPr>
        <w:t>八、</w:t>
      </w:r>
      <w:r>
        <w:rPr>
          <w:rFonts w:ascii="Times New Roman" w:hAnsi="Times New Roman" w:eastAsia="宋体"/>
          <w:color w:val="auto"/>
          <w:sz w:val="21"/>
          <w:szCs w:val="21"/>
        </w:rPr>
        <w:t>信息发布媒体</w:t>
      </w:r>
      <w:bookmarkEnd w:id="150"/>
      <w:bookmarkEnd w:id="151"/>
      <w:r>
        <w:rPr>
          <w:rFonts w:ascii="Times New Roman" w:hAnsi="Times New Roman" w:eastAsia="宋体"/>
          <w:color w:val="auto"/>
          <w:sz w:val="21"/>
          <w:szCs w:val="21"/>
        </w:rPr>
        <w:t>及发布时间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>
      <w:pPr>
        <w:spacing w:line="360" w:lineRule="auto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发布媒体：</w:t>
      </w:r>
      <w:r>
        <w:rPr>
          <w:rFonts w:hint="eastAsia"/>
          <w:color w:val="auto"/>
          <w:szCs w:val="21"/>
        </w:rPr>
        <w:t>中国招标投标公共服务平台、</w:t>
      </w:r>
      <w:r>
        <w:rPr>
          <w:color w:val="auto"/>
        </w:rPr>
        <w:t>湖北机场集团</w:t>
      </w:r>
      <w:r>
        <w:rPr>
          <w:rFonts w:hint="eastAsia"/>
          <w:color w:val="auto"/>
        </w:rPr>
        <w:t>有限公司</w:t>
      </w:r>
      <w:r>
        <w:rPr>
          <w:color w:val="auto"/>
        </w:rPr>
        <w:t>网、湖北省成套招标股份有限公司</w:t>
      </w:r>
      <w:r>
        <w:rPr>
          <w:rFonts w:hint="eastAsia"/>
          <w:color w:val="auto"/>
        </w:rPr>
        <w:t>网</w:t>
      </w:r>
    </w:p>
    <w:p>
      <w:pPr>
        <w:rPr>
          <w:rFonts w:hint="eastAsia"/>
        </w:rPr>
      </w:pPr>
      <w:r>
        <w:rPr>
          <w:color w:val="auto"/>
          <w:szCs w:val="21"/>
        </w:rPr>
        <w:t>发布日期：</w:t>
      </w:r>
      <w:r>
        <w:rPr>
          <w:color w:val="auto"/>
        </w:rPr>
        <w:t>20</w:t>
      </w:r>
      <w:r>
        <w:rPr>
          <w:rFonts w:hint="eastAsia"/>
          <w:color w:val="auto"/>
        </w:rPr>
        <w:t>24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08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27</w:t>
      </w:r>
      <w:r>
        <w:rPr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D16CF"/>
    <w:multiLevelType w:val="singleLevel"/>
    <w:tmpl w:val="958D16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5E5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widowControl/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2024-08-27T04:11:48Z</dcterms:created>
  <dc:creator>HP</dc:creator>
  <cp:lastModifiedBy>郭亚楠</cp:lastModifiedBy>
  <dcterms:modified xsi:type="dcterms:W3CDTF">2024-08-27T04:12:20Z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16BA778061424B668A93E082953AF806_12</vt:lpwstr>
  </property>
</Properties>
</file>