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rPr>
      </w:pPr>
      <w:bookmarkStart w:id="0" w:name="_Toc27959"/>
      <w:bookmarkStart w:id="27" w:name="_GoBack"/>
      <w:bookmarkEnd w:id="27"/>
      <w:r>
        <w:rPr>
          <w:rFonts w:hint="eastAsia"/>
          <w:color w:val="auto"/>
          <w:lang w:eastAsia="zh-CN"/>
        </w:rPr>
        <w:t>湖北机场集团航空物流有限公司物流园区零星维修服务项目</w:t>
      </w:r>
      <w:r>
        <w:rPr>
          <w:rFonts w:hint="eastAsia"/>
          <w:color w:val="auto"/>
        </w:rPr>
        <w:t>磋商谈判公告</w:t>
      </w:r>
      <w:bookmarkEnd w:id="0"/>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北京东方华太工程咨询有限公司受湖北机场集团航空物流有限公司的委托，对其“</w:t>
      </w:r>
      <w:r>
        <w:rPr>
          <w:rFonts w:hint="eastAsia" w:ascii="宋体" w:hAnsi="宋体" w:cs="宋体"/>
          <w:color w:val="auto"/>
          <w:kern w:val="0"/>
          <w:sz w:val="24"/>
          <w:lang w:eastAsia="zh-CN"/>
        </w:rPr>
        <w:t>湖北机场集团航空物流有限公司物流园区零星维修服务项目</w:t>
      </w:r>
      <w:r>
        <w:rPr>
          <w:rFonts w:hint="eastAsia" w:ascii="宋体" w:hAnsi="宋体" w:cs="宋体"/>
          <w:color w:val="auto"/>
          <w:kern w:val="0"/>
          <w:sz w:val="24"/>
        </w:rPr>
        <w:t xml:space="preserve">”进行磋商谈判采购，欢迎符合资格条件的供应商参与磋商。 </w:t>
      </w:r>
    </w:p>
    <w:p>
      <w:pPr>
        <w:pStyle w:val="4"/>
        <w:rPr>
          <w:color w:val="auto"/>
        </w:rPr>
      </w:pPr>
      <w:bookmarkStart w:id="1" w:name="_Toc6533"/>
      <w:bookmarkStart w:id="2" w:name="_Toc8885"/>
      <w:bookmarkStart w:id="3" w:name="_Toc21050"/>
      <w:bookmarkStart w:id="4" w:name="_Toc26890"/>
      <w:r>
        <w:rPr>
          <w:rFonts w:hint="eastAsia"/>
          <w:color w:val="auto"/>
        </w:rPr>
        <w:t>一、项目概况</w:t>
      </w:r>
      <w:bookmarkEnd w:id="1"/>
      <w:bookmarkEnd w:id="2"/>
      <w:bookmarkEnd w:id="3"/>
      <w:bookmarkEnd w:id="4"/>
    </w:p>
    <w:p>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1、项目编号：HTZX-DL202407064-X001</w:t>
      </w:r>
    </w:p>
    <w:p>
      <w:pPr>
        <w:spacing w:line="360" w:lineRule="auto"/>
        <w:ind w:firstLine="480" w:firstLineChars="200"/>
        <w:rPr>
          <w:rFonts w:hint="eastAsia" w:ascii="宋体" w:hAnsi="宋体" w:eastAsia="宋体" w:cs="宋体"/>
          <w:color w:val="auto"/>
          <w:sz w:val="24"/>
          <w:szCs w:val="32"/>
          <w:lang w:eastAsia="zh-CN"/>
        </w:rPr>
      </w:pPr>
      <w:r>
        <w:rPr>
          <w:rFonts w:hint="eastAsia" w:ascii="宋体" w:hAnsi="宋体" w:cs="宋体"/>
          <w:color w:val="auto"/>
          <w:sz w:val="24"/>
          <w:szCs w:val="32"/>
        </w:rPr>
        <w:t>2、项目名称：</w:t>
      </w:r>
      <w:r>
        <w:rPr>
          <w:rFonts w:hint="eastAsia" w:ascii="宋体" w:hAnsi="宋体" w:cs="宋体"/>
          <w:color w:val="auto"/>
          <w:sz w:val="24"/>
          <w:szCs w:val="32"/>
          <w:lang w:eastAsia="zh-CN"/>
        </w:rPr>
        <w:t>湖北机场集团航空物流有限公司物流园区零星维修服务项目</w:t>
      </w:r>
    </w:p>
    <w:p>
      <w:pPr>
        <w:spacing w:line="360" w:lineRule="auto"/>
        <w:ind w:firstLine="480" w:firstLineChars="200"/>
        <w:rPr>
          <w:color w:val="auto"/>
        </w:rPr>
      </w:pPr>
      <w:r>
        <w:rPr>
          <w:rFonts w:hint="eastAsia" w:ascii="宋体" w:hAnsi="宋体" w:cs="宋体"/>
          <w:color w:val="auto"/>
          <w:sz w:val="24"/>
          <w:szCs w:val="32"/>
        </w:rPr>
        <w:t>3、</w:t>
      </w:r>
      <w:r>
        <w:rPr>
          <w:rFonts w:hint="eastAsia" w:ascii="宋体" w:hAnsi="宋体" w:cs="宋体"/>
          <w:color w:val="auto"/>
          <w:sz w:val="24"/>
          <w:szCs w:val="32"/>
          <w:lang w:val="en-US" w:eastAsia="zh-CN"/>
        </w:rPr>
        <w:t>采购预算</w:t>
      </w:r>
      <w:r>
        <w:rPr>
          <w:rFonts w:hint="eastAsia" w:ascii="宋体" w:hAnsi="宋体" w:cs="宋体"/>
          <w:color w:val="auto"/>
          <w:sz w:val="24"/>
          <w:szCs w:val="32"/>
        </w:rPr>
        <w:t>：</w:t>
      </w:r>
      <w:r>
        <w:rPr>
          <w:rFonts w:hint="eastAsia" w:ascii="宋体" w:hAnsi="宋体" w:cs="宋体"/>
          <w:color w:val="auto"/>
          <w:sz w:val="24"/>
          <w:szCs w:val="32"/>
          <w:lang w:val="en-US" w:eastAsia="zh-CN"/>
        </w:rPr>
        <w:t>50</w:t>
      </w:r>
      <w:r>
        <w:rPr>
          <w:rFonts w:hint="eastAsia" w:ascii="宋体" w:hAnsi="宋体" w:cs="宋体"/>
          <w:color w:val="auto"/>
          <w:sz w:val="24"/>
          <w:szCs w:val="32"/>
        </w:rPr>
        <w:t>万元</w:t>
      </w:r>
      <w:r>
        <w:rPr>
          <w:rFonts w:hint="eastAsia" w:ascii="宋体" w:hAnsi="宋体" w:cs="宋体"/>
          <w:color w:val="auto"/>
          <w:sz w:val="24"/>
          <w:szCs w:val="32"/>
          <w:lang w:val="en-US" w:eastAsia="zh-CN"/>
        </w:rPr>
        <w:t>/年</w:t>
      </w:r>
      <w:r>
        <w:rPr>
          <w:rFonts w:hint="eastAsia" w:ascii="宋体" w:hAnsi="宋体" w:cs="宋体"/>
          <w:color w:val="auto"/>
          <w:sz w:val="24"/>
          <w:szCs w:val="32"/>
          <w:lang w:eastAsia="zh-CN"/>
        </w:rPr>
        <w:t>，</w:t>
      </w:r>
      <w:r>
        <w:rPr>
          <w:rFonts w:hint="eastAsia" w:ascii="宋体" w:hAnsi="宋体" w:cs="宋体"/>
          <w:color w:val="auto"/>
          <w:sz w:val="24"/>
          <w:szCs w:val="32"/>
          <w:lang w:val="en-US" w:eastAsia="zh-CN"/>
        </w:rPr>
        <w:t>其中零星维修服务费20万元/年，维修暂列金30万元/年</w:t>
      </w:r>
      <w:r>
        <w:rPr>
          <w:rFonts w:hint="eastAsia" w:ascii="宋体" w:hAnsi="宋体" w:cs="宋体"/>
          <w:color w:val="auto"/>
          <w:sz w:val="24"/>
          <w:szCs w:val="32"/>
        </w:rPr>
        <w:t>。</w:t>
      </w:r>
    </w:p>
    <w:p>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4、采购内容：服务期内接到采购人通知，负责物流园区零星维修服务，包含但不限于：照明及控制系统、给排水及排污系统、标识标牌、公共服务设施、卫生间设施、物流园区装点和美化景观等以及其他类型的品质化服务设施、配合物流园提供零星小项目维修初步方案、配合采购人对物流园区的设施设备进行巡检。</w:t>
      </w:r>
    </w:p>
    <w:p>
      <w:pPr>
        <w:spacing w:line="360" w:lineRule="auto"/>
        <w:ind w:firstLine="480" w:firstLineChars="200"/>
        <w:rPr>
          <w:rFonts w:hint="eastAsia" w:ascii="宋体" w:hAnsi="宋体" w:cs="宋体"/>
          <w:color w:val="auto"/>
          <w:sz w:val="24"/>
        </w:rPr>
      </w:pPr>
      <w:bookmarkStart w:id="5" w:name="_Toc17377"/>
      <w:bookmarkStart w:id="6" w:name="_Toc8059"/>
      <w:bookmarkStart w:id="7" w:name="_Toc31706"/>
      <w:r>
        <w:rPr>
          <w:rFonts w:hint="eastAsia" w:ascii="宋体" w:hAnsi="宋体" w:cs="宋体"/>
          <w:color w:val="auto"/>
          <w:sz w:val="24"/>
          <w:lang w:val="en-US" w:eastAsia="zh-CN"/>
        </w:rPr>
        <w:t>5</w:t>
      </w:r>
      <w:r>
        <w:rPr>
          <w:rFonts w:hint="eastAsia" w:ascii="宋体" w:hAnsi="宋体" w:cs="宋体"/>
          <w:color w:val="auto"/>
          <w:sz w:val="24"/>
        </w:rPr>
        <w:t>、合同履约期限：</w:t>
      </w:r>
      <w:r>
        <w:rPr>
          <w:rFonts w:hint="eastAsia" w:ascii="宋体" w:hAnsi="宋体" w:cs="宋体"/>
          <w:color w:val="auto"/>
          <w:sz w:val="24"/>
          <w:lang w:val="en-US" w:eastAsia="zh-CN"/>
        </w:rPr>
        <w:t>两</w:t>
      </w:r>
      <w:r>
        <w:rPr>
          <w:rFonts w:hint="eastAsia" w:ascii="宋体" w:hAnsi="宋体" w:cs="宋体"/>
          <w:color w:val="auto"/>
          <w:sz w:val="24"/>
        </w:rPr>
        <w:t>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、质量标准：合格，本工程要求的质量标准为符合现行国家有关工程施工验收规范和标准的要求合格。</w:t>
      </w:r>
    </w:p>
    <w:p>
      <w:pPr>
        <w:pStyle w:val="4"/>
        <w:rPr>
          <w:rFonts w:hint="eastAsia" w:ascii="宋体" w:hAnsi="宋体" w:cs="宋体"/>
          <w:color w:val="auto"/>
          <w:szCs w:val="24"/>
        </w:rPr>
      </w:pPr>
      <w:bookmarkStart w:id="8" w:name="_Toc25129"/>
      <w:r>
        <w:rPr>
          <w:rFonts w:hint="eastAsia" w:ascii="宋体" w:hAnsi="宋体" w:cs="宋体"/>
          <w:color w:val="auto"/>
          <w:szCs w:val="24"/>
        </w:rPr>
        <w:t>二、供应商资格要求</w:t>
      </w:r>
      <w:bookmarkEnd w:id="5"/>
      <w:bookmarkEnd w:id="6"/>
      <w:bookmarkEnd w:id="7"/>
      <w:bookmarkEnd w:id="8"/>
    </w:p>
    <w:p>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1、供应商须是国内注册的独立法人或其他组织，具备合法有效的营业执照。</w:t>
      </w:r>
    </w:p>
    <w:p>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2、供应商须具备建设行政主管部门颁发的建筑工程施工总承包三级及以上资质，并具备有效的安全生产许可证；</w:t>
      </w:r>
    </w:p>
    <w:p>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3、供应商拟派项目经理须具有建筑工程专业二级及以上注册建造师证书，同时具备有效的安全生产考核合格证书（B证）；</w:t>
      </w:r>
    </w:p>
    <w:p>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lang w:val="en-US" w:eastAsia="zh-CN"/>
        </w:rPr>
        <w:t>4</w:t>
      </w:r>
      <w:r>
        <w:rPr>
          <w:rFonts w:hint="eastAsia" w:ascii="宋体" w:hAnsi="宋体" w:cs="宋体"/>
          <w:color w:val="auto"/>
          <w:sz w:val="24"/>
          <w:szCs w:val="32"/>
        </w:rPr>
        <w:t>、供应商近三年（2021年1月1日至今）承担过一项单项合同金额在</w:t>
      </w:r>
      <w:r>
        <w:rPr>
          <w:rFonts w:hint="eastAsia" w:ascii="宋体" w:hAnsi="宋体" w:cs="宋体"/>
          <w:color w:val="auto"/>
          <w:sz w:val="24"/>
          <w:szCs w:val="32"/>
          <w:lang w:val="en-US" w:eastAsia="zh-CN"/>
        </w:rPr>
        <w:t>30</w:t>
      </w:r>
      <w:r>
        <w:rPr>
          <w:rFonts w:hint="eastAsia" w:ascii="宋体" w:hAnsi="宋体" w:cs="宋体"/>
          <w:color w:val="auto"/>
          <w:sz w:val="24"/>
          <w:szCs w:val="32"/>
        </w:rPr>
        <w:t>万元（含）以上的建筑工程的维修改造或装修业绩（提供合同、中标通知书</w:t>
      </w:r>
      <w:r>
        <w:rPr>
          <w:rFonts w:hint="eastAsia" w:ascii="宋体" w:hAnsi="宋体" w:cs="宋体"/>
          <w:color w:val="auto"/>
          <w:sz w:val="24"/>
          <w:szCs w:val="32"/>
          <w:lang w:val="en-US" w:eastAsia="zh-CN"/>
        </w:rPr>
        <w:t>扫描件</w:t>
      </w:r>
      <w:r>
        <w:rPr>
          <w:rFonts w:hint="eastAsia" w:ascii="宋体" w:hAnsi="宋体" w:cs="宋体"/>
          <w:color w:val="auto"/>
          <w:sz w:val="24"/>
          <w:szCs w:val="32"/>
        </w:rPr>
        <w:t>，以合同签订日期为准）；</w:t>
      </w:r>
    </w:p>
    <w:p>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lang w:val="en-US" w:eastAsia="zh-CN"/>
        </w:rPr>
        <w:t>5</w:t>
      </w:r>
      <w:r>
        <w:rPr>
          <w:rFonts w:hint="eastAsia" w:ascii="宋体" w:hAnsi="宋体" w:cs="宋体"/>
          <w:color w:val="auto"/>
          <w:sz w:val="24"/>
          <w:szCs w:val="32"/>
        </w:rPr>
        <w:t>、供应商未被列入“信用中国”网站(www.creditchina.gov.cn)或中国执行信息公开网（http://zxgk.court.gov.cn)中失信被执行人名单。(提供网站查询截图）</w:t>
      </w:r>
    </w:p>
    <w:p>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lang w:val="en-US" w:eastAsia="zh-CN"/>
        </w:rPr>
        <w:t>6</w:t>
      </w:r>
      <w:r>
        <w:rPr>
          <w:rFonts w:hint="eastAsia" w:ascii="宋体" w:hAnsi="宋体" w:cs="宋体"/>
          <w:color w:val="auto"/>
          <w:sz w:val="24"/>
          <w:szCs w:val="32"/>
        </w:rPr>
        <w:t>、供应商需对关于《</w:t>
      </w:r>
      <w:r>
        <w:rPr>
          <w:rFonts w:hint="eastAsia" w:ascii="宋体" w:hAnsi="宋体" w:cs="宋体"/>
          <w:color w:val="auto"/>
          <w:sz w:val="24"/>
          <w:szCs w:val="32"/>
          <w:lang w:val="zh-CN"/>
        </w:rPr>
        <w:t>湖北机场集团有限公司“供应商不良行为”管理办法-节选</w:t>
      </w:r>
      <w:r>
        <w:rPr>
          <w:rFonts w:hint="eastAsia" w:ascii="宋体" w:hAnsi="宋体" w:cs="宋体"/>
          <w:color w:val="auto"/>
          <w:sz w:val="24"/>
          <w:szCs w:val="32"/>
        </w:rPr>
        <w:t>》做出承诺，格式详见响应文件格式。</w:t>
      </w:r>
    </w:p>
    <w:p>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lang w:val="en-US" w:eastAsia="zh-CN"/>
        </w:rPr>
        <w:t>7</w:t>
      </w:r>
      <w:r>
        <w:rPr>
          <w:rFonts w:hint="eastAsia" w:ascii="宋体" w:hAnsi="宋体" w:cs="宋体"/>
          <w:color w:val="auto"/>
          <w:sz w:val="24"/>
          <w:szCs w:val="32"/>
        </w:rPr>
        <w:t>、本次采购不接受联合体响应。</w:t>
      </w:r>
    </w:p>
    <w:p>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以上资格要求为本次响应供应商应具备的基本条件，参加响应的供应商必须满足资格要求中的所有条款，并按照相关规定递交资格证明文件。</w:t>
      </w:r>
    </w:p>
    <w:p>
      <w:pPr>
        <w:pStyle w:val="4"/>
        <w:rPr>
          <w:rFonts w:hint="eastAsia" w:ascii="宋体" w:hAnsi="宋体" w:cs="宋体"/>
          <w:color w:val="auto"/>
          <w:szCs w:val="24"/>
        </w:rPr>
      </w:pPr>
      <w:bookmarkStart w:id="9" w:name="_Toc26815"/>
      <w:bookmarkStart w:id="10" w:name="_Toc484"/>
      <w:bookmarkStart w:id="11" w:name="_Toc5396"/>
      <w:bookmarkStart w:id="12" w:name="_Toc30305"/>
      <w:bookmarkStart w:id="13" w:name="_Toc8620"/>
      <w:r>
        <w:rPr>
          <w:rFonts w:hint="eastAsia" w:ascii="宋体" w:hAnsi="宋体" w:cs="宋体"/>
          <w:color w:val="auto"/>
          <w:szCs w:val="24"/>
        </w:rPr>
        <w:t>三、磋商文件的获取</w:t>
      </w:r>
      <w:bookmarkEnd w:id="9"/>
      <w:bookmarkEnd w:id="10"/>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1、时间：</w:t>
      </w:r>
      <w:r>
        <w:rPr>
          <w:rFonts w:hint="eastAsia" w:ascii="宋体" w:hAnsi="宋体" w:cs="宋体"/>
          <w:bCs/>
          <w:color w:val="auto"/>
          <w:sz w:val="24"/>
          <w:u w:val="single"/>
        </w:rPr>
        <w:t>2024</w:t>
      </w:r>
      <w:r>
        <w:rPr>
          <w:rFonts w:hint="eastAsia" w:ascii="宋体" w:hAnsi="宋体" w:cs="宋体"/>
          <w:bCs/>
          <w:color w:val="auto"/>
          <w:sz w:val="24"/>
        </w:rPr>
        <w:t>年</w:t>
      </w:r>
      <w:r>
        <w:rPr>
          <w:rFonts w:hint="eastAsia" w:ascii="宋体" w:hAnsi="宋体" w:cs="宋体"/>
          <w:bCs/>
          <w:color w:val="auto"/>
          <w:sz w:val="24"/>
          <w:u w:val="single"/>
          <w:lang w:val="en-US" w:eastAsia="zh-CN"/>
        </w:rPr>
        <w:t>08</w:t>
      </w:r>
      <w:r>
        <w:rPr>
          <w:rFonts w:hint="eastAsia" w:ascii="宋体" w:hAnsi="宋体" w:cs="宋体"/>
          <w:bCs/>
          <w:color w:val="auto"/>
          <w:sz w:val="24"/>
        </w:rPr>
        <w:t>月</w:t>
      </w:r>
      <w:r>
        <w:rPr>
          <w:rFonts w:hint="eastAsia" w:ascii="宋体" w:hAnsi="宋体" w:cs="宋体"/>
          <w:bCs/>
          <w:color w:val="auto"/>
          <w:sz w:val="24"/>
          <w:u w:val="single"/>
          <w:lang w:val="en-US" w:eastAsia="zh-CN"/>
        </w:rPr>
        <w:t>19</w:t>
      </w:r>
      <w:r>
        <w:rPr>
          <w:rFonts w:hint="eastAsia" w:ascii="宋体" w:hAnsi="宋体" w:cs="宋体"/>
          <w:bCs/>
          <w:color w:val="auto"/>
          <w:sz w:val="24"/>
        </w:rPr>
        <w:t>日9时至</w:t>
      </w:r>
      <w:r>
        <w:rPr>
          <w:rFonts w:hint="eastAsia" w:ascii="宋体" w:hAnsi="宋体" w:cs="宋体"/>
          <w:bCs/>
          <w:color w:val="auto"/>
          <w:sz w:val="24"/>
          <w:u w:val="single"/>
        </w:rPr>
        <w:t>2024</w:t>
      </w:r>
      <w:r>
        <w:rPr>
          <w:rFonts w:hint="eastAsia" w:ascii="宋体" w:hAnsi="宋体" w:cs="宋体"/>
          <w:bCs/>
          <w:color w:val="auto"/>
          <w:sz w:val="24"/>
        </w:rPr>
        <w:t>年</w:t>
      </w:r>
      <w:r>
        <w:rPr>
          <w:rFonts w:hint="eastAsia" w:ascii="宋体" w:hAnsi="宋体" w:cs="宋体"/>
          <w:bCs/>
          <w:color w:val="auto"/>
          <w:sz w:val="24"/>
          <w:u w:val="single"/>
          <w:lang w:val="en-US" w:eastAsia="zh-CN"/>
        </w:rPr>
        <w:t>08</w:t>
      </w:r>
      <w:r>
        <w:rPr>
          <w:rFonts w:hint="eastAsia" w:ascii="宋体" w:hAnsi="宋体" w:cs="宋体"/>
          <w:bCs/>
          <w:color w:val="auto"/>
          <w:sz w:val="24"/>
        </w:rPr>
        <w:t>月</w:t>
      </w:r>
      <w:r>
        <w:rPr>
          <w:rFonts w:hint="eastAsia" w:ascii="宋体" w:hAnsi="宋体" w:cs="宋体"/>
          <w:bCs/>
          <w:color w:val="auto"/>
          <w:sz w:val="24"/>
          <w:u w:val="single"/>
          <w:lang w:val="en-US" w:eastAsia="zh-CN"/>
        </w:rPr>
        <w:t>23</w:t>
      </w:r>
      <w:r>
        <w:rPr>
          <w:rFonts w:hint="eastAsia" w:ascii="宋体" w:hAnsi="宋体" w:cs="宋体"/>
          <w:bCs/>
          <w:color w:val="auto"/>
          <w:sz w:val="24"/>
        </w:rPr>
        <w:t>日17时</w:t>
      </w:r>
      <w:r>
        <w:rPr>
          <w:rFonts w:hint="eastAsia" w:ascii="宋体" w:hAnsi="宋体" w:cs="宋体"/>
          <w:color w:val="auto"/>
          <w:sz w:val="24"/>
        </w:rPr>
        <w:t>（北京时间，法定节假日除外）。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2、磋商文件领取方式：</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（1）现场领取：</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在磋商公告规定的获取时间内，供应商到获取地点现场提供以下材料获取招标文件：</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①供应商法定代表人自己领取的，凭法定代表人身份证明书及法定代表人二代身份证原件领取；</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②供应商法定代表人委托他人领取的，凭法定代表人授权书及受托人二代身份证原件领取。</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③加盖供应商公章的《文件获取登记表》。</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获取地址：北京东方华太工程咨询有限公司（汉阳区十里铺十里和府1号楼2楼205室）。</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（2）网上：</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在磋商公告规定的获取时间内，将以下材料（扫描成PDF格式）发送至邮箱（34488@qq.com）【邮件主题名称必须为项目简称+供应商全称】：</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①将法定代表人身份证明书或法定代表人授权委托书原件扫面件（授权书还须加盖法定代表人签章或本人签名）；</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②加盖供应商公章的《文件获取登记表》。</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3、文件费缴纳方式：</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（1）现场领取为现金缴纳。</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（2）网上或邮寄领取为公对公银行转账（备注项目编号）：</w:t>
      </w:r>
    </w:p>
    <w:p>
      <w:pPr>
        <w:widowControl/>
        <w:spacing w:line="360" w:lineRule="auto"/>
        <w:ind w:firstLine="475" w:firstLineChars="198"/>
        <w:jc w:val="left"/>
        <w:rPr>
          <w:rFonts w:hint="eastAsia" w:ascii="宋体" w:hAnsi="宋体" w:cs="宋体" w:eastAsiaTheme="minorEastAsia"/>
          <w:color w:val="auto"/>
          <w:kern w:val="0"/>
          <w:sz w:val="24"/>
        </w:rPr>
      </w:pPr>
      <w:r>
        <w:rPr>
          <w:rFonts w:hint="eastAsia" w:ascii="宋体" w:hAnsi="宋体" w:cs="宋体" w:eastAsiaTheme="minorEastAsia"/>
          <w:color w:val="auto"/>
          <w:kern w:val="0"/>
          <w:sz w:val="24"/>
        </w:rPr>
        <w:t>户  名：北京东方华太工程咨询有限公司东湖分公司；</w:t>
      </w:r>
    </w:p>
    <w:p>
      <w:pPr>
        <w:widowControl/>
        <w:spacing w:line="360" w:lineRule="auto"/>
        <w:ind w:firstLine="475" w:firstLineChars="198"/>
        <w:jc w:val="left"/>
        <w:rPr>
          <w:rFonts w:hint="eastAsia" w:ascii="宋体" w:hAnsi="宋体" w:cs="宋体" w:eastAsiaTheme="minorEastAsia"/>
          <w:color w:val="auto"/>
          <w:kern w:val="0"/>
          <w:sz w:val="24"/>
        </w:rPr>
      </w:pPr>
      <w:bookmarkStart w:id="14" w:name="_Para_lsy30nrf_000032"/>
      <w:bookmarkEnd w:id="14"/>
      <w:r>
        <w:rPr>
          <w:rFonts w:hint="eastAsia" w:ascii="宋体" w:hAnsi="宋体" w:cs="宋体" w:eastAsiaTheme="minorEastAsia"/>
          <w:color w:val="auto"/>
          <w:kern w:val="0"/>
          <w:sz w:val="24"/>
        </w:rPr>
        <w:t>账  号：574266023281；</w:t>
      </w:r>
    </w:p>
    <w:p>
      <w:pPr>
        <w:widowControl/>
        <w:spacing w:line="360" w:lineRule="auto"/>
        <w:ind w:firstLine="475" w:firstLineChars="198"/>
        <w:jc w:val="left"/>
        <w:rPr>
          <w:rFonts w:hint="eastAsia" w:ascii="宋体" w:hAnsi="宋体" w:cs="宋体" w:eastAsiaTheme="minorEastAsia"/>
          <w:color w:val="auto"/>
          <w:kern w:val="0"/>
          <w:sz w:val="24"/>
        </w:rPr>
      </w:pPr>
      <w:bookmarkStart w:id="15" w:name="_Para_lsy30nrf_000033"/>
      <w:bookmarkEnd w:id="15"/>
      <w:r>
        <w:rPr>
          <w:rFonts w:hint="eastAsia" w:ascii="宋体" w:hAnsi="宋体" w:cs="宋体" w:eastAsiaTheme="minorEastAsia"/>
          <w:color w:val="auto"/>
          <w:kern w:val="0"/>
          <w:sz w:val="24"/>
        </w:rPr>
        <w:t>开户行：中国银行武汉汉阳支行；</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4、售价：500元，售后不退。</w:t>
      </w:r>
    </w:p>
    <w:p>
      <w:pPr>
        <w:widowControl/>
        <w:spacing w:line="360" w:lineRule="auto"/>
        <w:ind w:firstLine="475" w:firstLineChars="198"/>
        <w:rPr>
          <w:rFonts w:hint="eastAsia" w:ascii="宋体" w:hAnsi="宋体" w:cs="宋体"/>
          <w:color w:val="auto"/>
          <w:sz w:val="24"/>
        </w:rPr>
      </w:pPr>
      <w:r>
        <w:rPr>
          <w:rFonts w:hint="eastAsia" w:ascii="宋体" w:hAnsi="宋体" w:cs="宋体"/>
          <w:color w:val="auto"/>
          <w:sz w:val="24"/>
        </w:rPr>
        <w:t>备注：工作人员根据供应商提交的《文件获取登记表》及相关材料确认无误的，向供应商发放招标/采购文件。</w:t>
      </w:r>
    </w:p>
    <w:p>
      <w:pPr>
        <w:pStyle w:val="4"/>
        <w:rPr>
          <w:color w:val="auto"/>
        </w:rPr>
      </w:pPr>
      <w:bookmarkStart w:id="16" w:name="_Toc20173"/>
      <w:bookmarkStart w:id="17" w:name="_Toc6076"/>
      <w:r>
        <w:rPr>
          <w:rFonts w:hint="eastAsia"/>
          <w:color w:val="auto"/>
        </w:rPr>
        <w:t>四、响应文件送达地点及截止时间</w:t>
      </w:r>
      <w:bookmarkEnd w:id="16"/>
      <w:bookmarkEnd w:id="17"/>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1、响应文件递交截止时间及开启时间：</w:t>
      </w:r>
      <w:r>
        <w:rPr>
          <w:rFonts w:hint="eastAsia" w:ascii="宋体" w:hAnsi="宋体" w:cs="宋体"/>
          <w:color w:val="auto"/>
          <w:kern w:val="0"/>
          <w:sz w:val="24"/>
          <w:u w:val="single"/>
        </w:rPr>
        <w:t>2024</w:t>
      </w:r>
      <w:r>
        <w:rPr>
          <w:rFonts w:hint="eastAsia" w:ascii="宋体" w:hAnsi="宋体" w:cs="宋体"/>
          <w:color w:val="auto"/>
          <w:kern w:val="0"/>
          <w:sz w:val="24"/>
        </w:rPr>
        <w:t>年</w:t>
      </w:r>
      <w:r>
        <w:rPr>
          <w:rFonts w:hint="eastAsia" w:ascii="宋体" w:hAnsi="宋体" w:cs="宋体"/>
          <w:color w:val="auto"/>
          <w:kern w:val="0"/>
          <w:sz w:val="24"/>
          <w:u w:val="single"/>
          <w:lang w:val="en-US" w:eastAsia="zh-CN"/>
        </w:rPr>
        <w:t>08</w:t>
      </w:r>
      <w:r>
        <w:rPr>
          <w:rFonts w:hint="eastAsia" w:ascii="宋体" w:hAnsi="宋体" w:cs="宋体"/>
          <w:color w:val="auto"/>
          <w:kern w:val="0"/>
          <w:sz w:val="24"/>
        </w:rPr>
        <w:t>月</w:t>
      </w:r>
      <w:r>
        <w:rPr>
          <w:rFonts w:hint="eastAsia" w:ascii="宋体" w:hAnsi="宋体" w:cs="宋体"/>
          <w:color w:val="auto"/>
          <w:kern w:val="0"/>
          <w:sz w:val="24"/>
          <w:u w:val="single"/>
          <w:lang w:val="en-US" w:eastAsia="zh-CN"/>
        </w:rPr>
        <w:t>29</w:t>
      </w:r>
      <w:r>
        <w:rPr>
          <w:rFonts w:hint="eastAsia" w:ascii="宋体" w:hAnsi="宋体" w:cs="宋体"/>
          <w:color w:val="auto"/>
          <w:kern w:val="0"/>
          <w:sz w:val="24"/>
        </w:rPr>
        <w:t>日</w:t>
      </w:r>
      <w:r>
        <w:rPr>
          <w:rFonts w:hint="eastAsia" w:ascii="宋体" w:hAnsi="宋体" w:cs="宋体"/>
          <w:color w:val="auto"/>
          <w:kern w:val="0"/>
          <w:sz w:val="24"/>
          <w:u w:val="single"/>
          <w:lang w:val="en-US" w:eastAsia="zh-CN"/>
        </w:rPr>
        <w:t>09</w:t>
      </w:r>
      <w:r>
        <w:rPr>
          <w:rFonts w:hint="eastAsia" w:ascii="宋体" w:hAnsi="宋体" w:cs="宋体"/>
          <w:color w:val="auto"/>
          <w:kern w:val="0"/>
          <w:sz w:val="24"/>
        </w:rPr>
        <w:t>时</w:t>
      </w:r>
      <w:r>
        <w:rPr>
          <w:rFonts w:hint="eastAsia" w:ascii="宋体" w:hAnsi="宋体" w:cs="宋体"/>
          <w:color w:val="auto"/>
          <w:kern w:val="0"/>
          <w:sz w:val="24"/>
          <w:u w:val="single"/>
        </w:rPr>
        <w:t>30</w:t>
      </w:r>
      <w:r>
        <w:rPr>
          <w:rFonts w:hint="eastAsia" w:ascii="宋体" w:hAnsi="宋体" w:cs="宋体"/>
          <w:color w:val="auto"/>
          <w:kern w:val="0"/>
          <w:sz w:val="24"/>
        </w:rPr>
        <w:t>分（北京时间）；</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2、响应文件递交地点：</w:t>
      </w:r>
      <w:r>
        <w:rPr>
          <w:rFonts w:hint="eastAsia" w:ascii="宋体" w:hAnsi="宋体" w:cs="宋体"/>
          <w:color w:val="auto"/>
          <w:kern w:val="0"/>
          <w:sz w:val="24"/>
          <w:u w:val="single"/>
        </w:rPr>
        <w:t>北京东方华太工程咨询有限公司（武汉市汉阳区十里铺特5号十里和府1号楼</w:t>
      </w:r>
      <w:r>
        <w:rPr>
          <w:rFonts w:hint="eastAsia" w:ascii="宋体" w:hAnsi="宋体" w:cs="宋体"/>
          <w:color w:val="auto"/>
          <w:kern w:val="0"/>
          <w:sz w:val="24"/>
          <w:u w:val="single"/>
          <w:lang w:val="en-US" w:eastAsia="zh-CN"/>
        </w:rPr>
        <w:t>309</w:t>
      </w:r>
      <w:r>
        <w:rPr>
          <w:rFonts w:hint="eastAsia" w:ascii="宋体" w:hAnsi="宋体" w:cs="宋体"/>
          <w:color w:val="auto"/>
          <w:kern w:val="0"/>
          <w:sz w:val="24"/>
          <w:u w:val="single"/>
        </w:rPr>
        <w:t>会议室）</w:t>
      </w:r>
      <w:r>
        <w:rPr>
          <w:rFonts w:hint="eastAsia" w:ascii="宋体" w:hAnsi="宋体" w:cs="宋体"/>
          <w:color w:val="auto"/>
          <w:kern w:val="0"/>
          <w:sz w:val="24"/>
        </w:rPr>
        <w:t>。</w:t>
      </w:r>
    </w:p>
    <w:p>
      <w:pPr>
        <w:pStyle w:val="4"/>
        <w:rPr>
          <w:rFonts w:hint="eastAsia" w:ascii="宋体" w:hAnsi="宋体" w:cs="宋体"/>
          <w:color w:val="auto"/>
          <w:szCs w:val="24"/>
        </w:rPr>
      </w:pPr>
      <w:bookmarkStart w:id="18" w:name="_Toc21425"/>
      <w:r>
        <w:rPr>
          <w:rFonts w:hint="eastAsia" w:ascii="宋体" w:hAnsi="宋体" w:cs="宋体"/>
          <w:color w:val="auto"/>
          <w:szCs w:val="24"/>
        </w:rPr>
        <w:t>五、采购人</w:t>
      </w:r>
      <w:bookmarkEnd w:id="11"/>
      <w:bookmarkEnd w:id="12"/>
      <w:bookmarkEnd w:id="13"/>
      <w:bookmarkEnd w:id="18"/>
    </w:p>
    <w:p>
      <w:pPr>
        <w:autoSpaceDE w:val="0"/>
        <w:autoSpaceDN w:val="0"/>
        <w:spacing w:line="360" w:lineRule="auto"/>
        <w:ind w:firstLine="480" w:firstLineChars="200"/>
        <w:rPr>
          <w:rFonts w:hint="eastAsia" w:ascii="宋体" w:hAnsi="宋体" w:cs="宋体"/>
          <w:color w:val="auto"/>
          <w:kern w:val="0"/>
          <w:sz w:val="24"/>
        </w:rPr>
      </w:pPr>
      <w:bookmarkStart w:id="19" w:name="_Toc11831"/>
      <w:bookmarkStart w:id="20" w:name="_Toc13243"/>
      <w:bookmarkStart w:id="21" w:name="_Toc29275"/>
      <w:bookmarkStart w:id="22" w:name="_Toc22505"/>
      <w:r>
        <w:rPr>
          <w:rFonts w:hint="eastAsia" w:ascii="宋体" w:hAnsi="宋体" w:cs="宋体"/>
          <w:color w:val="auto"/>
          <w:kern w:val="0"/>
          <w:sz w:val="24"/>
        </w:rPr>
        <w:t>采   购   人：湖北机场集团航空物流有限公司</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地        址：武汉市黄陂区天河镇</w:t>
      </w:r>
    </w:p>
    <w:p>
      <w:pPr>
        <w:autoSpaceDE w:val="0"/>
        <w:autoSpaceDN w:val="0"/>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cs="宋体"/>
          <w:color w:val="auto"/>
          <w:kern w:val="0"/>
          <w:sz w:val="24"/>
        </w:rPr>
        <w:t>联   系   人：黄</w:t>
      </w:r>
      <w:r>
        <w:rPr>
          <w:rFonts w:hint="eastAsia" w:ascii="宋体" w:hAnsi="宋体" w:cs="宋体"/>
          <w:color w:val="auto"/>
          <w:kern w:val="0"/>
          <w:sz w:val="24"/>
          <w:lang w:val="en-US" w:eastAsia="zh-CN"/>
        </w:rPr>
        <w:t>先生</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电        话：027-65687289 </w:t>
      </w:r>
    </w:p>
    <w:p>
      <w:pPr>
        <w:pStyle w:val="4"/>
        <w:rPr>
          <w:rFonts w:hint="eastAsia" w:ascii="宋体" w:hAnsi="宋体" w:cs="宋体"/>
          <w:bCs w:val="0"/>
          <w:color w:val="auto"/>
          <w:szCs w:val="24"/>
        </w:rPr>
      </w:pPr>
      <w:r>
        <w:rPr>
          <w:rFonts w:hint="eastAsia" w:ascii="宋体" w:hAnsi="宋体" w:cs="宋体"/>
          <w:bCs w:val="0"/>
          <w:color w:val="auto"/>
          <w:szCs w:val="24"/>
        </w:rPr>
        <w:t>六、采购代理机构</w:t>
      </w:r>
      <w:bookmarkEnd w:id="19"/>
      <w:bookmarkEnd w:id="20"/>
      <w:bookmarkEnd w:id="21"/>
      <w:bookmarkEnd w:id="22"/>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名        称：北京东方华太工程咨询有限公司</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地        址：武汉市汉阳区十里铺特5号十里和府1号楼2楼</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联   系   人：丁文冉</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电        话：027-84878700</w:t>
      </w:r>
    </w:p>
    <w:p>
      <w:pPr>
        <w:pStyle w:val="4"/>
        <w:rPr>
          <w:rFonts w:hint="eastAsia" w:ascii="宋体" w:hAnsi="宋体" w:cs="宋体"/>
          <w:color w:val="auto"/>
          <w:szCs w:val="24"/>
        </w:rPr>
      </w:pPr>
      <w:bookmarkStart w:id="23" w:name="_Toc1573"/>
      <w:bookmarkStart w:id="24" w:name="_Toc12605"/>
      <w:bookmarkStart w:id="25" w:name="_Toc29815"/>
      <w:bookmarkStart w:id="26" w:name="_Toc32206"/>
      <w:r>
        <w:rPr>
          <w:rFonts w:hint="eastAsia" w:ascii="宋体" w:hAnsi="宋体" w:cs="宋体"/>
          <w:color w:val="auto"/>
          <w:szCs w:val="24"/>
        </w:rPr>
        <w:t>七、信息发布媒体</w:t>
      </w:r>
      <w:bookmarkEnd w:id="23"/>
      <w:bookmarkEnd w:id="24"/>
      <w:bookmarkEnd w:id="25"/>
      <w:bookmarkEnd w:id="26"/>
    </w:p>
    <w:p>
      <w:pPr>
        <w:autoSpaceDE w:val="0"/>
        <w:autoSpaceDN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中国招标投标公共服务平台、湖北机场集团网发布。</w:t>
      </w:r>
    </w:p>
    <w:p>
      <w:pPr>
        <w:autoSpaceDE w:val="0"/>
        <w:autoSpaceDN w:val="0"/>
        <w:spacing w:line="360" w:lineRule="auto"/>
        <w:jc w:val="right"/>
        <w:rPr>
          <w:rFonts w:hint="eastAsia" w:ascii="宋体" w:hAnsi="宋体" w:cs="宋体"/>
          <w:bCs/>
          <w:color w:val="auto"/>
          <w:kern w:val="0"/>
          <w:sz w:val="24"/>
        </w:rPr>
      </w:pPr>
    </w:p>
    <w:p>
      <w:pPr>
        <w:autoSpaceDE w:val="0"/>
        <w:autoSpaceDN w:val="0"/>
        <w:spacing w:line="360" w:lineRule="auto"/>
        <w:jc w:val="right"/>
        <w:rPr>
          <w:rFonts w:hint="eastAsia" w:ascii="宋体" w:hAnsi="宋体" w:cs="宋体"/>
          <w:bCs/>
          <w:color w:val="auto"/>
          <w:kern w:val="0"/>
          <w:sz w:val="24"/>
        </w:rPr>
      </w:pPr>
      <w:r>
        <w:rPr>
          <w:rFonts w:hint="eastAsia" w:ascii="宋体" w:hAnsi="宋体" w:cs="宋体"/>
          <w:bCs/>
          <w:color w:val="auto"/>
          <w:kern w:val="0"/>
          <w:sz w:val="24"/>
        </w:rPr>
        <w:t>北京东方华太工程咨询有限公司</w:t>
      </w:r>
    </w:p>
    <w:p>
      <w:pPr>
        <w:pStyle w:val="2"/>
        <w:spacing w:after="0" w:line="360" w:lineRule="auto"/>
        <w:jc w:val="right"/>
        <w:rPr>
          <w:rFonts w:hint="eastAsia" w:ascii="宋体" w:hAnsi="宋体" w:cs="宋体"/>
          <w:bCs/>
          <w:color w:val="auto"/>
          <w:kern w:val="0"/>
          <w:sz w:val="24"/>
        </w:rPr>
      </w:pPr>
      <w:r>
        <w:rPr>
          <w:rFonts w:hint="eastAsia" w:ascii="宋体" w:hAnsi="宋体" w:cs="宋体"/>
          <w:bCs/>
          <w:color w:val="auto"/>
          <w:kern w:val="0"/>
          <w:sz w:val="24"/>
        </w:rPr>
        <w:t>2024年</w:t>
      </w:r>
      <w:r>
        <w:rPr>
          <w:rFonts w:hint="eastAsia" w:ascii="宋体" w:hAnsi="宋体" w:cs="宋体"/>
          <w:bCs/>
          <w:color w:val="auto"/>
          <w:kern w:val="0"/>
          <w:sz w:val="24"/>
          <w:lang w:val="en-US" w:eastAsia="zh-CN"/>
        </w:rPr>
        <w:t>08</w:t>
      </w:r>
      <w:r>
        <w:rPr>
          <w:rFonts w:hint="eastAsia" w:ascii="宋体" w:hAnsi="宋体" w:cs="宋体"/>
          <w:bCs/>
          <w:color w:val="auto"/>
          <w:kern w:val="0"/>
          <w:sz w:val="24"/>
        </w:rPr>
        <w:t>月</w:t>
      </w:r>
      <w:r>
        <w:rPr>
          <w:rFonts w:hint="eastAsia" w:ascii="宋体" w:hAnsi="宋体" w:cs="宋体"/>
          <w:bCs/>
          <w:color w:val="auto"/>
          <w:kern w:val="0"/>
          <w:sz w:val="24"/>
          <w:lang w:val="en-US" w:eastAsia="zh-CN"/>
        </w:rPr>
        <w:t>16</w:t>
      </w:r>
      <w:r>
        <w:rPr>
          <w:rFonts w:hint="eastAsia" w:ascii="宋体" w:hAnsi="宋体" w:cs="宋体"/>
          <w:bCs/>
          <w:color w:val="auto"/>
          <w:kern w:val="0"/>
          <w:sz w:val="24"/>
        </w:rPr>
        <w:t>日</w:t>
      </w:r>
    </w:p>
    <w:p>
      <w:pPr>
        <w:pStyle w:val="5"/>
        <w:jc w:val="center"/>
        <w:rPr>
          <w:rFonts w:hint="eastAsia" w:hAnsi="宋体" w:cs="宋体"/>
          <w:b/>
          <w:color w:val="auto"/>
          <w:sz w:val="24"/>
          <w:szCs w:val="24"/>
        </w:rPr>
      </w:pPr>
    </w:p>
    <w:p>
      <w:pPr>
        <w:spacing w:line="360" w:lineRule="auto"/>
        <w:rPr>
          <w:rFonts w:hint="eastAsia" w:ascii="宋体" w:hAnsi="宋体" w:cs="宋体"/>
          <w:color w:val="auto"/>
          <w:sz w:val="24"/>
        </w:rPr>
      </w:pPr>
      <w:r>
        <w:rPr>
          <w:rFonts w:ascii="宋体" w:hAnsi="宋体" w:cs="宋体"/>
          <w:color w:val="auto"/>
          <w:sz w:val="24"/>
        </w:rPr>
        <w:br w:type="page"/>
      </w:r>
    </w:p>
    <w:p>
      <w:pPr>
        <w:autoSpaceDE w:val="0"/>
        <w:autoSpaceDN w:val="0"/>
        <w:adjustRightInd w:val="0"/>
        <w:snapToGrid w:val="0"/>
        <w:spacing w:line="360" w:lineRule="auto"/>
        <w:jc w:val="center"/>
        <w:rPr>
          <w:rFonts w:hint="eastAsia" w:ascii="宋体" w:hAnsi="宋体" w:cs="宋体"/>
          <w:color w:val="auto"/>
          <w:kern w:val="0"/>
          <w:sz w:val="24"/>
          <w:lang w:val="zh-CN" w:bidi="zh-CN"/>
        </w:rPr>
      </w:pPr>
      <w:r>
        <w:rPr>
          <w:rFonts w:hint="eastAsia" w:ascii="宋体" w:hAnsi="宋体" w:cs="宋体"/>
          <w:b/>
          <w:color w:val="auto"/>
          <w:kern w:val="0"/>
          <w:sz w:val="24"/>
          <w:lang w:val="zh-CN" w:bidi="zh-CN"/>
        </w:rPr>
        <w:t>《文件获取登记表》</w:t>
      </w:r>
    </w:p>
    <w:tbl>
      <w:tblPr>
        <w:tblStyle w:val="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5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pPr>
              <w:jc w:val="center"/>
              <w:rPr>
                <w:rFonts w:hint="eastAsia" w:ascii="宋体" w:hAnsi="宋体" w:cs="宋体"/>
                <w:color w:val="auto"/>
                <w:sz w:val="24"/>
                <w:lang w:val="zh-CN"/>
              </w:rPr>
            </w:pPr>
            <w:r>
              <w:rPr>
                <w:rFonts w:hint="eastAsia" w:ascii="宋体" w:hAnsi="宋体" w:cs="宋体"/>
                <w:color w:val="auto"/>
                <w:sz w:val="24"/>
                <w:lang w:val="zh-CN"/>
              </w:rPr>
              <w:t>项目名称</w:t>
            </w:r>
          </w:p>
        </w:tc>
        <w:tc>
          <w:tcPr>
            <w:tcW w:w="5028" w:type="dxa"/>
            <w:vAlign w:val="center"/>
          </w:tcPr>
          <w:p>
            <w:pPr>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4031" w:type="dxa"/>
            <w:vAlign w:val="center"/>
          </w:tcPr>
          <w:p>
            <w:pPr>
              <w:jc w:val="center"/>
              <w:rPr>
                <w:rFonts w:hint="eastAsia" w:ascii="宋体" w:hAnsi="宋体" w:cs="宋体"/>
                <w:color w:val="auto"/>
                <w:sz w:val="24"/>
              </w:rPr>
            </w:pPr>
            <w:r>
              <w:rPr>
                <w:rFonts w:hint="eastAsia" w:ascii="宋体" w:hAnsi="宋体" w:cs="宋体"/>
                <w:color w:val="auto"/>
                <w:sz w:val="24"/>
                <w:lang w:val="zh-CN"/>
              </w:rPr>
              <w:t>单位名称（</w:t>
            </w:r>
            <w:r>
              <w:rPr>
                <w:rFonts w:hint="eastAsia" w:ascii="宋体" w:hAnsi="宋体" w:cs="宋体"/>
                <w:color w:val="auto"/>
                <w:sz w:val="24"/>
              </w:rPr>
              <w:t>盖章</w:t>
            </w:r>
            <w:r>
              <w:rPr>
                <w:rFonts w:hint="eastAsia" w:ascii="宋体" w:hAnsi="宋体" w:cs="宋体"/>
                <w:color w:val="auto"/>
                <w:sz w:val="24"/>
                <w:lang w:val="zh-CN"/>
              </w:rPr>
              <w:t>）</w:t>
            </w:r>
          </w:p>
        </w:tc>
        <w:tc>
          <w:tcPr>
            <w:tcW w:w="5028" w:type="dxa"/>
            <w:vAlign w:val="center"/>
          </w:tcPr>
          <w:p>
            <w:pPr>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pPr>
              <w:jc w:val="center"/>
              <w:rPr>
                <w:rFonts w:hint="eastAsia" w:ascii="宋体" w:hAnsi="宋体" w:cs="宋体"/>
                <w:color w:val="auto"/>
                <w:sz w:val="24"/>
                <w:lang w:val="zh-CN"/>
              </w:rPr>
            </w:pPr>
            <w:r>
              <w:rPr>
                <w:rFonts w:hint="eastAsia" w:ascii="宋体" w:hAnsi="宋体" w:cs="宋体"/>
                <w:color w:val="auto"/>
                <w:sz w:val="24"/>
                <w:lang w:val="zh-CN"/>
              </w:rPr>
              <w:t>统一社会信用代码</w:t>
            </w:r>
          </w:p>
        </w:tc>
        <w:tc>
          <w:tcPr>
            <w:tcW w:w="5028" w:type="dxa"/>
            <w:vAlign w:val="center"/>
          </w:tcPr>
          <w:p>
            <w:pPr>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pPr>
              <w:jc w:val="center"/>
              <w:rPr>
                <w:rFonts w:hint="eastAsia" w:ascii="宋体" w:hAnsi="宋体" w:cs="宋体"/>
                <w:color w:val="auto"/>
                <w:sz w:val="24"/>
              </w:rPr>
            </w:pPr>
            <w:r>
              <w:rPr>
                <w:rFonts w:hint="eastAsia" w:ascii="宋体" w:hAnsi="宋体" w:cs="宋体"/>
                <w:color w:val="auto"/>
                <w:sz w:val="24"/>
              </w:rPr>
              <w:t>基本账户开户银行</w:t>
            </w:r>
          </w:p>
        </w:tc>
        <w:tc>
          <w:tcPr>
            <w:tcW w:w="5028" w:type="dxa"/>
            <w:vAlign w:val="center"/>
          </w:tcPr>
          <w:p>
            <w:pPr>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pPr>
              <w:jc w:val="center"/>
              <w:rPr>
                <w:rFonts w:hint="eastAsia" w:ascii="宋体" w:hAnsi="宋体" w:cs="宋体"/>
                <w:color w:val="auto"/>
                <w:sz w:val="24"/>
              </w:rPr>
            </w:pPr>
            <w:r>
              <w:rPr>
                <w:rFonts w:hint="eastAsia" w:ascii="宋体" w:hAnsi="宋体" w:cs="宋体"/>
                <w:color w:val="auto"/>
                <w:sz w:val="24"/>
              </w:rPr>
              <w:t>基本账户银行账号</w:t>
            </w:r>
          </w:p>
        </w:tc>
        <w:tc>
          <w:tcPr>
            <w:tcW w:w="5028" w:type="dxa"/>
            <w:vAlign w:val="center"/>
          </w:tcPr>
          <w:p>
            <w:pPr>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pPr>
              <w:jc w:val="center"/>
              <w:rPr>
                <w:rFonts w:hint="eastAsia" w:ascii="宋体" w:hAnsi="宋体" w:cs="宋体"/>
                <w:color w:val="auto"/>
                <w:sz w:val="24"/>
                <w:lang w:val="zh-CN"/>
              </w:rPr>
            </w:pPr>
            <w:r>
              <w:rPr>
                <w:rFonts w:hint="eastAsia" w:ascii="宋体" w:hAnsi="宋体" w:cs="宋体"/>
                <w:color w:val="auto"/>
                <w:sz w:val="24"/>
              </w:rPr>
              <w:t>文件领取方式</w:t>
            </w:r>
          </w:p>
        </w:tc>
        <w:tc>
          <w:tcPr>
            <w:tcW w:w="5028" w:type="dxa"/>
            <w:vAlign w:val="center"/>
          </w:tcPr>
          <w:p>
            <w:pPr>
              <w:jc w:val="center"/>
              <w:rPr>
                <w:rFonts w:hint="eastAsia" w:ascii="宋体" w:hAnsi="宋体" w:cs="宋体"/>
                <w:color w:val="auto"/>
                <w:sz w:val="24"/>
                <w:lang w:val="zh-CN"/>
              </w:rPr>
            </w:pPr>
            <w:r>
              <w:rPr>
                <w:rFonts w:hint="eastAsia" w:ascii="宋体" w:hAnsi="宋体" w:cs="宋体"/>
                <w:color w:val="auto"/>
                <w:sz w:val="24"/>
                <w:lang w:val="zh-CN"/>
              </w:rPr>
              <w:t>□现场领取</w:t>
            </w:r>
          </w:p>
          <w:p>
            <w:pPr>
              <w:jc w:val="center"/>
              <w:rPr>
                <w:rFonts w:hint="eastAsia" w:ascii="宋体" w:hAnsi="宋体" w:cs="宋体"/>
                <w:color w:val="auto"/>
                <w:sz w:val="24"/>
                <w:lang w:val="zh-CN"/>
              </w:rPr>
            </w:pPr>
            <w:r>
              <w:rPr>
                <w:rFonts w:hint="eastAsia" w:ascii="宋体" w:hAnsi="宋体" w:cs="宋体"/>
                <w:color w:val="auto"/>
                <w:sz w:val="24"/>
                <w:lang w:val="zh-CN"/>
              </w:rPr>
              <w:t>□邮件方式领取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pPr>
              <w:jc w:val="center"/>
              <w:rPr>
                <w:rFonts w:hint="eastAsia" w:ascii="宋体" w:hAnsi="宋体" w:cs="宋体"/>
                <w:color w:val="auto"/>
                <w:sz w:val="24"/>
                <w:lang w:val="zh-CN"/>
              </w:rPr>
            </w:pPr>
            <w:r>
              <w:rPr>
                <w:rFonts w:hint="eastAsia" w:ascii="宋体" w:hAnsi="宋体" w:cs="宋体"/>
                <w:color w:val="auto"/>
                <w:sz w:val="24"/>
                <w:lang w:val="zh-CN"/>
              </w:rPr>
              <w:t>授权代表姓名</w:t>
            </w:r>
          </w:p>
        </w:tc>
        <w:tc>
          <w:tcPr>
            <w:tcW w:w="5028" w:type="dxa"/>
            <w:vAlign w:val="center"/>
          </w:tcPr>
          <w:p>
            <w:pPr>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pPr>
              <w:jc w:val="center"/>
              <w:rPr>
                <w:rFonts w:hint="eastAsia" w:ascii="宋体" w:hAnsi="宋体" w:cs="宋体"/>
                <w:color w:val="auto"/>
                <w:sz w:val="24"/>
                <w:lang w:val="zh-CN"/>
              </w:rPr>
            </w:pPr>
            <w:r>
              <w:rPr>
                <w:rFonts w:hint="eastAsia" w:ascii="宋体" w:hAnsi="宋体" w:cs="宋体"/>
                <w:color w:val="auto"/>
                <w:sz w:val="24"/>
                <w:lang w:val="zh-CN"/>
              </w:rPr>
              <w:t>联系电话</w:t>
            </w:r>
          </w:p>
        </w:tc>
        <w:tc>
          <w:tcPr>
            <w:tcW w:w="5028" w:type="dxa"/>
            <w:vAlign w:val="center"/>
          </w:tcPr>
          <w:p>
            <w:pPr>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vAlign w:val="center"/>
          </w:tcPr>
          <w:p>
            <w:pPr>
              <w:jc w:val="center"/>
              <w:rPr>
                <w:rFonts w:hint="eastAsia" w:ascii="宋体" w:hAnsi="宋体" w:cs="宋体"/>
                <w:color w:val="auto"/>
                <w:sz w:val="24"/>
                <w:lang w:val="zh-CN"/>
              </w:rPr>
            </w:pPr>
            <w:r>
              <w:rPr>
                <w:rFonts w:hint="eastAsia" w:ascii="宋体" w:hAnsi="宋体" w:cs="宋体"/>
                <w:color w:val="auto"/>
                <w:sz w:val="24"/>
                <w:lang w:val="zh-CN"/>
              </w:rPr>
              <w:t>电子邮箱</w:t>
            </w:r>
          </w:p>
        </w:tc>
        <w:tc>
          <w:tcPr>
            <w:tcW w:w="5028" w:type="dxa"/>
            <w:vAlign w:val="center"/>
          </w:tcPr>
          <w:p>
            <w:pPr>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59" w:type="dxa"/>
            <w:gridSpan w:val="2"/>
            <w:vAlign w:val="center"/>
          </w:tcPr>
          <w:p>
            <w:pPr>
              <w:jc w:val="left"/>
              <w:rPr>
                <w:rFonts w:hint="eastAsia" w:ascii="宋体" w:hAnsi="宋体" w:cs="宋体"/>
                <w:color w:val="auto"/>
                <w:sz w:val="24"/>
                <w:lang w:val="zh-CN"/>
              </w:rPr>
            </w:pPr>
            <w:r>
              <w:rPr>
                <w:rFonts w:hint="eastAsia" w:ascii="宋体" w:hAnsi="宋体" w:cs="宋体"/>
                <w:color w:val="auto"/>
                <w:sz w:val="24"/>
              </w:rPr>
              <w:t>报名登记时间：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9059" w:type="dxa"/>
            <w:gridSpan w:val="2"/>
            <w:vAlign w:val="center"/>
          </w:tcPr>
          <w:p>
            <w:pPr>
              <w:jc w:val="left"/>
              <w:rPr>
                <w:rFonts w:hint="eastAsia" w:ascii="宋体" w:hAnsi="宋体" w:cs="宋体"/>
                <w:color w:val="auto"/>
                <w:sz w:val="24"/>
                <w:lang w:val="zh-CN"/>
              </w:rPr>
            </w:pPr>
            <w:r>
              <w:rPr>
                <w:rFonts w:hint="eastAsia" w:ascii="宋体" w:hAnsi="宋体" w:cs="宋体"/>
                <w:color w:val="auto"/>
                <w:sz w:val="24"/>
                <w:lang w:val="zh-CN"/>
              </w:rPr>
              <w:t>授权代表签字：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000000"/>
    <w:rsid w:val="2A7C34EB"/>
    <w:rsid w:val="472C6D36"/>
    <w:rsid w:val="67743BBE"/>
    <w:rsid w:val="7E8D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keepNext/>
      <w:keepLines/>
      <w:spacing w:line="360" w:lineRule="auto"/>
      <w:jc w:val="center"/>
      <w:outlineLvl w:val="0"/>
    </w:pPr>
    <w:rPr>
      <w:rFonts w:ascii="Times New Roman" w:hAnsi="Times New Roman" w:eastAsia="宋体" w:cs="宋体"/>
      <w:b/>
      <w:bCs/>
      <w:kern w:val="44"/>
      <w:sz w:val="24"/>
      <w:szCs w:val="44"/>
      <w:lang w:eastAsia="zh-CN"/>
    </w:rPr>
  </w:style>
  <w:style w:type="paragraph" w:styleId="4">
    <w:name w:val="heading 2"/>
    <w:basedOn w:val="1"/>
    <w:next w:val="1"/>
    <w:qFormat/>
    <w:uiPriority w:val="0"/>
    <w:pPr>
      <w:keepNext/>
      <w:keepLines/>
      <w:spacing w:line="360" w:lineRule="auto"/>
      <w:jc w:val="left"/>
      <w:outlineLvl w:val="1"/>
    </w:pPr>
    <w:rPr>
      <w:b/>
      <w:bCs/>
      <w:kern w:val="0"/>
      <w:sz w:val="24"/>
      <w:szCs w:val="20"/>
    </w:rPr>
  </w:style>
  <w:style w:type="character" w:default="1" w:styleId="8">
    <w:name w:val="Default Paragraph Font"/>
    <w:semiHidden/>
    <w:unhideWhenUsed/>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5">
    <w:name w:val="Plain Text"/>
    <w:basedOn w:val="1"/>
    <w:autoRedefine/>
    <w:qFormat/>
    <w:uiPriority w:val="0"/>
    <w:rPr>
      <w:rFonts w:ascii="宋体" w:hAnsi="Courier New"/>
      <w:szCs w:val="20"/>
    </w:rPr>
  </w:style>
  <w:style w:type="paragraph" w:styleId="6">
    <w:name w:val="footer"/>
    <w:basedOn w:val="1"/>
    <w:autoRedefine/>
    <w:qFormat/>
    <w:uiPriority w:val="99"/>
    <w:pPr>
      <w:tabs>
        <w:tab w:val="center" w:pos="4153"/>
        <w:tab w:val="right" w:pos="8306"/>
      </w:tabs>
      <w:snapToGrid w:val="0"/>
      <w:jc w:val="left"/>
    </w:pPr>
    <w:rPr>
      <w:sz w:val="18"/>
      <w:szCs w:val="18"/>
    </w:rPr>
  </w:style>
  <w:style w:type="character" w:customStyle="1" w:styleId="9">
    <w:name w:val="标题 1 字符"/>
    <w:basedOn w:val="8"/>
    <w:link w:val="3"/>
    <w:autoRedefine/>
    <w:uiPriority w:val="9"/>
    <w:rPr>
      <w:rFonts w:ascii="Times New Roman" w:hAnsi="Times New Roman" w:eastAsia="宋体" w:cs="宋体"/>
      <w:b/>
      <w:bCs/>
      <w:kern w:val="44"/>
      <w:sz w:val="2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1693</Words>
  <Characters>1842</Characters>
  <Lines>0</Lines>
  <Paragraphs>0</Paragraphs>
  <TotalTime>1</TotalTime>
  <ScaleCrop>false</ScaleCrop>
  <LinksUpToDate>false</LinksUpToDate>
  <CharactersWithSpaces>1917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2024-07-26T07:27:00Z</dcterms:created>
  <dc:creator>51732</dc:creator>
  <cp:lastModifiedBy>天回</cp:lastModifiedBy>
  <dcterms:modified xsi:type="dcterms:W3CDTF">2024-08-16T09:06:24Z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618C9558D9794FF397002270E02E0676_13</vt:lpwstr>
  </property>
</Properties>
</file>