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940" w:type="dxa"/>
        <w:jc w:val="center"/>
        <w:shd w:val="clear" w:color="auto" w:fill="auto"/>
        <w:tblLayout w:type="fixed"/>
        <w:tblCellMar>
          <w:top w:w="0" w:type="dxa"/>
          <w:left w:w="108" w:type="dxa"/>
          <w:bottom w:w="0" w:type="dxa"/>
          <w:right w:w="108" w:type="dxa"/>
        </w:tblCellMar>
      </w:tblPr>
      <w:tblGrid>
        <w:gridCol w:w="9940"/>
      </w:tblGrid>
      <w:tr w14:paraId="48513CE9">
        <w:tblPrEx>
          <w:shd w:val="clear" w:color="auto" w:fill="auto"/>
          <w:tblCellMar>
            <w:top w:w="0" w:type="dxa"/>
            <w:left w:w="108" w:type="dxa"/>
            <w:bottom w:w="0" w:type="dxa"/>
            <w:right w:w="108" w:type="dxa"/>
          </w:tblCellMar>
        </w:tblPrEx>
        <w:trPr>
          <w:trHeight w:val="552" w:hRule="atLeast"/>
          <w:jc w:val="center"/>
        </w:trPr>
        <w:tc>
          <w:tcPr>
            <w:tcW w:w="9940" w:type="dxa"/>
            <w:shd w:val="clear" w:color="auto" w:fill="auto"/>
          </w:tcPr>
          <w:p w14:paraId="7F887C76">
            <w:pPr>
              <w:jc w:val="left"/>
              <w:rPr>
                <w:rFonts w:ascii="宋体" w:hAnsi="宋体" w:cs="宋体"/>
                <w:color w:val="auto"/>
                <w:spacing w:val="20"/>
                <w:sz w:val="72"/>
                <w:szCs w:val="72"/>
                <w:highlight w:val="none"/>
              </w:rPr>
            </w:pPr>
          </w:p>
          <w:p w14:paraId="36452F0A">
            <w:pPr>
              <w:pStyle w:val="31"/>
              <w:ind w:firstLine="420"/>
              <w:rPr>
                <w:rFonts w:hAnsi="宋体" w:cs="宋体"/>
                <w:color w:val="auto"/>
                <w:highlight w:val="none"/>
              </w:rPr>
            </w:pPr>
          </w:p>
          <w:p w14:paraId="59FD5D74">
            <w:pPr>
              <w:pStyle w:val="10"/>
              <w:jc w:val="center"/>
              <w:rPr>
                <w:rFonts w:hAnsi="宋体" w:cs="宋体"/>
                <w:color w:val="auto"/>
                <w:sz w:val="84"/>
                <w:szCs w:val="84"/>
                <w:highlight w:val="none"/>
                <w14:shadow w14:blurRad="50800" w14:dist="38100" w14:dir="2700000" w14:sx="100000" w14:sy="100000" w14:kx="0" w14:ky="0" w14:algn="tl">
                  <w14:srgbClr w14:val="000000">
                    <w14:alpha w14:val="60000"/>
                  </w14:srgbClr>
                </w14:shadow>
              </w:rPr>
            </w:pPr>
          </w:p>
          <w:p w14:paraId="1773D39D">
            <w:pPr>
              <w:pStyle w:val="10"/>
              <w:jc w:val="center"/>
              <w:rPr>
                <w:rFonts w:hAnsi="宋体" w:cs="宋体"/>
                <w:b/>
                <w:color w:val="auto"/>
                <w:highlight w:val="none"/>
              </w:rPr>
            </w:pPr>
            <w:r>
              <w:rPr>
                <w:rFonts w:hint="eastAsia" w:hAnsi="宋体" w:cs="宋体"/>
                <w:color w:val="auto"/>
                <w:sz w:val="84"/>
                <w:szCs w:val="84"/>
                <w:highlight w:val="none"/>
                <w14:shadow w14:blurRad="50800" w14:dist="38100" w14:dir="2700000" w14:sx="100000" w14:sy="100000" w14:kx="0" w14:ky="0" w14:algn="tl">
                  <w14:srgbClr w14:val="000000">
                    <w14:alpha w14:val="60000"/>
                  </w14:srgbClr>
                </w14:shadow>
              </w:rPr>
              <w:t>询价采购文件</w:t>
            </w:r>
          </w:p>
          <w:p w14:paraId="5E48C609">
            <w:pPr>
              <w:pStyle w:val="10"/>
              <w:ind w:firstLine="833" w:firstLineChars="395"/>
              <w:rPr>
                <w:rFonts w:hAnsi="宋体" w:cs="宋体"/>
                <w:b/>
                <w:color w:val="auto"/>
                <w:highlight w:val="none"/>
              </w:rPr>
            </w:pPr>
          </w:p>
          <w:p w14:paraId="5FB3415C">
            <w:pPr>
              <w:pStyle w:val="10"/>
              <w:ind w:firstLine="833" w:firstLineChars="395"/>
              <w:rPr>
                <w:rFonts w:hAnsi="宋体" w:cs="宋体"/>
                <w:b/>
                <w:color w:val="auto"/>
                <w:highlight w:val="none"/>
              </w:rPr>
            </w:pPr>
          </w:p>
          <w:p w14:paraId="6A3EBFF8">
            <w:pPr>
              <w:pStyle w:val="10"/>
              <w:rPr>
                <w:rFonts w:hAnsi="宋体" w:cs="宋体"/>
                <w:b/>
                <w:color w:val="auto"/>
                <w:highlight w:val="none"/>
              </w:rPr>
            </w:pPr>
          </w:p>
          <w:tbl>
            <w:tblPr>
              <w:tblStyle w:val="22"/>
              <w:tblW w:w="0" w:type="auto"/>
              <w:jc w:val="center"/>
              <w:tblLayout w:type="fixed"/>
              <w:tblCellMar>
                <w:top w:w="0" w:type="dxa"/>
                <w:left w:w="108" w:type="dxa"/>
                <w:bottom w:w="0" w:type="dxa"/>
                <w:right w:w="108" w:type="dxa"/>
              </w:tblCellMar>
            </w:tblPr>
            <w:tblGrid>
              <w:gridCol w:w="1865"/>
              <w:gridCol w:w="6094"/>
            </w:tblGrid>
            <w:tr w14:paraId="2904EB90">
              <w:tblPrEx>
                <w:tblCellMar>
                  <w:top w:w="0" w:type="dxa"/>
                  <w:left w:w="108" w:type="dxa"/>
                  <w:bottom w:w="0" w:type="dxa"/>
                  <w:right w:w="108" w:type="dxa"/>
                </w:tblCellMar>
              </w:tblPrEx>
              <w:trPr>
                <w:trHeight w:val="1229" w:hRule="atLeast"/>
                <w:jc w:val="center"/>
              </w:trPr>
              <w:tc>
                <w:tcPr>
                  <w:tcW w:w="1865" w:type="dxa"/>
                  <w:noWrap/>
                  <w:vAlign w:val="center"/>
                </w:tcPr>
                <w:p w14:paraId="58C72B5D">
                  <w:pPr>
                    <w:spacing w:before="10" w:after="10"/>
                    <w:rPr>
                      <w:rFonts w:ascii="宋体" w:hAnsi="宋体" w:cs="宋体"/>
                      <w:b/>
                      <w:color w:val="auto"/>
                      <w:sz w:val="32"/>
                      <w:szCs w:val="32"/>
                      <w:highlight w:val="none"/>
                      <w:lang w:val="hr-HR" w:bidi="ar-EG"/>
                    </w:rPr>
                  </w:pPr>
                  <w:r>
                    <w:rPr>
                      <w:rFonts w:hint="eastAsia" w:ascii="宋体" w:hAnsi="宋体" w:cs="宋体"/>
                      <w:b/>
                      <w:color w:val="auto"/>
                      <w:sz w:val="32"/>
                      <w:szCs w:val="32"/>
                      <w:highlight w:val="none"/>
                      <w:lang w:val="hr-HR" w:bidi="ar-EG"/>
                    </w:rPr>
                    <w:t>项目名称：</w:t>
                  </w:r>
                </w:p>
              </w:tc>
              <w:tc>
                <w:tcPr>
                  <w:tcW w:w="6094" w:type="dxa"/>
                  <w:noWrap/>
                  <w:vAlign w:val="center"/>
                </w:tcPr>
                <w:p w14:paraId="00D3F860">
                  <w:pPr>
                    <w:spacing w:before="10" w:after="10"/>
                    <w:rPr>
                      <w:rFonts w:hint="eastAsia" w:ascii="宋体" w:hAnsi="宋体" w:eastAsia="宋体" w:cs="宋体"/>
                      <w:b/>
                      <w:color w:val="auto"/>
                      <w:sz w:val="32"/>
                      <w:szCs w:val="32"/>
                      <w:highlight w:val="none"/>
                      <w:lang w:eastAsia="zh-CN" w:bidi="ar-EG"/>
                    </w:rPr>
                  </w:pPr>
                  <w:r>
                    <w:rPr>
                      <w:rFonts w:hint="eastAsia" w:ascii="宋体" w:hAnsi="宋体" w:cs="宋体"/>
                      <w:b/>
                      <w:color w:val="auto"/>
                      <w:sz w:val="32"/>
                      <w:szCs w:val="32"/>
                      <w:highlight w:val="none"/>
                      <w:lang w:eastAsia="zh-CN" w:bidi="ar-EG"/>
                    </w:rPr>
                    <w:t>湖北机场集团</w:t>
                  </w:r>
                  <w:r>
                    <w:rPr>
                      <w:rFonts w:hint="eastAsia" w:ascii="宋体" w:hAnsi="宋体" w:cs="宋体"/>
                      <w:b/>
                      <w:color w:val="auto"/>
                      <w:sz w:val="32"/>
                      <w:szCs w:val="32"/>
                      <w:highlight w:val="none"/>
                      <w:lang w:val="en-US" w:eastAsia="zh-CN" w:bidi="ar-EG"/>
                    </w:rPr>
                    <w:t>恩施机场</w:t>
                  </w:r>
                  <w:r>
                    <w:rPr>
                      <w:rFonts w:hint="eastAsia" w:ascii="宋体" w:hAnsi="宋体" w:cs="宋体"/>
                      <w:b/>
                      <w:color w:val="auto"/>
                      <w:sz w:val="32"/>
                      <w:szCs w:val="32"/>
                      <w:highlight w:val="none"/>
                      <w:lang w:eastAsia="zh-CN" w:bidi="ar-EG"/>
                    </w:rPr>
                    <w:t>有限</w:t>
                  </w:r>
                  <w:r>
                    <w:rPr>
                      <w:rFonts w:hint="eastAsia" w:ascii="宋体" w:hAnsi="宋体" w:cs="宋体"/>
                      <w:b/>
                      <w:color w:val="auto"/>
                      <w:sz w:val="32"/>
                      <w:szCs w:val="32"/>
                      <w:highlight w:val="none"/>
                      <w:lang w:val="en-US" w:eastAsia="zh-CN" w:bidi="ar-EG"/>
                    </w:rPr>
                    <w:t>责任</w:t>
                  </w:r>
                  <w:r>
                    <w:rPr>
                      <w:rFonts w:hint="eastAsia" w:ascii="宋体" w:hAnsi="宋体" w:cs="宋体"/>
                      <w:b/>
                      <w:color w:val="auto"/>
                      <w:sz w:val="32"/>
                      <w:szCs w:val="32"/>
                      <w:highlight w:val="none"/>
                      <w:lang w:eastAsia="zh-CN" w:bidi="ar-EG"/>
                    </w:rPr>
                    <w:t>公司</w:t>
                  </w:r>
                  <w:r>
                    <w:rPr>
                      <w:rFonts w:hint="eastAsia" w:ascii="宋体" w:hAnsi="宋体" w:cs="宋体"/>
                      <w:b/>
                      <w:color w:val="auto"/>
                      <w:sz w:val="32"/>
                      <w:szCs w:val="32"/>
                      <w:highlight w:val="none"/>
                      <w:lang w:val="en-US" w:eastAsia="zh-CN" w:bidi="ar-EG"/>
                    </w:rPr>
                    <w:t>飞机牵引杆</w:t>
                  </w:r>
                  <w:r>
                    <w:rPr>
                      <w:rFonts w:hint="eastAsia" w:ascii="宋体" w:hAnsi="宋体" w:eastAsia="宋体" w:cs="宋体"/>
                      <w:b/>
                      <w:color w:val="auto"/>
                      <w:sz w:val="32"/>
                      <w:szCs w:val="32"/>
                      <w:highlight w:val="none"/>
                      <w:lang w:val="en-US" w:eastAsia="zh-CN" w:bidi="ar-EG"/>
                    </w:rPr>
                    <w:t>采购项目</w:t>
                  </w:r>
                  <w:r>
                    <w:rPr>
                      <w:rFonts w:hint="eastAsia" w:ascii="宋体" w:hAnsi="宋体" w:cs="宋体"/>
                      <w:b/>
                      <w:color w:val="auto"/>
                      <w:sz w:val="32"/>
                      <w:szCs w:val="32"/>
                      <w:highlight w:val="none"/>
                      <w:lang w:val="en-US" w:eastAsia="zh-CN" w:bidi="ar-EG"/>
                    </w:rPr>
                    <w:t>（二次）</w:t>
                  </w:r>
                </w:p>
              </w:tc>
            </w:tr>
            <w:tr w14:paraId="38D5FE8C">
              <w:tblPrEx>
                <w:tblCellMar>
                  <w:top w:w="0" w:type="dxa"/>
                  <w:left w:w="108" w:type="dxa"/>
                  <w:bottom w:w="0" w:type="dxa"/>
                  <w:right w:w="108" w:type="dxa"/>
                </w:tblCellMar>
              </w:tblPrEx>
              <w:trPr>
                <w:trHeight w:val="624" w:hRule="atLeast"/>
                <w:jc w:val="center"/>
              </w:trPr>
              <w:tc>
                <w:tcPr>
                  <w:tcW w:w="1865" w:type="dxa"/>
                  <w:noWrap/>
                  <w:vAlign w:val="center"/>
                </w:tcPr>
                <w:p w14:paraId="0E62B065">
                  <w:pPr>
                    <w:spacing w:before="10" w:after="10"/>
                    <w:rPr>
                      <w:rFonts w:ascii="宋体" w:hAnsi="宋体" w:cs="宋体"/>
                      <w:b/>
                      <w:color w:val="auto"/>
                      <w:sz w:val="32"/>
                      <w:szCs w:val="32"/>
                      <w:highlight w:val="none"/>
                      <w:lang w:val="hr-HR" w:bidi="ar-EG"/>
                    </w:rPr>
                  </w:pPr>
                </w:p>
              </w:tc>
              <w:tc>
                <w:tcPr>
                  <w:tcW w:w="6094" w:type="dxa"/>
                  <w:noWrap/>
                  <w:vAlign w:val="center"/>
                </w:tcPr>
                <w:p w14:paraId="6CF01331">
                  <w:pPr>
                    <w:spacing w:before="10" w:after="10"/>
                    <w:rPr>
                      <w:rFonts w:hint="default" w:ascii="宋体" w:hAnsi="宋体" w:eastAsia="宋体" w:cs="宋体"/>
                      <w:b/>
                      <w:color w:val="auto"/>
                      <w:sz w:val="32"/>
                      <w:szCs w:val="32"/>
                      <w:highlight w:val="none"/>
                      <w:lang w:val="en-US" w:eastAsia="zh-CN" w:bidi="ar-EG"/>
                    </w:rPr>
                  </w:pPr>
                </w:p>
              </w:tc>
            </w:tr>
          </w:tbl>
          <w:p w14:paraId="0070D48B">
            <w:pPr>
              <w:pStyle w:val="10"/>
              <w:tabs>
                <w:tab w:val="left" w:pos="703"/>
              </w:tabs>
              <w:ind w:firstLine="480"/>
              <w:rPr>
                <w:rFonts w:hAnsi="宋体" w:cs="宋体"/>
                <w:color w:val="auto"/>
                <w:sz w:val="24"/>
                <w:szCs w:val="24"/>
                <w:highlight w:val="none"/>
              </w:rPr>
            </w:pPr>
          </w:p>
          <w:p w14:paraId="306858D3">
            <w:pPr>
              <w:pStyle w:val="10"/>
              <w:tabs>
                <w:tab w:val="left" w:pos="703"/>
              </w:tabs>
              <w:ind w:firstLine="480"/>
              <w:rPr>
                <w:rFonts w:hAnsi="宋体" w:cs="宋体"/>
                <w:color w:val="auto"/>
                <w:sz w:val="24"/>
                <w:szCs w:val="24"/>
                <w:highlight w:val="none"/>
              </w:rPr>
            </w:pPr>
          </w:p>
          <w:p w14:paraId="64A72A4A">
            <w:pPr>
              <w:pStyle w:val="10"/>
              <w:tabs>
                <w:tab w:val="left" w:pos="703"/>
              </w:tabs>
              <w:rPr>
                <w:rFonts w:hAnsi="宋体" w:cs="宋体"/>
                <w:color w:val="auto"/>
                <w:sz w:val="24"/>
                <w:szCs w:val="24"/>
                <w:highlight w:val="none"/>
              </w:rPr>
            </w:pPr>
          </w:p>
          <w:p w14:paraId="62EEB4F0">
            <w:pPr>
              <w:pStyle w:val="10"/>
              <w:rPr>
                <w:rFonts w:hAnsi="宋体" w:cs="宋体"/>
                <w:color w:val="auto"/>
                <w:sz w:val="30"/>
                <w:szCs w:val="30"/>
                <w:highlight w:val="none"/>
              </w:rPr>
            </w:pPr>
          </w:p>
          <w:p w14:paraId="7C9C6A8E">
            <w:pPr>
              <w:ind w:firstLine="643"/>
              <w:jc w:val="center"/>
              <w:rPr>
                <w:rFonts w:ascii="宋体" w:hAnsi="宋体" w:cs="宋体"/>
                <w:b/>
                <w:bCs/>
                <w:color w:val="auto"/>
                <w:sz w:val="32"/>
                <w:szCs w:val="32"/>
                <w:highlight w:val="none"/>
              </w:rPr>
            </w:pPr>
          </w:p>
          <w:tbl>
            <w:tblPr>
              <w:tblStyle w:val="22"/>
              <w:tblW w:w="0" w:type="auto"/>
              <w:jc w:val="center"/>
              <w:tblLayout w:type="fixed"/>
              <w:tblCellMar>
                <w:top w:w="0" w:type="dxa"/>
                <w:left w:w="108" w:type="dxa"/>
                <w:bottom w:w="0" w:type="dxa"/>
                <w:right w:w="108" w:type="dxa"/>
              </w:tblCellMar>
            </w:tblPr>
            <w:tblGrid>
              <w:gridCol w:w="1906"/>
              <w:gridCol w:w="5078"/>
            </w:tblGrid>
            <w:tr w14:paraId="0A5E454F">
              <w:tblPrEx>
                <w:tblCellMar>
                  <w:top w:w="0" w:type="dxa"/>
                  <w:left w:w="108" w:type="dxa"/>
                  <w:bottom w:w="0" w:type="dxa"/>
                  <w:right w:w="108" w:type="dxa"/>
                </w:tblCellMar>
              </w:tblPrEx>
              <w:trPr>
                <w:trHeight w:val="555" w:hRule="atLeast"/>
                <w:jc w:val="center"/>
              </w:trPr>
              <w:tc>
                <w:tcPr>
                  <w:tcW w:w="1906" w:type="dxa"/>
                  <w:noWrap/>
                </w:tcPr>
                <w:p w14:paraId="1250BD4B">
                  <w:pPr>
                    <w:pStyle w:val="10"/>
                    <w:jc w:val="distribute"/>
                    <w:rPr>
                      <w:rFonts w:hAnsi="宋体" w:cs="宋体"/>
                      <w:b/>
                      <w:color w:val="auto"/>
                      <w:sz w:val="28"/>
                      <w:szCs w:val="28"/>
                      <w:highlight w:val="none"/>
                    </w:rPr>
                  </w:pPr>
                  <w:r>
                    <w:rPr>
                      <w:rFonts w:hint="eastAsia" w:hAnsi="宋体" w:cs="宋体"/>
                      <w:b/>
                      <w:color w:val="auto"/>
                      <w:sz w:val="28"/>
                      <w:szCs w:val="28"/>
                      <w:highlight w:val="none"/>
                    </w:rPr>
                    <w:t xml:space="preserve">采 购 </w:t>
                  </w:r>
                  <w:r>
                    <w:rPr>
                      <w:rFonts w:hint="eastAsia" w:hAnsi="宋体" w:cs="宋体"/>
                      <w:b/>
                      <w:color w:val="auto"/>
                      <w:sz w:val="28"/>
                      <w:szCs w:val="28"/>
                      <w:highlight w:val="none"/>
                      <w:lang w:val="en-US" w:eastAsia="zh-CN"/>
                    </w:rPr>
                    <w:t>单位</w:t>
                  </w:r>
                  <w:r>
                    <w:rPr>
                      <w:rFonts w:hint="eastAsia" w:hAnsi="宋体" w:cs="宋体"/>
                      <w:b/>
                      <w:color w:val="auto"/>
                      <w:sz w:val="28"/>
                      <w:szCs w:val="28"/>
                      <w:highlight w:val="none"/>
                    </w:rPr>
                    <w:t>：</w:t>
                  </w:r>
                </w:p>
              </w:tc>
              <w:tc>
                <w:tcPr>
                  <w:tcW w:w="5078" w:type="dxa"/>
                  <w:noWrap/>
                </w:tcPr>
                <w:p w14:paraId="5D05B10F">
                  <w:pPr>
                    <w:pStyle w:val="10"/>
                    <w:jc w:val="distribute"/>
                    <w:rPr>
                      <w:rFonts w:hint="default"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eastAsia="zh-CN"/>
                    </w:rPr>
                    <w:t>湖北机场集团</w:t>
                  </w:r>
                  <w:r>
                    <w:rPr>
                      <w:rFonts w:hint="eastAsia" w:hAnsi="宋体" w:cs="宋体"/>
                      <w:b/>
                      <w:color w:val="auto"/>
                      <w:sz w:val="28"/>
                      <w:szCs w:val="28"/>
                      <w:highlight w:val="none"/>
                      <w:lang w:val="en-US" w:eastAsia="zh-CN"/>
                    </w:rPr>
                    <w:t>恩施机场有责任公司</w:t>
                  </w:r>
                </w:p>
              </w:tc>
            </w:tr>
            <w:tr w14:paraId="2B6D20E7">
              <w:tblPrEx>
                <w:tblCellMar>
                  <w:top w:w="0" w:type="dxa"/>
                  <w:left w:w="108" w:type="dxa"/>
                  <w:bottom w:w="0" w:type="dxa"/>
                  <w:right w:w="108" w:type="dxa"/>
                </w:tblCellMar>
              </w:tblPrEx>
              <w:trPr>
                <w:trHeight w:val="569" w:hRule="atLeast"/>
                <w:jc w:val="center"/>
              </w:trPr>
              <w:tc>
                <w:tcPr>
                  <w:tcW w:w="1906" w:type="dxa"/>
                  <w:noWrap/>
                </w:tcPr>
                <w:p w14:paraId="529D9EC7">
                  <w:pPr>
                    <w:pStyle w:val="10"/>
                    <w:jc w:val="distribute"/>
                    <w:rPr>
                      <w:rFonts w:hAnsi="宋体" w:cs="宋体"/>
                      <w:b/>
                      <w:color w:val="auto"/>
                      <w:sz w:val="28"/>
                      <w:szCs w:val="28"/>
                      <w:highlight w:val="none"/>
                    </w:rPr>
                  </w:pPr>
                  <w:r>
                    <w:rPr>
                      <w:rFonts w:hint="eastAsia" w:hAnsi="宋体" w:cs="宋体"/>
                      <w:b/>
                      <w:color w:val="auto"/>
                      <w:sz w:val="28"/>
                      <w:szCs w:val="28"/>
                      <w:highlight w:val="none"/>
                    </w:rPr>
                    <w:t>编制时间：</w:t>
                  </w:r>
                </w:p>
              </w:tc>
              <w:tc>
                <w:tcPr>
                  <w:tcW w:w="5078" w:type="dxa"/>
                  <w:noWrap/>
                </w:tcPr>
                <w:p w14:paraId="33090C81">
                  <w:pPr>
                    <w:pStyle w:val="10"/>
                    <w:jc w:val="left"/>
                    <w:rPr>
                      <w:rFonts w:hAnsi="宋体" w:cs="宋体"/>
                      <w:b/>
                      <w:color w:val="auto"/>
                      <w:sz w:val="28"/>
                      <w:szCs w:val="28"/>
                      <w:highlight w:val="none"/>
                    </w:rPr>
                  </w:pPr>
                  <w:r>
                    <w:rPr>
                      <w:rFonts w:hint="eastAsia" w:hAnsi="宋体" w:cs="宋体"/>
                      <w:b/>
                      <w:color w:val="auto"/>
                      <w:sz w:val="28"/>
                      <w:szCs w:val="28"/>
                      <w:highlight w:val="none"/>
                    </w:rPr>
                    <w:t>202</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年</w:t>
                  </w:r>
                  <w:r>
                    <w:rPr>
                      <w:rFonts w:hint="eastAsia" w:hAnsi="宋体" w:cs="宋体"/>
                      <w:b/>
                      <w:color w:val="auto"/>
                      <w:sz w:val="28"/>
                      <w:szCs w:val="28"/>
                      <w:highlight w:val="none"/>
                      <w:lang w:val="en-US" w:eastAsia="zh-CN"/>
                    </w:rPr>
                    <w:t>07</w:t>
                  </w:r>
                  <w:r>
                    <w:rPr>
                      <w:rFonts w:hint="eastAsia" w:hAnsi="宋体" w:cs="宋体"/>
                      <w:b/>
                      <w:color w:val="auto"/>
                      <w:sz w:val="28"/>
                      <w:szCs w:val="28"/>
                      <w:highlight w:val="none"/>
                    </w:rPr>
                    <w:t>月</w:t>
                  </w:r>
                </w:p>
              </w:tc>
            </w:tr>
          </w:tbl>
          <w:p w14:paraId="1088B62D">
            <w:pPr>
              <w:rPr>
                <w:rFonts w:ascii="宋体" w:hAnsi="宋体" w:cs="宋体"/>
                <w:color w:val="auto"/>
                <w:sz w:val="84"/>
                <w:szCs w:val="84"/>
                <w:highlight w:val="none"/>
                <w14:shadow w14:blurRad="50800" w14:dist="38100" w14:dir="2700000" w14:sx="100000" w14:sy="100000" w14:kx="0" w14:ky="0" w14:algn="tl">
                  <w14:srgbClr w14:val="000000">
                    <w14:alpha w14:val="60000"/>
                  </w14:srgbClr>
                </w14:shadow>
              </w:rPr>
            </w:pPr>
          </w:p>
        </w:tc>
      </w:tr>
    </w:tbl>
    <w:p w14:paraId="378D14B0">
      <w:pPr>
        <w:pStyle w:val="59"/>
        <w:jc w:val="both"/>
        <w:rPr>
          <w:rFonts w:ascii="宋体" w:hAnsi="宋体" w:cs="宋体"/>
          <w:color w:val="auto"/>
          <w:lang w:val="zh-CN"/>
        </w:rPr>
        <w:sectPr>
          <w:footerReference r:id="rId3" w:type="default"/>
          <w:pgSz w:w="11906" w:h="16838"/>
          <w:pgMar w:top="1417" w:right="1417" w:bottom="1417" w:left="1417" w:header="851" w:footer="992" w:gutter="0"/>
          <w:cols w:space="720" w:num="1"/>
          <w:docGrid w:type="lines" w:linePitch="312" w:charSpace="0"/>
        </w:sectPr>
      </w:pPr>
    </w:p>
    <w:p w14:paraId="083C34A6">
      <w:pPr>
        <w:jc w:val="center"/>
        <w:rPr>
          <w:rFonts w:ascii="宋体" w:hAnsi="宋体" w:cs="宋体"/>
        </w:rPr>
      </w:pPr>
      <w:bookmarkStart w:id="0" w:name="_Toc2691"/>
      <w:bookmarkStart w:id="1" w:name="_Toc21766"/>
      <w:r>
        <w:rPr>
          <w:rFonts w:hint="eastAsia" w:ascii="宋体" w:hAnsi="宋体" w:cs="宋体"/>
          <w:lang w:val="zh-CN"/>
        </w:rPr>
        <w:t>目</w:t>
      </w:r>
      <w:r>
        <w:rPr>
          <w:rFonts w:hint="eastAsia" w:ascii="宋体" w:hAnsi="宋体" w:cs="宋体"/>
        </w:rPr>
        <w:t xml:space="preserve">  </w:t>
      </w:r>
      <w:r>
        <w:rPr>
          <w:rFonts w:hint="eastAsia" w:ascii="宋体" w:hAnsi="宋体" w:cs="宋体"/>
          <w:lang w:val="zh-CN"/>
        </w:rPr>
        <w:t>录</w:t>
      </w:r>
      <w:bookmarkEnd w:id="0"/>
      <w:bookmarkEnd w:id="1"/>
    </w:p>
    <w:p w14:paraId="2F864063">
      <w:pPr>
        <w:pStyle w:val="15"/>
        <w:tabs>
          <w:tab w:val="right" w:leader="dot" w:pos="9072"/>
          <w:tab w:val="clear" w:pos="9420"/>
        </w:tabs>
      </w:pPr>
      <w:r>
        <w:rPr>
          <w:rFonts w:ascii="宋体" w:hAnsi="宋体" w:cs="宋体"/>
        </w:rPr>
        <w:fldChar w:fldCharType="begin"/>
      </w:r>
      <w:r>
        <w:rPr>
          <w:rFonts w:ascii="宋体" w:hAnsi="宋体" w:cs="宋体"/>
        </w:rPr>
        <w:instrText xml:space="preserve">TOC \o "1-3" \h \u </w:instrText>
      </w:r>
      <w:r>
        <w:rPr>
          <w:rFonts w:ascii="宋体" w:hAnsi="宋体" w:cs="宋体"/>
        </w:rPr>
        <w:fldChar w:fldCharType="separate"/>
      </w:r>
      <w:r>
        <w:rPr>
          <w:rFonts w:ascii="宋体" w:hAnsi="宋体" w:cs="宋体"/>
        </w:rPr>
        <w:fldChar w:fldCharType="begin"/>
      </w:r>
      <w:r>
        <w:rPr>
          <w:rFonts w:ascii="宋体" w:hAnsi="宋体" w:cs="宋体"/>
        </w:rPr>
        <w:instrText xml:space="preserve"> HYPERLINK \l _Toc11696 </w:instrText>
      </w:r>
      <w:r>
        <w:rPr>
          <w:rFonts w:ascii="宋体" w:hAnsi="宋体" w:cs="宋体"/>
        </w:rPr>
        <w:fldChar w:fldCharType="separate"/>
      </w:r>
      <w:r>
        <w:rPr>
          <w:rFonts w:hint="eastAsia" w:ascii="宋体" w:hAnsi="宋体" w:cs="宋体"/>
          <w:szCs w:val="32"/>
        </w:rPr>
        <w:t>第一章  询价函</w:t>
      </w:r>
      <w:r>
        <w:tab/>
      </w:r>
      <w:r>
        <w:fldChar w:fldCharType="begin"/>
      </w:r>
      <w:r>
        <w:instrText xml:space="preserve"> PAGEREF _Toc11696 \h </w:instrText>
      </w:r>
      <w:r>
        <w:fldChar w:fldCharType="separate"/>
      </w:r>
      <w:r>
        <w:t>1</w:t>
      </w:r>
      <w:r>
        <w:fldChar w:fldCharType="end"/>
      </w:r>
      <w:r>
        <w:rPr>
          <w:rFonts w:ascii="宋体" w:hAnsi="宋体" w:cs="宋体"/>
        </w:rPr>
        <w:fldChar w:fldCharType="end"/>
      </w:r>
    </w:p>
    <w:p w14:paraId="7C0D2A29">
      <w:pPr>
        <w:pStyle w:val="15"/>
        <w:tabs>
          <w:tab w:val="right" w:leader="dot" w:pos="9072"/>
          <w:tab w:val="clear" w:pos="9420"/>
        </w:tabs>
      </w:pPr>
      <w:r>
        <w:rPr>
          <w:rFonts w:ascii="宋体" w:hAnsi="宋体" w:cs="宋体"/>
        </w:rPr>
        <w:fldChar w:fldCharType="begin"/>
      </w:r>
      <w:r>
        <w:rPr>
          <w:rFonts w:ascii="宋体" w:hAnsi="宋体" w:cs="宋体"/>
        </w:rPr>
        <w:instrText xml:space="preserve"> HYPERLINK \l _Toc6532 </w:instrText>
      </w:r>
      <w:r>
        <w:rPr>
          <w:rFonts w:ascii="宋体" w:hAnsi="宋体" w:cs="宋体"/>
        </w:rPr>
        <w:fldChar w:fldCharType="separate"/>
      </w:r>
      <w:r>
        <w:rPr>
          <w:rFonts w:hint="eastAsia" w:ascii="宋体" w:hAnsi="宋体" w:cs="宋体"/>
          <w:szCs w:val="24"/>
        </w:rPr>
        <w:t>第</w:t>
      </w:r>
      <w:r>
        <w:rPr>
          <w:rFonts w:hint="eastAsia" w:ascii="宋体" w:hAnsi="宋体" w:cs="宋体"/>
          <w:szCs w:val="24"/>
          <w:lang w:val="en-US" w:eastAsia="zh-CN"/>
        </w:rPr>
        <w:t>二</w:t>
      </w:r>
      <w:r>
        <w:rPr>
          <w:rFonts w:hint="eastAsia" w:ascii="宋体" w:hAnsi="宋体" w:cs="宋体"/>
          <w:szCs w:val="24"/>
        </w:rPr>
        <w:t>章  询价评议</w:t>
      </w:r>
      <w:r>
        <w:tab/>
      </w:r>
      <w:r>
        <w:fldChar w:fldCharType="begin"/>
      </w:r>
      <w:r>
        <w:instrText xml:space="preserve"> PAGEREF _Toc6532 \h </w:instrText>
      </w:r>
      <w:r>
        <w:fldChar w:fldCharType="separate"/>
      </w:r>
      <w:r>
        <w:t>3</w:t>
      </w:r>
      <w:r>
        <w:fldChar w:fldCharType="end"/>
      </w:r>
      <w:r>
        <w:rPr>
          <w:rFonts w:ascii="宋体" w:hAnsi="宋体" w:cs="宋体"/>
        </w:rPr>
        <w:fldChar w:fldCharType="end"/>
      </w:r>
    </w:p>
    <w:p w14:paraId="39F50F9C">
      <w:pPr>
        <w:pStyle w:val="17"/>
        <w:tabs>
          <w:tab w:val="right" w:leader="dot" w:pos="9072"/>
        </w:tabs>
      </w:pPr>
      <w:r>
        <w:rPr>
          <w:rFonts w:ascii="宋体" w:hAnsi="宋体" w:cs="宋体"/>
        </w:rPr>
        <w:fldChar w:fldCharType="begin"/>
      </w:r>
      <w:r>
        <w:rPr>
          <w:rFonts w:ascii="宋体" w:hAnsi="宋体" w:cs="宋体"/>
        </w:rPr>
        <w:instrText xml:space="preserve"> HYPERLINK \l _Toc11599 </w:instrText>
      </w:r>
      <w:r>
        <w:rPr>
          <w:rFonts w:ascii="宋体" w:hAnsi="宋体" w:cs="宋体"/>
        </w:rPr>
        <w:fldChar w:fldCharType="separate"/>
      </w:r>
      <w:r>
        <w:rPr>
          <w:rFonts w:hint="eastAsia" w:ascii="宋体" w:hAnsi="宋体" w:cs="宋体"/>
          <w:szCs w:val="24"/>
        </w:rPr>
        <w:t>一、询价方法</w:t>
      </w:r>
      <w:r>
        <w:tab/>
      </w:r>
      <w:r>
        <w:fldChar w:fldCharType="begin"/>
      </w:r>
      <w:r>
        <w:instrText xml:space="preserve"> PAGEREF _Toc11599 \h </w:instrText>
      </w:r>
      <w:r>
        <w:fldChar w:fldCharType="separate"/>
      </w:r>
      <w:r>
        <w:t>3</w:t>
      </w:r>
      <w:r>
        <w:fldChar w:fldCharType="end"/>
      </w:r>
      <w:r>
        <w:rPr>
          <w:rFonts w:ascii="宋体" w:hAnsi="宋体" w:cs="宋体"/>
        </w:rPr>
        <w:fldChar w:fldCharType="end"/>
      </w:r>
    </w:p>
    <w:p w14:paraId="25C1F391">
      <w:pPr>
        <w:pStyle w:val="17"/>
        <w:tabs>
          <w:tab w:val="right" w:leader="dot" w:pos="9072"/>
        </w:tabs>
      </w:pPr>
      <w:r>
        <w:rPr>
          <w:rFonts w:ascii="宋体" w:hAnsi="宋体" w:cs="宋体"/>
        </w:rPr>
        <w:fldChar w:fldCharType="begin"/>
      </w:r>
      <w:r>
        <w:rPr>
          <w:rFonts w:ascii="宋体" w:hAnsi="宋体" w:cs="宋体"/>
        </w:rPr>
        <w:instrText xml:space="preserve"> HYPERLINK \l _Toc3082 </w:instrText>
      </w:r>
      <w:r>
        <w:rPr>
          <w:rFonts w:ascii="宋体" w:hAnsi="宋体" w:cs="宋体"/>
        </w:rPr>
        <w:fldChar w:fldCharType="separate"/>
      </w:r>
      <w:r>
        <w:rPr>
          <w:rFonts w:hint="eastAsia" w:ascii="宋体" w:hAnsi="宋体" w:cs="宋体"/>
          <w:szCs w:val="24"/>
        </w:rPr>
        <w:t>二、询价步骤</w:t>
      </w:r>
      <w:r>
        <w:tab/>
      </w:r>
      <w:r>
        <w:fldChar w:fldCharType="begin"/>
      </w:r>
      <w:r>
        <w:instrText xml:space="preserve"> PAGEREF _Toc3082 \h </w:instrText>
      </w:r>
      <w:r>
        <w:fldChar w:fldCharType="separate"/>
      </w:r>
      <w:r>
        <w:t>3</w:t>
      </w:r>
      <w:r>
        <w:fldChar w:fldCharType="end"/>
      </w:r>
      <w:r>
        <w:rPr>
          <w:rFonts w:ascii="宋体" w:hAnsi="宋体" w:cs="宋体"/>
        </w:rPr>
        <w:fldChar w:fldCharType="end"/>
      </w:r>
    </w:p>
    <w:p w14:paraId="23E6010A">
      <w:pPr>
        <w:pStyle w:val="17"/>
        <w:tabs>
          <w:tab w:val="right" w:leader="dot" w:pos="9072"/>
        </w:tabs>
      </w:pPr>
      <w:r>
        <w:rPr>
          <w:rFonts w:ascii="宋体" w:hAnsi="宋体" w:cs="宋体"/>
        </w:rPr>
        <w:fldChar w:fldCharType="begin"/>
      </w:r>
      <w:r>
        <w:rPr>
          <w:rFonts w:ascii="宋体" w:hAnsi="宋体" w:cs="宋体"/>
        </w:rPr>
        <w:instrText xml:space="preserve"> HYPERLINK \l _Toc441 </w:instrText>
      </w:r>
      <w:r>
        <w:rPr>
          <w:rFonts w:ascii="宋体" w:hAnsi="宋体" w:cs="宋体"/>
        </w:rPr>
        <w:fldChar w:fldCharType="separate"/>
      </w:r>
      <w:r>
        <w:rPr>
          <w:rFonts w:hint="eastAsia" w:ascii="宋体" w:hAnsi="宋体" w:cs="宋体"/>
          <w:spacing w:val="2"/>
          <w:szCs w:val="24"/>
        </w:rPr>
        <w:t>三、</w:t>
      </w:r>
      <w:r>
        <w:rPr>
          <w:rFonts w:hint="eastAsia" w:ascii="宋体" w:hAnsi="宋体" w:cs="宋体"/>
          <w:szCs w:val="24"/>
        </w:rPr>
        <w:t>确定成交供应商办法（最低价法）</w:t>
      </w:r>
      <w:r>
        <w:tab/>
      </w:r>
      <w:r>
        <w:fldChar w:fldCharType="begin"/>
      </w:r>
      <w:r>
        <w:instrText xml:space="preserve"> PAGEREF _Toc441 \h </w:instrText>
      </w:r>
      <w:r>
        <w:fldChar w:fldCharType="separate"/>
      </w:r>
      <w:r>
        <w:t>4</w:t>
      </w:r>
      <w:r>
        <w:fldChar w:fldCharType="end"/>
      </w:r>
      <w:r>
        <w:rPr>
          <w:rFonts w:ascii="宋体" w:hAnsi="宋体" w:cs="宋体"/>
        </w:rPr>
        <w:fldChar w:fldCharType="end"/>
      </w:r>
    </w:p>
    <w:p w14:paraId="69BC1F5F">
      <w:pPr>
        <w:pStyle w:val="17"/>
        <w:tabs>
          <w:tab w:val="right" w:leader="dot" w:pos="9072"/>
        </w:tabs>
      </w:pPr>
      <w:r>
        <w:rPr>
          <w:rFonts w:ascii="宋体" w:hAnsi="宋体" w:cs="宋体"/>
        </w:rPr>
        <w:fldChar w:fldCharType="begin"/>
      </w:r>
      <w:r>
        <w:rPr>
          <w:rFonts w:ascii="宋体" w:hAnsi="宋体" w:cs="宋体"/>
        </w:rPr>
        <w:instrText xml:space="preserve"> HYPERLINK \l _Toc2681 </w:instrText>
      </w:r>
      <w:r>
        <w:rPr>
          <w:rFonts w:ascii="宋体" w:hAnsi="宋体" w:cs="宋体"/>
        </w:rPr>
        <w:fldChar w:fldCharType="separate"/>
      </w:r>
      <w:r>
        <w:rPr>
          <w:rFonts w:hint="eastAsia"/>
          <w:lang w:val="en-US" w:eastAsia="zh-CN"/>
        </w:rPr>
        <w:t>四．询价响应文件的数量和签署</w:t>
      </w:r>
      <w:r>
        <w:tab/>
      </w:r>
      <w:r>
        <w:fldChar w:fldCharType="begin"/>
      </w:r>
      <w:r>
        <w:instrText xml:space="preserve"> PAGEREF _Toc2681 \h </w:instrText>
      </w:r>
      <w:r>
        <w:fldChar w:fldCharType="separate"/>
      </w:r>
      <w:r>
        <w:t>4</w:t>
      </w:r>
      <w:r>
        <w:fldChar w:fldCharType="end"/>
      </w:r>
      <w:r>
        <w:rPr>
          <w:rFonts w:ascii="宋体" w:hAnsi="宋体" w:cs="宋体"/>
        </w:rPr>
        <w:fldChar w:fldCharType="end"/>
      </w:r>
    </w:p>
    <w:p w14:paraId="42BA4955">
      <w:pPr>
        <w:pStyle w:val="17"/>
        <w:tabs>
          <w:tab w:val="right" w:leader="dot" w:pos="9072"/>
        </w:tabs>
      </w:pPr>
      <w:r>
        <w:rPr>
          <w:rFonts w:ascii="宋体" w:hAnsi="宋体" w:cs="宋体"/>
        </w:rPr>
        <w:fldChar w:fldCharType="begin"/>
      </w:r>
      <w:r>
        <w:rPr>
          <w:rFonts w:ascii="宋体" w:hAnsi="宋体" w:cs="宋体"/>
        </w:rPr>
        <w:instrText xml:space="preserve"> HYPERLINK \l _Toc5250 </w:instrText>
      </w:r>
      <w:r>
        <w:rPr>
          <w:rFonts w:ascii="宋体" w:hAnsi="宋体" w:cs="宋体"/>
        </w:rPr>
        <w:fldChar w:fldCharType="separate"/>
      </w:r>
      <w:r>
        <w:rPr>
          <w:rFonts w:hint="eastAsia"/>
          <w:lang w:val="en-US" w:eastAsia="zh-CN"/>
        </w:rPr>
        <w:t>五</w:t>
      </w:r>
      <w:r>
        <w:rPr>
          <w:rFonts w:hint="eastAsia"/>
        </w:rPr>
        <w:t>、投标文件的递交</w:t>
      </w:r>
      <w:r>
        <w:tab/>
      </w:r>
      <w:r>
        <w:fldChar w:fldCharType="begin"/>
      </w:r>
      <w:r>
        <w:instrText xml:space="preserve"> PAGEREF _Toc5250 \h </w:instrText>
      </w:r>
      <w:r>
        <w:fldChar w:fldCharType="separate"/>
      </w:r>
      <w:r>
        <w:t>4</w:t>
      </w:r>
      <w:r>
        <w:fldChar w:fldCharType="end"/>
      </w:r>
      <w:r>
        <w:rPr>
          <w:rFonts w:ascii="宋体" w:hAnsi="宋体" w:cs="宋体"/>
        </w:rPr>
        <w:fldChar w:fldCharType="end"/>
      </w:r>
    </w:p>
    <w:p w14:paraId="0E024B78">
      <w:pPr>
        <w:pStyle w:val="17"/>
        <w:tabs>
          <w:tab w:val="right" w:leader="dot" w:pos="9072"/>
        </w:tabs>
      </w:pPr>
      <w:r>
        <w:rPr>
          <w:rFonts w:ascii="宋体" w:hAnsi="宋体" w:cs="宋体"/>
        </w:rPr>
        <w:fldChar w:fldCharType="begin"/>
      </w:r>
      <w:r>
        <w:rPr>
          <w:rFonts w:ascii="宋体" w:hAnsi="宋体" w:cs="宋体"/>
        </w:rPr>
        <w:instrText xml:space="preserve"> HYPERLINK \l _Toc9336 </w:instrText>
      </w:r>
      <w:r>
        <w:rPr>
          <w:rFonts w:ascii="宋体" w:hAnsi="宋体" w:cs="宋体"/>
        </w:rPr>
        <w:fldChar w:fldCharType="separate"/>
      </w:r>
      <w:r>
        <w:rPr>
          <w:rFonts w:hint="eastAsia" w:ascii="宋体" w:hAnsi="宋体" w:cs="宋体"/>
          <w:szCs w:val="24"/>
          <w:lang w:val="en-US" w:eastAsia="zh-CN"/>
        </w:rPr>
        <w:t>六</w:t>
      </w:r>
      <w:r>
        <w:rPr>
          <w:rFonts w:hint="eastAsia" w:ascii="宋体" w:hAnsi="宋体" w:cs="宋体"/>
          <w:szCs w:val="24"/>
        </w:rPr>
        <w:t>、签订合同</w:t>
      </w:r>
      <w:r>
        <w:tab/>
      </w:r>
      <w:r>
        <w:fldChar w:fldCharType="begin"/>
      </w:r>
      <w:r>
        <w:instrText xml:space="preserve"> PAGEREF _Toc9336 \h </w:instrText>
      </w:r>
      <w:r>
        <w:fldChar w:fldCharType="separate"/>
      </w:r>
      <w:r>
        <w:t>5</w:t>
      </w:r>
      <w:r>
        <w:fldChar w:fldCharType="end"/>
      </w:r>
      <w:r>
        <w:rPr>
          <w:rFonts w:ascii="宋体" w:hAnsi="宋体" w:cs="宋体"/>
        </w:rPr>
        <w:fldChar w:fldCharType="end"/>
      </w:r>
    </w:p>
    <w:p w14:paraId="3DDE50D4">
      <w:pPr>
        <w:pStyle w:val="17"/>
        <w:tabs>
          <w:tab w:val="right" w:leader="dot" w:pos="9072"/>
        </w:tabs>
      </w:pPr>
      <w:r>
        <w:rPr>
          <w:rFonts w:ascii="宋体" w:hAnsi="宋体" w:cs="宋体"/>
        </w:rPr>
        <w:fldChar w:fldCharType="begin"/>
      </w:r>
      <w:r>
        <w:rPr>
          <w:rFonts w:ascii="宋体" w:hAnsi="宋体" w:cs="宋体"/>
        </w:rPr>
        <w:instrText xml:space="preserve"> HYPERLINK \l _Toc22929 </w:instrText>
      </w:r>
      <w:r>
        <w:rPr>
          <w:rFonts w:ascii="宋体" w:hAnsi="宋体" w:cs="宋体"/>
        </w:rPr>
        <w:fldChar w:fldCharType="separate"/>
      </w:r>
      <w:r>
        <w:rPr>
          <w:rFonts w:hint="eastAsia" w:ascii="宋体" w:hAnsi="宋体" w:cs="宋体"/>
          <w:szCs w:val="24"/>
          <w:lang w:val="en-US" w:eastAsia="zh-CN"/>
        </w:rPr>
        <w:t>七</w:t>
      </w:r>
      <w:r>
        <w:rPr>
          <w:rFonts w:hint="eastAsia" w:ascii="宋体" w:hAnsi="宋体" w:cs="宋体"/>
          <w:szCs w:val="24"/>
        </w:rPr>
        <w:t>、询价采购失败条件</w:t>
      </w:r>
      <w:r>
        <w:tab/>
      </w:r>
      <w:r>
        <w:fldChar w:fldCharType="begin"/>
      </w:r>
      <w:r>
        <w:instrText xml:space="preserve"> PAGEREF _Toc22929 \h </w:instrText>
      </w:r>
      <w:r>
        <w:fldChar w:fldCharType="separate"/>
      </w:r>
      <w:r>
        <w:t>5</w:t>
      </w:r>
      <w:r>
        <w:fldChar w:fldCharType="end"/>
      </w:r>
      <w:r>
        <w:rPr>
          <w:rFonts w:ascii="宋体" w:hAnsi="宋体" w:cs="宋体"/>
        </w:rPr>
        <w:fldChar w:fldCharType="end"/>
      </w:r>
    </w:p>
    <w:p w14:paraId="2C5DDD53">
      <w:pPr>
        <w:pStyle w:val="17"/>
        <w:tabs>
          <w:tab w:val="right" w:leader="dot" w:pos="9072"/>
        </w:tabs>
      </w:pPr>
      <w:r>
        <w:rPr>
          <w:rFonts w:ascii="宋体" w:hAnsi="宋体" w:cs="宋体"/>
        </w:rPr>
        <w:fldChar w:fldCharType="begin"/>
      </w:r>
      <w:r>
        <w:rPr>
          <w:rFonts w:ascii="宋体" w:hAnsi="宋体" w:cs="宋体"/>
        </w:rPr>
        <w:instrText xml:space="preserve"> HYPERLINK \l _Toc32202 </w:instrText>
      </w:r>
      <w:r>
        <w:rPr>
          <w:rFonts w:ascii="宋体" w:hAnsi="宋体" w:cs="宋体"/>
        </w:rPr>
        <w:fldChar w:fldCharType="separate"/>
      </w:r>
      <w:r>
        <w:rPr>
          <w:rFonts w:hint="eastAsia" w:ascii="宋体" w:hAnsi="宋体" w:cs="宋体"/>
          <w:szCs w:val="24"/>
          <w:lang w:val="en-US" w:eastAsia="zh-CN"/>
        </w:rPr>
        <w:t>八、</w:t>
      </w:r>
      <w:r>
        <w:rPr>
          <w:rFonts w:hint="eastAsia" w:ascii="宋体" w:hAnsi="宋体" w:cs="宋体"/>
          <w:szCs w:val="24"/>
          <w:highlight w:val="none"/>
          <w:lang w:val="en-US" w:eastAsia="zh-CN"/>
        </w:rPr>
        <w:t>其他</w:t>
      </w:r>
      <w:r>
        <w:tab/>
      </w:r>
      <w:r>
        <w:fldChar w:fldCharType="begin"/>
      </w:r>
      <w:r>
        <w:instrText xml:space="preserve"> PAGEREF _Toc32202 \h </w:instrText>
      </w:r>
      <w:r>
        <w:fldChar w:fldCharType="separate"/>
      </w:r>
      <w:r>
        <w:t>5</w:t>
      </w:r>
      <w:r>
        <w:fldChar w:fldCharType="end"/>
      </w:r>
      <w:r>
        <w:rPr>
          <w:rFonts w:ascii="宋体" w:hAnsi="宋体" w:cs="宋体"/>
        </w:rPr>
        <w:fldChar w:fldCharType="end"/>
      </w:r>
    </w:p>
    <w:p w14:paraId="72AACFDE">
      <w:pPr>
        <w:pStyle w:val="15"/>
        <w:tabs>
          <w:tab w:val="right" w:leader="dot" w:pos="9072"/>
          <w:tab w:val="clear" w:pos="9420"/>
        </w:tabs>
      </w:pPr>
      <w:r>
        <w:rPr>
          <w:rFonts w:ascii="宋体" w:hAnsi="宋体" w:cs="宋体"/>
        </w:rPr>
        <w:fldChar w:fldCharType="begin"/>
      </w:r>
      <w:r>
        <w:rPr>
          <w:rFonts w:ascii="宋体" w:hAnsi="宋体" w:cs="宋体"/>
        </w:rPr>
        <w:instrText xml:space="preserve"> HYPERLINK \l _Toc12102 </w:instrText>
      </w:r>
      <w:r>
        <w:rPr>
          <w:rFonts w:ascii="宋体" w:hAnsi="宋体" w:cs="宋体"/>
        </w:rPr>
        <w:fldChar w:fldCharType="separate"/>
      </w:r>
      <w:r>
        <w:rPr>
          <w:rFonts w:hint="eastAsia" w:ascii="宋体" w:hAnsi="宋体" w:cs="宋体"/>
          <w:kern w:val="2"/>
          <w:szCs w:val="24"/>
        </w:rPr>
        <w:t>第</w:t>
      </w:r>
      <w:r>
        <w:rPr>
          <w:rFonts w:hint="eastAsia" w:ascii="宋体" w:hAnsi="宋体" w:cs="宋体"/>
          <w:kern w:val="2"/>
          <w:szCs w:val="24"/>
          <w:lang w:val="en-US" w:eastAsia="zh-CN"/>
        </w:rPr>
        <w:t>三</w:t>
      </w:r>
      <w:r>
        <w:rPr>
          <w:rFonts w:hint="eastAsia" w:ascii="宋体" w:hAnsi="宋体" w:cs="宋体"/>
          <w:kern w:val="2"/>
          <w:szCs w:val="24"/>
        </w:rPr>
        <w:t>章  采购项目内容及技术规格要求</w:t>
      </w:r>
      <w:r>
        <w:tab/>
      </w:r>
      <w:r>
        <w:fldChar w:fldCharType="begin"/>
      </w:r>
      <w:r>
        <w:instrText xml:space="preserve"> PAGEREF _Toc12102 \h </w:instrText>
      </w:r>
      <w:r>
        <w:fldChar w:fldCharType="separate"/>
      </w:r>
      <w:r>
        <w:t>6</w:t>
      </w:r>
      <w:r>
        <w:fldChar w:fldCharType="end"/>
      </w:r>
      <w:r>
        <w:rPr>
          <w:rFonts w:ascii="宋体" w:hAnsi="宋体" w:cs="宋体"/>
        </w:rPr>
        <w:fldChar w:fldCharType="end"/>
      </w:r>
    </w:p>
    <w:p w14:paraId="781CB896">
      <w:pPr>
        <w:pStyle w:val="17"/>
        <w:tabs>
          <w:tab w:val="right" w:leader="dot" w:pos="9072"/>
        </w:tabs>
      </w:pPr>
      <w:r>
        <w:rPr>
          <w:rFonts w:ascii="宋体" w:hAnsi="宋体" w:cs="宋体"/>
        </w:rPr>
        <w:fldChar w:fldCharType="begin"/>
      </w:r>
      <w:r>
        <w:rPr>
          <w:rFonts w:ascii="宋体" w:hAnsi="宋体" w:cs="宋体"/>
        </w:rPr>
        <w:instrText xml:space="preserve"> HYPERLINK \l _Toc17992 </w:instrText>
      </w:r>
      <w:r>
        <w:rPr>
          <w:rFonts w:ascii="宋体" w:hAnsi="宋体" w:cs="宋体"/>
        </w:rPr>
        <w:fldChar w:fldCharType="separate"/>
      </w:r>
      <w:r>
        <w:rPr>
          <w:rFonts w:hint="eastAsia" w:ascii="宋体" w:hAnsi="宋体" w:eastAsia="宋体" w:cs="宋体"/>
          <w:szCs w:val="24"/>
          <w:lang w:val="en-US" w:eastAsia="zh-CN"/>
        </w:rPr>
        <w:t>一、项目概况</w:t>
      </w:r>
      <w:r>
        <w:tab/>
      </w:r>
      <w:r>
        <w:fldChar w:fldCharType="begin"/>
      </w:r>
      <w:r>
        <w:instrText xml:space="preserve"> PAGEREF _Toc17992 \h </w:instrText>
      </w:r>
      <w:r>
        <w:fldChar w:fldCharType="separate"/>
      </w:r>
      <w:r>
        <w:t>6</w:t>
      </w:r>
      <w:r>
        <w:fldChar w:fldCharType="end"/>
      </w:r>
      <w:r>
        <w:rPr>
          <w:rFonts w:ascii="宋体" w:hAnsi="宋体" w:cs="宋体"/>
        </w:rPr>
        <w:fldChar w:fldCharType="end"/>
      </w:r>
    </w:p>
    <w:p w14:paraId="0C597F1B">
      <w:pPr>
        <w:pStyle w:val="17"/>
        <w:tabs>
          <w:tab w:val="right" w:leader="dot" w:pos="9072"/>
        </w:tabs>
      </w:pPr>
      <w:r>
        <w:rPr>
          <w:rFonts w:ascii="宋体" w:hAnsi="宋体" w:cs="宋体"/>
        </w:rPr>
        <w:fldChar w:fldCharType="begin"/>
      </w:r>
      <w:r>
        <w:rPr>
          <w:rFonts w:ascii="宋体" w:hAnsi="宋体" w:cs="宋体"/>
        </w:rPr>
        <w:instrText xml:space="preserve"> HYPERLINK \l _Toc11537 </w:instrText>
      </w:r>
      <w:r>
        <w:rPr>
          <w:rFonts w:ascii="宋体" w:hAnsi="宋体" w:cs="宋体"/>
        </w:rPr>
        <w:fldChar w:fldCharType="separate"/>
      </w:r>
      <w:r>
        <w:rPr>
          <w:rFonts w:hint="eastAsia" w:ascii="宋体" w:hAnsi="宋体" w:eastAsia="宋体" w:cs="宋体"/>
          <w:szCs w:val="24"/>
          <w:lang w:val="en-US" w:eastAsia="zh-CN"/>
        </w:rPr>
        <w:t>二、技术要求</w:t>
      </w:r>
      <w:r>
        <w:tab/>
      </w:r>
      <w:r>
        <w:fldChar w:fldCharType="begin"/>
      </w:r>
      <w:r>
        <w:instrText xml:space="preserve"> PAGEREF _Toc11537 \h </w:instrText>
      </w:r>
      <w:r>
        <w:fldChar w:fldCharType="separate"/>
      </w:r>
      <w:r>
        <w:t>6</w:t>
      </w:r>
      <w:r>
        <w:fldChar w:fldCharType="end"/>
      </w:r>
      <w:r>
        <w:rPr>
          <w:rFonts w:ascii="宋体" w:hAnsi="宋体" w:cs="宋体"/>
        </w:rPr>
        <w:fldChar w:fldCharType="end"/>
      </w:r>
    </w:p>
    <w:p w14:paraId="0F9807BF">
      <w:pPr>
        <w:pStyle w:val="17"/>
        <w:tabs>
          <w:tab w:val="right" w:leader="dot" w:pos="9072"/>
        </w:tabs>
      </w:pPr>
      <w:r>
        <w:rPr>
          <w:rFonts w:ascii="宋体" w:hAnsi="宋体" w:cs="宋体"/>
        </w:rPr>
        <w:fldChar w:fldCharType="begin"/>
      </w:r>
      <w:r>
        <w:rPr>
          <w:rFonts w:ascii="宋体" w:hAnsi="宋体" w:cs="宋体"/>
        </w:rPr>
        <w:instrText xml:space="preserve"> HYPERLINK \l _Toc10939 </w:instrText>
      </w:r>
      <w:r>
        <w:rPr>
          <w:rFonts w:ascii="宋体" w:hAnsi="宋体" w:cs="宋体"/>
        </w:rPr>
        <w:fldChar w:fldCharType="separate"/>
      </w:r>
      <w:r>
        <w:rPr>
          <w:rFonts w:hint="eastAsia" w:ascii="宋体" w:hAnsi="宋体" w:eastAsia="宋体" w:cs="宋体"/>
          <w:szCs w:val="24"/>
          <w:lang w:val="en-US" w:eastAsia="zh-CN"/>
        </w:rPr>
        <w:t>三、商务要求</w:t>
      </w:r>
      <w:r>
        <w:tab/>
      </w:r>
      <w:r>
        <w:fldChar w:fldCharType="begin"/>
      </w:r>
      <w:r>
        <w:instrText xml:space="preserve"> PAGEREF _Toc10939 \h </w:instrText>
      </w:r>
      <w:r>
        <w:fldChar w:fldCharType="separate"/>
      </w:r>
      <w:r>
        <w:t>6</w:t>
      </w:r>
      <w:r>
        <w:fldChar w:fldCharType="end"/>
      </w:r>
      <w:r>
        <w:rPr>
          <w:rFonts w:ascii="宋体" w:hAnsi="宋体" w:cs="宋体"/>
        </w:rPr>
        <w:fldChar w:fldCharType="end"/>
      </w:r>
    </w:p>
    <w:p w14:paraId="12219DF5">
      <w:pPr>
        <w:pStyle w:val="15"/>
        <w:tabs>
          <w:tab w:val="right" w:leader="dot" w:pos="9072"/>
          <w:tab w:val="clear" w:pos="9420"/>
        </w:tabs>
      </w:pPr>
      <w:r>
        <w:rPr>
          <w:rFonts w:ascii="宋体" w:hAnsi="宋体" w:cs="宋体"/>
        </w:rPr>
        <w:fldChar w:fldCharType="begin"/>
      </w:r>
      <w:r>
        <w:rPr>
          <w:rFonts w:ascii="宋体" w:hAnsi="宋体" w:cs="宋体"/>
        </w:rPr>
        <w:instrText xml:space="preserve"> HYPERLINK \l _Toc15199 </w:instrText>
      </w:r>
      <w:r>
        <w:rPr>
          <w:rFonts w:ascii="宋体" w:hAnsi="宋体" w:cs="宋体"/>
        </w:rPr>
        <w:fldChar w:fldCharType="separate"/>
      </w:r>
      <w:r>
        <w:rPr>
          <w:rFonts w:hint="eastAsia" w:ascii="宋体" w:hAnsi="宋体" w:cs="宋体"/>
          <w:bCs/>
          <w:szCs w:val="16"/>
        </w:rPr>
        <w:t>第</w:t>
      </w:r>
      <w:r>
        <w:rPr>
          <w:rFonts w:hint="eastAsia" w:ascii="宋体" w:hAnsi="宋体" w:cs="宋体"/>
          <w:bCs/>
          <w:szCs w:val="16"/>
          <w:lang w:val="en-US" w:eastAsia="zh-CN"/>
        </w:rPr>
        <w:t>四</w:t>
      </w:r>
      <w:r>
        <w:rPr>
          <w:rFonts w:hint="eastAsia" w:ascii="宋体" w:hAnsi="宋体" w:cs="宋体"/>
          <w:bCs/>
          <w:szCs w:val="16"/>
        </w:rPr>
        <w:t>章 询价响应文件格式</w:t>
      </w:r>
      <w:r>
        <w:tab/>
      </w:r>
      <w:r>
        <w:fldChar w:fldCharType="begin"/>
      </w:r>
      <w:r>
        <w:instrText xml:space="preserve"> PAGEREF _Toc15199 \h </w:instrText>
      </w:r>
      <w:r>
        <w:fldChar w:fldCharType="separate"/>
      </w:r>
      <w:r>
        <w:t>8</w:t>
      </w:r>
      <w:r>
        <w:fldChar w:fldCharType="end"/>
      </w:r>
      <w:r>
        <w:rPr>
          <w:rFonts w:ascii="宋体" w:hAnsi="宋体" w:cs="宋体"/>
        </w:rPr>
        <w:fldChar w:fldCharType="end"/>
      </w:r>
    </w:p>
    <w:p w14:paraId="07C49444">
      <w:pPr>
        <w:pStyle w:val="15"/>
        <w:tabs>
          <w:tab w:val="right" w:leader="dot" w:pos="9072"/>
          <w:tab w:val="clear" w:pos="9420"/>
        </w:tabs>
      </w:pPr>
      <w:r>
        <w:rPr>
          <w:rFonts w:ascii="宋体" w:hAnsi="宋体" w:cs="宋体"/>
        </w:rPr>
        <w:fldChar w:fldCharType="begin"/>
      </w:r>
      <w:r>
        <w:rPr>
          <w:rFonts w:ascii="宋体" w:hAnsi="宋体" w:cs="宋体"/>
        </w:rPr>
        <w:instrText xml:space="preserve"> HYPERLINK \l _Toc19834 </w:instrText>
      </w:r>
      <w:r>
        <w:rPr>
          <w:rFonts w:ascii="宋体" w:hAnsi="宋体" w:cs="宋体"/>
        </w:rPr>
        <w:fldChar w:fldCharType="separate"/>
      </w:r>
      <w:r>
        <w:rPr>
          <w:rFonts w:hint="eastAsia" w:ascii="宋体" w:hAnsi="宋体" w:cs="宋体"/>
          <w:bCs/>
          <w:szCs w:val="28"/>
          <w:lang w:val="en-US" w:eastAsia="zh-CN"/>
        </w:rPr>
        <w:t>第五章</w:t>
      </w:r>
      <w:r>
        <w:rPr>
          <w:rFonts w:hint="eastAsia" w:ascii="宋体" w:hAnsi="宋体" w:cs="宋体"/>
          <w:bCs/>
          <w:szCs w:val="28"/>
        </w:rPr>
        <w:t xml:space="preserve"> 采购合同</w:t>
      </w:r>
      <w:r>
        <w:tab/>
      </w:r>
      <w:r>
        <w:fldChar w:fldCharType="begin"/>
      </w:r>
      <w:r>
        <w:instrText xml:space="preserve"> PAGEREF _Toc19834 \h </w:instrText>
      </w:r>
      <w:r>
        <w:fldChar w:fldCharType="separate"/>
      </w:r>
      <w:r>
        <w:t>14</w:t>
      </w:r>
      <w:r>
        <w:fldChar w:fldCharType="end"/>
      </w:r>
      <w:r>
        <w:rPr>
          <w:rFonts w:ascii="宋体" w:hAnsi="宋体" w:cs="宋体"/>
        </w:rPr>
        <w:fldChar w:fldCharType="end"/>
      </w:r>
    </w:p>
    <w:p w14:paraId="2D565E52">
      <w:pPr>
        <w:spacing w:line="360" w:lineRule="auto"/>
        <w:rPr>
          <w:rFonts w:ascii="宋体" w:hAnsi="宋体" w:cs="宋体"/>
        </w:rPr>
        <w:sectPr>
          <w:footerReference r:id="rId4" w:type="default"/>
          <w:pgSz w:w="11906" w:h="16838"/>
          <w:pgMar w:top="1417" w:right="1417" w:bottom="1417" w:left="1417" w:header="851" w:footer="992" w:gutter="0"/>
          <w:pgNumType w:fmt="upperRoman" w:start="1"/>
          <w:cols w:space="720" w:num="1"/>
          <w:docGrid w:type="lines" w:linePitch="312" w:charSpace="0"/>
        </w:sectPr>
      </w:pPr>
      <w:r>
        <w:rPr>
          <w:rFonts w:ascii="宋体" w:hAnsi="宋体" w:cs="宋体"/>
        </w:rPr>
        <w:fldChar w:fldCharType="end"/>
      </w:r>
    </w:p>
    <w:p w14:paraId="226447AB">
      <w:pPr>
        <w:pStyle w:val="3"/>
        <w:rPr>
          <w:rFonts w:ascii="宋体" w:hAnsi="宋体" w:cs="宋体"/>
          <w:sz w:val="28"/>
          <w:szCs w:val="28"/>
        </w:rPr>
      </w:pPr>
      <w:bookmarkStart w:id="2" w:name="_Toc12290"/>
      <w:r>
        <w:rPr>
          <w:rFonts w:hint="eastAsia" w:ascii="宋体" w:hAnsi="宋体" w:cs="宋体"/>
          <w:szCs w:val="32"/>
        </w:rPr>
        <w:t>第一章  询价函</w:t>
      </w:r>
      <w:bookmarkEnd w:id="2"/>
    </w:p>
    <w:p w14:paraId="6C27666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eastAsia="zh-CN"/>
        </w:rPr>
        <w:t>湖北机场集团</w:t>
      </w:r>
      <w:r>
        <w:rPr>
          <w:rFonts w:hint="eastAsia" w:ascii="宋体" w:hAnsi="宋体" w:cs="宋体"/>
          <w:kern w:val="0"/>
          <w:sz w:val="24"/>
          <w:szCs w:val="24"/>
          <w:lang w:val="en-US" w:eastAsia="zh-CN"/>
        </w:rPr>
        <w:t>恩施机场</w:t>
      </w:r>
      <w:r>
        <w:rPr>
          <w:rFonts w:hint="eastAsia" w:ascii="宋体" w:hAnsi="宋体" w:cs="宋体"/>
          <w:kern w:val="0"/>
          <w:sz w:val="24"/>
          <w:szCs w:val="24"/>
          <w:lang w:eastAsia="zh-CN"/>
        </w:rPr>
        <w:t>有限</w:t>
      </w:r>
      <w:r>
        <w:rPr>
          <w:rFonts w:hint="eastAsia" w:ascii="宋体" w:hAnsi="宋体" w:cs="宋体"/>
          <w:kern w:val="0"/>
          <w:sz w:val="24"/>
          <w:szCs w:val="24"/>
          <w:lang w:val="en-US" w:eastAsia="zh-CN"/>
        </w:rPr>
        <w:t>责任</w:t>
      </w:r>
      <w:r>
        <w:rPr>
          <w:rFonts w:hint="eastAsia" w:ascii="宋体" w:hAnsi="宋体" w:cs="宋体"/>
          <w:kern w:val="0"/>
          <w:sz w:val="24"/>
          <w:szCs w:val="24"/>
          <w:lang w:eastAsia="zh-CN"/>
        </w:rPr>
        <w:t>公司</w:t>
      </w:r>
      <w:r>
        <w:rPr>
          <w:rFonts w:hint="eastAsia" w:ascii="宋体" w:hAnsi="宋体" w:cs="宋体"/>
          <w:kern w:val="0"/>
          <w:sz w:val="24"/>
          <w:szCs w:val="24"/>
        </w:rPr>
        <w:t>对“</w:t>
      </w:r>
      <w:r>
        <w:rPr>
          <w:rFonts w:hint="eastAsia" w:ascii="宋体" w:hAnsi="宋体" w:cs="宋体"/>
          <w:kern w:val="0"/>
          <w:sz w:val="24"/>
          <w:szCs w:val="24"/>
          <w:lang w:eastAsia="zh-CN"/>
        </w:rPr>
        <w:t>湖北机场集团</w:t>
      </w:r>
      <w:r>
        <w:rPr>
          <w:rFonts w:hint="eastAsia" w:ascii="宋体" w:hAnsi="宋体" w:cs="宋体"/>
          <w:kern w:val="0"/>
          <w:sz w:val="24"/>
          <w:szCs w:val="24"/>
          <w:lang w:val="en-US" w:eastAsia="zh-CN"/>
        </w:rPr>
        <w:t>恩施机场有限责任公司飞机牵引杆采购</w:t>
      </w:r>
      <w:r>
        <w:rPr>
          <w:rFonts w:hint="eastAsia" w:ascii="宋体" w:hAnsi="宋体" w:cs="宋体"/>
          <w:kern w:val="0"/>
          <w:sz w:val="24"/>
          <w:szCs w:val="24"/>
          <w:lang w:eastAsia="zh-CN"/>
        </w:rPr>
        <w:t>项目（</w:t>
      </w:r>
      <w:r>
        <w:rPr>
          <w:rFonts w:hint="eastAsia" w:ascii="宋体" w:hAnsi="宋体" w:cs="宋体"/>
          <w:kern w:val="0"/>
          <w:sz w:val="24"/>
          <w:szCs w:val="24"/>
          <w:lang w:val="en-US" w:eastAsia="zh-CN"/>
        </w:rPr>
        <w:t>二次</w:t>
      </w:r>
      <w:r>
        <w:rPr>
          <w:rFonts w:hint="eastAsia" w:ascii="宋体" w:hAnsi="宋体" w:cs="宋体"/>
          <w:kern w:val="0"/>
          <w:sz w:val="24"/>
          <w:szCs w:val="24"/>
          <w:lang w:eastAsia="zh-CN"/>
        </w:rPr>
        <w:t>）</w:t>
      </w:r>
      <w:r>
        <w:rPr>
          <w:rFonts w:hint="eastAsia" w:ascii="宋体" w:hAnsi="宋体" w:cs="宋体"/>
          <w:kern w:val="0"/>
          <w:sz w:val="24"/>
          <w:szCs w:val="24"/>
        </w:rPr>
        <w:t>”进行询价采购，欢迎符合资格条件的供应商参与询价。</w:t>
      </w:r>
    </w:p>
    <w:p w14:paraId="45174D0A">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 xml:space="preserve">一、项目概况 </w:t>
      </w:r>
    </w:p>
    <w:p w14:paraId="19F5F26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cs="宋体"/>
          <w:kern w:val="0"/>
          <w:sz w:val="24"/>
          <w:szCs w:val="24"/>
        </w:rPr>
        <w:t>项目名称：</w:t>
      </w:r>
      <w:r>
        <w:rPr>
          <w:rFonts w:hint="eastAsia" w:ascii="宋体" w:hAnsi="宋体" w:cs="宋体"/>
          <w:kern w:val="0"/>
          <w:sz w:val="24"/>
          <w:szCs w:val="24"/>
          <w:lang w:eastAsia="zh-CN"/>
        </w:rPr>
        <w:t>湖北机场集团</w:t>
      </w:r>
      <w:r>
        <w:rPr>
          <w:rFonts w:hint="eastAsia" w:ascii="宋体" w:hAnsi="宋体" w:cs="宋体"/>
          <w:kern w:val="0"/>
          <w:sz w:val="24"/>
          <w:szCs w:val="24"/>
          <w:lang w:val="en-US" w:eastAsia="zh-CN"/>
        </w:rPr>
        <w:t>恩施机场有限责任公司飞机牵引杆采购</w:t>
      </w:r>
      <w:r>
        <w:rPr>
          <w:rFonts w:hint="eastAsia" w:ascii="宋体" w:hAnsi="宋体" w:cs="宋体"/>
          <w:kern w:val="0"/>
          <w:sz w:val="24"/>
          <w:szCs w:val="24"/>
          <w:lang w:eastAsia="zh-CN"/>
        </w:rPr>
        <w:t>项目</w:t>
      </w:r>
    </w:p>
    <w:p w14:paraId="65DFF328">
      <w:pPr>
        <w:autoSpaceDE w:val="0"/>
        <w:autoSpaceDN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采购预算：</w:t>
      </w:r>
      <w:r>
        <w:rPr>
          <w:rFonts w:hint="eastAsia" w:ascii="宋体" w:hAnsi="宋体" w:cs="宋体"/>
          <w:color w:val="auto"/>
          <w:kern w:val="0"/>
          <w:sz w:val="24"/>
          <w:szCs w:val="24"/>
          <w:highlight w:val="none"/>
          <w:lang w:val="en-US" w:eastAsia="zh-CN"/>
        </w:rPr>
        <w:t>6.6</w:t>
      </w:r>
      <w:r>
        <w:rPr>
          <w:rFonts w:hint="eastAsia" w:ascii="宋体" w:hAnsi="宋体" w:cs="宋体"/>
          <w:sz w:val="24"/>
          <w:szCs w:val="24"/>
          <w:highlight w:val="none"/>
        </w:rPr>
        <w:t>万元，不得超过采购预算，否则其报价无效</w:t>
      </w:r>
      <w:r>
        <w:rPr>
          <w:rFonts w:hint="eastAsia" w:ascii="宋体" w:hAnsi="宋体" w:cs="宋体"/>
          <w:kern w:val="0"/>
          <w:sz w:val="24"/>
          <w:szCs w:val="24"/>
          <w:highlight w:val="none"/>
        </w:rPr>
        <w:t>。</w:t>
      </w:r>
    </w:p>
    <w:p w14:paraId="3EEE15B3">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采购内容及数</w:t>
      </w:r>
      <w:r>
        <w:rPr>
          <w:rFonts w:hint="eastAsia" w:ascii="宋体" w:hAnsi="宋体" w:eastAsia="宋体" w:cs="宋体"/>
          <w:sz w:val="24"/>
          <w:szCs w:val="24"/>
          <w:highlight w:val="none"/>
        </w:rPr>
        <w:t>量：</w:t>
      </w:r>
      <w:r>
        <w:rPr>
          <w:rFonts w:hint="eastAsia" w:ascii="宋体" w:hAnsi="宋体" w:eastAsia="宋体" w:cs="宋体"/>
          <w:sz w:val="24"/>
          <w:szCs w:val="24"/>
          <w:highlight w:val="none"/>
          <w:lang w:val="en-US" w:eastAsia="zh-CN"/>
        </w:rPr>
        <w:t>拟采购</w:t>
      </w:r>
      <w:r>
        <w:rPr>
          <w:rFonts w:hint="eastAsia" w:ascii="宋体" w:hAnsi="宋体" w:cs="宋体"/>
          <w:sz w:val="24"/>
          <w:szCs w:val="24"/>
          <w:highlight w:val="none"/>
          <w:lang w:val="en-US" w:eastAsia="zh-CN"/>
        </w:rPr>
        <w:t>3根飞机牵引杆，适用于波音机型（B737）2根、空客机型（A320）1根</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具体参数详见第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w:t>
      </w:r>
    </w:p>
    <w:p w14:paraId="51AC4E25">
      <w:pPr>
        <w:autoSpaceDE w:val="0"/>
        <w:autoSpaceDN w:val="0"/>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供货</w:t>
      </w:r>
      <w:r>
        <w:rPr>
          <w:rFonts w:hint="eastAsia" w:ascii="宋体" w:hAnsi="宋体" w:cs="宋体"/>
          <w:kern w:val="0"/>
          <w:sz w:val="24"/>
          <w:szCs w:val="24"/>
        </w:rPr>
        <w:t>期：</w:t>
      </w:r>
      <w:r>
        <w:rPr>
          <w:rFonts w:hint="eastAsia" w:ascii="宋体" w:hAnsi="宋体" w:cs="宋体"/>
          <w:kern w:val="0"/>
          <w:sz w:val="24"/>
          <w:szCs w:val="24"/>
          <w:lang w:eastAsia="zh-CN"/>
        </w:rPr>
        <w:t>自合同签订后</w:t>
      </w:r>
      <w:r>
        <w:rPr>
          <w:rFonts w:hint="eastAsia" w:ascii="宋体" w:hAnsi="宋体" w:cs="宋体"/>
          <w:kern w:val="0"/>
          <w:sz w:val="24"/>
          <w:szCs w:val="24"/>
          <w:lang w:val="en-US" w:eastAsia="zh-CN"/>
        </w:rPr>
        <w:t>30</w:t>
      </w:r>
      <w:r>
        <w:rPr>
          <w:rFonts w:hint="eastAsia" w:ascii="宋体" w:hAnsi="宋体" w:cs="宋体"/>
          <w:kern w:val="0"/>
          <w:sz w:val="24"/>
          <w:szCs w:val="24"/>
          <w:lang w:eastAsia="zh-CN"/>
        </w:rPr>
        <w:t>日历天内完成安装</w:t>
      </w:r>
      <w:r>
        <w:rPr>
          <w:rFonts w:hint="eastAsia" w:ascii="宋体" w:hAnsi="宋体" w:cs="宋体"/>
          <w:kern w:val="0"/>
          <w:sz w:val="24"/>
          <w:szCs w:val="24"/>
          <w:lang w:val="en-US" w:eastAsia="zh-CN"/>
        </w:rPr>
        <w:t>调试。</w:t>
      </w:r>
    </w:p>
    <w:p w14:paraId="3C295335">
      <w:pPr>
        <w:pStyle w:val="31"/>
        <w:spacing w:line="360" w:lineRule="auto"/>
        <w:rPr>
          <w:rFonts w:hint="eastAsia" w:hAnsi="宋体" w:cs="宋体"/>
          <w:kern w:val="0"/>
          <w:sz w:val="24"/>
          <w:szCs w:val="24"/>
          <w:lang w:val="en-US" w:eastAsia="zh-CN" w:bidi="ar-SA"/>
        </w:rPr>
      </w:pPr>
      <w:r>
        <w:rPr>
          <w:rFonts w:hint="eastAsia" w:hAnsi="宋体" w:cs="宋体"/>
          <w:kern w:val="0"/>
          <w:sz w:val="24"/>
          <w:szCs w:val="24"/>
          <w:lang w:val="en-US" w:eastAsia="zh-CN" w:bidi="ar-SA"/>
        </w:rPr>
        <w:t>5、</w:t>
      </w:r>
      <w:r>
        <w:rPr>
          <w:rFonts w:hint="eastAsia" w:ascii="宋体" w:hAnsi="宋体" w:eastAsia="宋体" w:cs="宋体"/>
          <w:kern w:val="0"/>
          <w:sz w:val="24"/>
          <w:szCs w:val="24"/>
          <w:lang w:val="en-US" w:eastAsia="zh-CN" w:bidi="ar-SA"/>
        </w:rPr>
        <w:t>质保期：</w:t>
      </w:r>
      <w:r>
        <w:rPr>
          <w:rFonts w:hint="eastAsia" w:hAnsi="宋体" w:cs="宋体"/>
          <w:kern w:val="0"/>
          <w:sz w:val="24"/>
          <w:szCs w:val="24"/>
          <w:lang w:val="en-US" w:eastAsia="zh-CN" w:bidi="ar-SA"/>
        </w:rPr>
        <w:t>1</w:t>
      </w:r>
      <w:r>
        <w:rPr>
          <w:rFonts w:hint="eastAsia" w:ascii="宋体" w:hAnsi="宋体" w:eastAsia="宋体" w:cs="宋体"/>
          <w:kern w:val="0"/>
          <w:sz w:val="24"/>
          <w:szCs w:val="24"/>
          <w:lang w:val="en-US" w:eastAsia="zh-CN" w:bidi="ar-SA"/>
        </w:rPr>
        <w:t>年，自货物验收合格之日起算。</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质保期内，供应商负责免费对产品进行维护保养。保修范围为供应商提供的所有产品及相关配件，保修方式为无偿保修及更换。</w:t>
      </w:r>
      <w:r>
        <w:rPr>
          <w:rFonts w:hint="eastAsia" w:hAnsi="宋体" w:cs="宋体"/>
          <w:kern w:val="0"/>
          <w:sz w:val="24"/>
          <w:szCs w:val="24"/>
          <w:lang w:val="en-US" w:eastAsia="zh-CN" w:bidi="ar-SA"/>
        </w:rPr>
        <w:t>）</w:t>
      </w:r>
    </w:p>
    <w:p w14:paraId="601183D2">
      <w:pPr>
        <w:autoSpaceDE w:val="0"/>
        <w:autoSpaceDN w:val="0"/>
        <w:spacing w:line="360" w:lineRule="auto"/>
        <w:ind w:firstLine="480" w:firstLineChars="200"/>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6、询价有效期：自询价之日起60个日历天。</w:t>
      </w:r>
    </w:p>
    <w:p w14:paraId="7FC12537">
      <w:pPr>
        <w:autoSpaceDE w:val="0"/>
        <w:autoSpaceDN w:val="0"/>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二、供应商资格要求</w:t>
      </w:r>
      <w:r>
        <w:rPr>
          <w:rFonts w:hint="eastAsia" w:ascii="宋体" w:hAnsi="宋体" w:cs="宋体"/>
          <w:kern w:val="0"/>
          <w:sz w:val="24"/>
          <w:szCs w:val="24"/>
        </w:rPr>
        <w:t xml:space="preserve"> </w:t>
      </w:r>
    </w:p>
    <w:p w14:paraId="13B2CB57">
      <w:p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rPr>
        <w:t>1、在中华人民共和国境内注册登记，具有独立法人资格，并取得有效营业执照</w:t>
      </w:r>
      <w:r>
        <w:rPr>
          <w:rFonts w:hint="eastAsia" w:ascii="宋体" w:hAnsi="宋体" w:cs="宋体"/>
          <w:kern w:val="0"/>
          <w:sz w:val="24"/>
          <w:szCs w:val="24"/>
          <w:lang w:val="en-US" w:eastAsia="zh-CN"/>
        </w:rPr>
        <w:t>；</w:t>
      </w:r>
    </w:p>
    <w:p w14:paraId="1FFEAAA9">
      <w:pPr>
        <w:autoSpaceDE w:val="0"/>
        <w:autoSpaceDN w:val="0"/>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cs="宋体"/>
          <w:kern w:val="0"/>
          <w:sz w:val="24"/>
          <w:szCs w:val="24"/>
          <w:highlight w:val="none"/>
          <w:lang w:val="en-US" w:eastAsia="zh-CN"/>
        </w:rPr>
        <w:t>类似业绩：供应商近三年（2021年1月1日至投标截止之日,以合同签订时间为准）至少承担过一项单项合同金额为3万元及以上类似销售业绩。（须提供合同首页、合同服务内容、签章页等关键复印件）；</w:t>
      </w:r>
    </w:p>
    <w:p w14:paraId="2B00D7A6">
      <w:pPr>
        <w:autoSpaceDE w:val="0"/>
        <w:autoSpaceDN w:val="0"/>
        <w:spacing w:line="360" w:lineRule="auto"/>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cs="宋体"/>
          <w:kern w:val="0"/>
          <w:sz w:val="24"/>
          <w:szCs w:val="24"/>
        </w:rPr>
        <w:t>、供应商应针对《湖北机场集团</w:t>
      </w:r>
      <w:r>
        <w:rPr>
          <w:rFonts w:hint="eastAsia" w:ascii="宋体" w:hAnsi="宋体" w:cs="宋体"/>
          <w:kern w:val="0"/>
          <w:sz w:val="24"/>
          <w:szCs w:val="24"/>
          <w:lang w:val="en-US" w:eastAsia="zh-CN"/>
        </w:rPr>
        <w:t>有限公司</w:t>
      </w:r>
      <w:r>
        <w:rPr>
          <w:rFonts w:hint="eastAsia" w:ascii="宋体" w:hAnsi="宋体" w:cs="宋体"/>
          <w:kern w:val="0"/>
          <w:sz w:val="24"/>
          <w:szCs w:val="24"/>
        </w:rPr>
        <w:t>“供应商不良行为”管理办法》在响应文件中出示承诺书。承诺格式详见询价响应文件格式（提供承诺函）</w:t>
      </w:r>
      <w:r>
        <w:rPr>
          <w:rFonts w:hint="eastAsia" w:ascii="宋体" w:hAnsi="宋体" w:cs="宋体"/>
          <w:kern w:val="0"/>
          <w:sz w:val="24"/>
          <w:szCs w:val="24"/>
          <w:lang w:eastAsia="zh-CN"/>
        </w:rPr>
        <w:t>；</w:t>
      </w:r>
    </w:p>
    <w:p w14:paraId="23EBECB2">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cs="宋体"/>
          <w:kern w:val="0"/>
          <w:sz w:val="24"/>
          <w:szCs w:val="24"/>
        </w:rPr>
        <w:t>、供应商未被列入“信用中国”网站</w:t>
      </w:r>
      <w:r>
        <w:rPr>
          <w:rFonts w:hint="eastAsia" w:ascii="宋体" w:hAnsi="宋体" w:cs="宋体"/>
          <w:kern w:val="0"/>
          <w:sz w:val="24"/>
          <w:szCs w:val="24"/>
          <w:lang w:eastAsia="zh-CN"/>
        </w:rPr>
        <w:t>（</w:t>
      </w:r>
      <w:r>
        <w:rPr>
          <w:rFonts w:hint="eastAsia" w:ascii="宋体" w:hAnsi="宋体" w:cs="宋体"/>
          <w:kern w:val="0"/>
          <w:sz w:val="24"/>
          <w:szCs w:val="24"/>
        </w:rPr>
        <w:t>www.creditchina.gov.cn</w:t>
      </w:r>
      <w:r>
        <w:rPr>
          <w:rFonts w:hint="eastAsia" w:ascii="宋体" w:hAnsi="宋体" w:cs="宋体"/>
          <w:kern w:val="0"/>
          <w:sz w:val="24"/>
          <w:szCs w:val="24"/>
          <w:lang w:eastAsia="zh-CN"/>
        </w:rPr>
        <w:t>）</w:t>
      </w:r>
      <w:r>
        <w:rPr>
          <w:rFonts w:hint="eastAsia" w:ascii="宋体" w:hAnsi="宋体" w:cs="宋体"/>
          <w:kern w:val="0"/>
          <w:sz w:val="24"/>
          <w:szCs w:val="24"/>
        </w:rPr>
        <w:t>或中国执行信息公开网（http://zxgk.court.gov.cn/）中失信被执行人（提供网站查询截图）</w:t>
      </w:r>
      <w:r>
        <w:rPr>
          <w:rFonts w:hint="eastAsia" w:ascii="宋体" w:hAnsi="宋体" w:cs="宋体"/>
          <w:kern w:val="0"/>
          <w:sz w:val="24"/>
          <w:szCs w:val="24"/>
          <w:lang w:eastAsia="zh-CN"/>
        </w:rPr>
        <w:t>。</w:t>
      </w:r>
    </w:p>
    <w:p w14:paraId="621445E6">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三、询价响应文件送达地点及截止时间</w:t>
      </w:r>
    </w:p>
    <w:p w14:paraId="1ECD19A6">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响</w:t>
      </w:r>
      <w:r>
        <w:rPr>
          <w:rFonts w:hint="eastAsia" w:ascii="宋体" w:hAnsi="宋体" w:cs="宋体"/>
          <w:kern w:val="0"/>
          <w:sz w:val="24"/>
          <w:szCs w:val="24"/>
        </w:rPr>
        <w:t>应文件递交</w:t>
      </w:r>
      <w:r>
        <w:rPr>
          <w:rFonts w:hint="eastAsia" w:ascii="宋体" w:hAnsi="宋体" w:cs="宋体"/>
          <w:kern w:val="0"/>
          <w:sz w:val="24"/>
          <w:szCs w:val="24"/>
          <w:lang w:eastAsia="zh-CN"/>
        </w:rPr>
        <w:t>时</w:t>
      </w:r>
      <w:r>
        <w:rPr>
          <w:rFonts w:hint="eastAsia" w:ascii="宋体" w:hAnsi="宋体" w:cs="宋体"/>
          <w:kern w:val="0"/>
          <w:sz w:val="24"/>
          <w:szCs w:val="24"/>
          <w:highlight w:val="yellow"/>
          <w:lang w:eastAsia="zh-CN"/>
        </w:rPr>
        <w:t>间</w:t>
      </w:r>
      <w:r>
        <w:rPr>
          <w:rFonts w:hint="eastAsia" w:ascii="宋体" w:hAnsi="宋体" w:cs="宋体"/>
          <w:sz w:val="24"/>
          <w:szCs w:val="24"/>
          <w:highlight w:val="yellow"/>
        </w:rPr>
        <w:t>：</w:t>
      </w:r>
      <w:r>
        <w:rPr>
          <w:rFonts w:hint="eastAsia" w:ascii="宋体" w:hAnsi="宋体" w:cs="宋体"/>
          <w:bCs/>
          <w:sz w:val="24"/>
          <w:szCs w:val="24"/>
          <w:highlight w:val="yellow"/>
          <w:u w:val="single"/>
        </w:rPr>
        <w:t>202</w:t>
      </w:r>
      <w:r>
        <w:rPr>
          <w:rFonts w:hint="eastAsia" w:ascii="宋体" w:hAnsi="宋体" w:cs="宋体"/>
          <w:bCs/>
          <w:sz w:val="24"/>
          <w:szCs w:val="24"/>
          <w:highlight w:val="yellow"/>
          <w:u w:val="single"/>
          <w:lang w:val="en-US" w:eastAsia="zh-CN"/>
        </w:rPr>
        <w:t>4</w:t>
      </w:r>
      <w:r>
        <w:rPr>
          <w:rFonts w:hint="eastAsia" w:ascii="宋体" w:hAnsi="宋体" w:cs="宋体"/>
          <w:bCs/>
          <w:sz w:val="24"/>
          <w:szCs w:val="24"/>
          <w:highlight w:val="yellow"/>
        </w:rPr>
        <w:t>年</w:t>
      </w:r>
      <w:r>
        <w:rPr>
          <w:rFonts w:hint="eastAsia" w:ascii="宋体" w:hAnsi="宋体" w:cs="宋体"/>
          <w:bCs/>
          <w:sz w:val="24"/>
          <w:szCs w:val="24"/>
          <w:highlight w:val="yellow"/>
          <w:u w:val="single"/>
          <w:lang w:val="en-US" w:eastAsia="zh-CN"/>
        </w:rPr>
        <w:t xml:space="preserve"> 8 </w:t>
      </w:r>
      <w:r>
        <w:rPr>
          <w:rFonts w:hint="eastAsia" w:ascii="宋体" w:hAnsi="宋体" w:cs="宋体"/>
          <w:bCs/>
          <w:sz w:val="24"/>
          <w:szCs w:val="24"/>
          <w:highlight w:val="yellow"/>
        </w:rPr>
        <w:t>月</w:t>
      </w:r>
      <w:r>
        <w:rPr>
          <w:rFonts w:hint="eastAsia" w:ascii="宋体" w:hAnsi="宋体" w:cs="宋体"/>
          <w:bCs/>
          <w:sz w:val="24"/>
          <w:szCs w:val="24"/>
          <w:highlight w:val="yellow"/>
          <w:u w:val="single"/>
          <w:lang w:val="en-US" w:eastAsia="zh-CN"/>
        </w:rPr>
        <w:t xml:space="preserve">  15 </w:t>
      </w:r>
      <w:r>
        <w:rPr>
          <w:rFonts w:hint="eastAsia" w:ascii="宋体" w:hAnsi="宋体" w:cs="宋体"/>
          <w:bCs/>
          <w:sz w:val="24"/>
          <w:szCs w:val="24"/>
          <w:highlight w:val="yellow"/>
        </w:rPr>
        <w:t>日</w:t>
      </w:r>
      <w:r>
        <w:rPr>
          <w:rFonts w:hint="eastAsia" w:ascii="宋体" w:hAnsi="宋体" w:cs="宋体"/>
          <w:bCs/>
          <w:sz w:val="24"/>
          <w:szCs w:val="24"/>
          <w:highlight w:val="yellow"/>
          <w:u w:val="single"/>
          <w:lang w:val="en-US" w:eastAsia="zh-CN"/>
        </w:rPr>
        <w:t>9</w:t>
      </w:r>
      <w:r>
        <w:rPr>
          <w:rFonts w:hint="eastAsia" w:ascii="宋体" w:hAnsi="宋体" w:cs="宋体"/>
          <w:bCs/>
          <w:sz w:val="24"/>
          <w:szCs w:val="24"/>
          <w:highlight w:val="yellow"/>
        </w:rPr>
        <w:t>时至</w:t>
      </w:r>
      <w:r>
        <w:rPr>
          <w:rFonts w:hint="eastAsia" w:ascii="宋体" w:hAnsi="宋体" w:cs="宋体"/>
          <w:bCs/>
          <w:sz w:val="24"/>
          <w:szCs w:val="24"/>
          <w:highlight w:val="yellow"/>
          <w:u w:val="single"/>
        </w:rPr>
        <w:t>202</w:t>
      </w:r>
      <w:r>
        <w:rPr>
          <w:rFonts w:hint="eastAsia" w:ascii="宋体" w:hAnsi="宋体" w:cs="宋体"/>
          <w:bCs/>
          <w:sz w:val="24"/>
          <w:szCs w:val="24"/>
          <w:highlight w:val="yellow"/>
          <w:u w:val="single"/>
          <w:lang w:val="en-US" w:eastAsia="zh-CN"/>
        </w:rPr>
        <w:t>4</w:t>
      </w:r>
      <w:r>
        <w:rPr>
          <w:rFonts w:hint="eastAsia" w:ascii="宋体" w:hAnsi="宋体" w:cs="宋体"/>
          <w:bCs/>
          <w:sz w:val="24"/>
          <w:szCs w:val="24"/>
          <w:highlight w:val="yellow"/>
        </w:rPr>
        <w:t>年</w:t>
      </w:r>
      <w:r>
        <w:rPr>
          <w:rFonts w:hint="eastAsia" w:ascii="宋体" w:hAnsi="宋体" w:cs="宋体"/>
          <w:bCs/>
          <w:sz w:val="24"/>
          <w:szCs w:val="24"/>
          <w:highlight w:val="yellow"/>
          <w:u w:val="single"/>
          <w:lang w:val="en-US" w:eastAsia="zh-CN"/>
        </w:rPr>
        <w:t xml:space="preserve"> 8 </w:t>
      </w:r>
      <w:r>
        <w:rPr>
          <w:rFonts w:hint="eastAsia" w:ascii="宋体" w:hAnsi="宋体" w:cs="宋体"/>
          <w:bCs/>
          <w:sz w:val="24"/>
          <w:szCs w:val="24"/>
          <w:highlight w:val="yellow"/>
        </w:rPr>
        <w:t>月</w:t>
      </w:r>
      <w:r>
        <w:rPr>
          <w:rFonts w:hint="eastAsia" w:ascii="宋体" w:hAnsi="宋体" w:cs="宋体"/>
          <w:bCs/>
          <w:sz w:val="24"/>
          <w:szCs w:val="24"/>
          <w:highlight w:val="yellow"/>
          <w:u w:val="single"/>
          <w:lang w:val="en-US" w:eastAsia="zh-CN"/>
        </w:rPr>
        <w:t xml:space="preserve"> 19</w:t>
      </w:r>
      <w:bookmarkStart w:id="29" w:name="_GoBack"/>
      <w:bookmarkEnd w:id="29"/>
      <w:r>
        <w:rPr>
          <w:rFonts w:hint="eastAsia" w:ascii="宋体" w:hAnsi="宋体" w:cs="宋体"/>
          <w:bCs/>
          <w:sz w:val="24"/>
          <w:szCs w:val="24"/>
          <w:highlight w:val="yellow"/>
        </w:rPr>
        <w:t>日</w:t>
      </w:r>
      <w:r>
        <w:rPr>
          <w:rFonts w:hint="eastAsia" w:ascii="宋体" w:hAnsi="宋体" w:cs="宋体"/>
          <w:bCs/>
          <w:sz w:val="24"/>
          <w:szCs w:val="24"/>
        </w:rPr>
        <w:t>17时</w:t>
      </w:r>
      <w:r>
        <w:rPr>
          <w:rFonts w:hint="eastAsia" w:ascii="宋体" w:hAnsi="宋体" w:cs="宋体"/>
          <w:sz w:val="24"/>
          <w:szCs w:val="24"/>
        </w:rPr>
        <w:t>（北京时间，法定节假日除外）。</w:t>
      </w:r>
    </w:p>
    <w:p w14:paraId="18D5660A">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2.响</w:t>
      </w:r>
      <w:r>
        <w:rPr>
          <w:rFonts w:hint="eastAsia" w:ascii="宋体" w:hAnsi="宋体" w:cs="宋体"/>
          <w:kern w:val="0"/>
          <w:sz w:val="24"/>
          <w:szCs w:val="24"/>
        </w:rPr>
        <w:t>应文件开启时间</w:t>
      </w:r>
      <w:r>
        <w:rPr>
          <w:rFonts w:hint="eastAsia" w:ascii="宋体" w:hAnsi="宋体" w:cs="宋体"/>
          <w:kern w:val="0"/>
          <w:sz w:val="24"/>
          <w:szCs w:val="24"/>
          <w:lang w:val="en-US" w:eastAsia="zh-CN"/>
        </w:rPr>
        <w:t>及开标时间</w:t>
      </w:r>
      <w:r>
        <w:rPr>
          <w:rFonts w:hint="eastAsia" w:ascii="宋体" w:hAnsi="宋体" w:cs="宋体"/>
          <w:kern w:val="0"/>
          <w:sz w:val="24"/>
          <w:szCs w:val="24"/>
        </w:rPr>
        <w:t>：</w:t>
      </w:r>
      <w:r>
        <w:rPr>
          <w:rFonts w:hint="eastAsia" w:ascii="宋体" w:hAnsi="宋体" w:cs="宋体"/>
          <w:kern w:val="0"/>
          <w:sz w:val="24"/>
          <w:szCs w:val="24"/>
          <w:highlight w:val="yellow"/>
          <w:u w:val="single"/>
        </w:rPr>
        <w:t>202</w:t>
      </w:r>
      <w:r>
        <w:rPr>
          <w:rFonts w:hint="eastAsia" w:ascii="宋体" w:hAnsi="宋体" w:cs="宋体"/>
          <w:kern w:val="0"/>
          <w:sz w:val="24"/>
          <w:szCs w:val="24"/>
          <w:highlight w:val="yellow"/>
          <w:u w:val="single"/>
          <w:lang w:val="en-US" w:eastAsia="zh-CN"/>
        </w:rPr>
        <w:t>4</w:t>
      </w:r>
      <w:r>
        <w:rPr>
          <w:rFonts w:hint="eastAsia" w:ascii="宋体" w:hAnsi="宋体" w:cs="宋体"/>
          <w:kern w:val="0"/>
          <w:sz w:val="24"/>
          <w:szCs w:val="24"/>
          <w:highlight w:val="yellow"/>
        </w:rPr>
        <w:t>年</w:t>
      </w:r>
      <w:r>
        <w:rPr>
          <w:rFonts w:hint="eastAsia" w:ascii="宋体" w:hAnsi="宋体" w:cs="宋体"/>
          <w:bCs/>
          <w:sz w:val="24"/>
          <w:szCs w:val="24"/>
          <w:highlight w:val="yellow"/>
          <w:u w:val="single"/>
          <w:lang w:val="en-US" w:eastAsia="zh-CN"/>
        </w:rPr>
        <w:t xml:space="preserve"> 8 </w:t>
      </w:r>
      <w:r>
        <w:rPr>
          <w:rFonts w:hint="eastAsia" w:ascii="宋体" w:hAnsi="宋体" w:cs="宋体"/>
          <w:kern w:val="0"/>
          <w:sz w:val="24"/>
          <w:szCs w:val="24"/>
          <w:highlight w:val="yellow"/>
        </w:rPr>
        <w:t>月</w:t>
      </w:r>
      <w:r>
        <w:rPr>
          <w:rFonts w:hint="eastAsia" w:ascii="宋体" w:hAnsi="宋体" w:cs="宋体"/>
          <w:bCs/>
          <w:sz w:val="24"/>
          <w:szCs w:val="24"/>
          <w:highlight w:val="yellow"/>
          <w:u w:val="single"/>
          <w:lang w:val="en-US" w:eastAsia="zh-CN"/>
        </w:rPr>
        <w:t xml:space="preserve"> 20  </w:t>
      </w:r>
      <w:r>
        <w:rPr>
          <w:rFonts w:hint="eastAsia" w:ascii="宋体" w:hAnsi="宋体" w:cs="宋体"/>
          <w:kern w:val="0"/>
          <w:sz w:val="24"/>
          <w:szCs w:val="24"/>
          <w:highlight w:val="yellow"/>
        </w:rPr>
        <w:t>日</w:t>
      </w:r>
      <w:r>
        <w:rPr>
          <w:rFonts w:hint="eastAsia" w:ascii="宋体" w:hAnsi="宋体" w:cs="宋体"/>
          <w:bCs/>
          <w:sz w:val="24"/>
          <w:szCs w:val="24"/>
          <w:highlight w:val="yellow"/>
          <w:u w:val="single"/>
          <w:lang w:val="en-US" w:eastAsia="zh-CN"/>
        </w:rPr>
        <w:t xml:space="preserve"> 9 </w:t>
      </w:r>
      <w:r>
        <w:rPr>
          <w:rFonts w:hint="eastAsia" w:ascii="宋体" w:hAnsi="宋体" w:cs="宋体"/>
          <w:kern w:val="0"/>
          <w:sz w:val="24"/>
          <w:szCs w:val="24"/>
          <w:highlight w:val="yellow"/>
        </w:rPr>
        <w:t>时</w:t>
      </w:r>
      <w:r>
        <w:rPr>
          <w:rFonts w:hint="eastAsia" w:ascii="宋体" w:hAnsi="宋体" w:cs="宋体"/>
          <w:kern w:val="0"/>
          <w:sz w:val="24"/>
          <w:szCs w:val="24"/>
          <w:highlight w:val="yellow"/>
          <w:u w:val="single"/>
          <w:lang w:val="en-US" w:eastAsia="zh-CN"/>
        </w:rPr>
        <w:t xml:space="preserve"> 30</w:t>
      </w:r>
      <w:r>
        <w:rPr>
          <w:rFonts w:hint="eastAsia" w:ascii="宋体" w:hAnsi="宋体" w:cs="宋体"/>
          <w:kern w:val="0"/>
          <w:sz w:val="24"/>
          <w:szCs w:val="24"/>
          <w:highlight w:val="yellow"/>
          <w:lang w:val="en-US" w:eastAsia="zh-CN"/>
        </w:rPr>
        <w:t xml:space="preserve"> 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暂定，</w:t>
      </w:r>
      <w:r>
        <w:rPr>
          <w:rFonts w:hint="eastAsia" w:ascii="宋体" w:hAnsi="宋体" w:cs="宋体"/>
          <w:kern w:val="0"/>
          <w:sz w:val="24"/>
          <w:szCs w:val="24"/>
          <w:lang w:eastAsia="zh-CN"/>
        </w:rPr>
        <w:t>具体时间和地点，以通知为准）</w:t>
      </w:r>
      <w:r>
        <w:rPr>
          <w:rFonts w:hint="eastAsia" w:ascii="宋体" w:hAnsi="宋体" w:cs="宋体"/>
          <w:kern w:val="0"/>
          <w:sz w:val="24"/>
          <w:szCs w:val="24"/>
        </w:rPr>
        <w:t>；</w:t>
      </w:r>
    </w:p>
    <w:p w14:paraId="4C343568">
      <w:pPr>
        <w:autoSpaceDE w:val="0"/>
        <w:autoSpaceDN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响应文件递交地点：</w:t>
      </w:r>
      <w:r>
        <w:rPr>
          <w:rFonts w:hint="eastAsia" w:ascii="宋体" w:hAnsi="宋体" w:cs="宋体"/>
          <w:kern w:val="0"/>
          <w:sz w:val="24"/>
          <w:szCs w:val="24"/>
          <w:highlight w:val="none"/>
          <w:lang w:val="en-US" w:eastAsia="zh-CN"/>
        </w:rPr>
        <w:t>恩施许家坪机场贵宾厅办公室。</w:t>
      </w:r>
    </w:p>
    <w:p w14:paraId="0245902B">
      <w:pPr>
        <w:autoSpaceDE w:val="0"/>
        <w:autoSpaceDN w:val="0"/>
        <w:spacing w:line="360" w:lineRule="auto"/>
        <w:ind w:left="479" w:leftChars="228"/>
        <w:rPr>
          <w:rFonts w:ascii="宋体" w:hAnsi="宋体" w:cs="宋体"/>
          <w:kern w:val="0"/>
          <w:sz w:val="24"/>
          <w:szCs w:val="24"/>
        </w:rPr>
      </w:pPr>
      <w:r>
        <w:rPr>
          <w:rFonts w:hint="eastAsia" w:ascii="宋体" w:hAnsi="宋体" w:cs="宋体"/>
          <w:b/>
          <w:kern w:val="0"/>
          <w:sz w:val="24"/>
          <w:szCs w:val="24"/>
          <w:lang w:val="en-US" w:eastAsia="zh-CN"/>
        </w:rPr>
        <w:t>四</w:t>
      </w:r>
      <w:r>
        <w:rPr>
          <w:rFonts w:hint="eastAsia" w:ascii="宋体" w:hAnsi="宋体" w:cs="宋体"/>
          <w:b/>
          <w:kern w:val="0"/>
          <w:sz w:val="24"/>
          <w:szCs w:val="24"/>
        </w:rPr>
        <w:t>、</w:t>
      </w:r>
      <w:r>
        <w:rPr>
          <w:rFonts w:hint="eastAsia" w:ascii="宋体" w:hAnsi="宋体" w:cs="宋体"/>
          <w:b/>
          <w:bCs/>
          <w:kern w:val="0"/>
          <w:sz w:val="24"/>
          <w:szCs w:val="24"/>
          <w:lang w:val="en-US" w:eastAsia="zh-CN"/>
        </w:rPr>
        <w:t>联系方式</w:t>
      </w:r>
      <w:r>
        <w:rPr>
          <w:rFonts w:hint="eastAsia" w:ascii="宋体" w:hAnsi="宋体" w:cs="宋体"/>
          <w:b/>
          <w:bCs/>
          <w:kern w:val="0"/>
          <w:sz w:val="24"/>
          <w:szCs w:val="24"/>
        </w:rPr>
        <w:t xml:space="preserve"> </w:t>
      </w:r>
    </w:p>
    <w:p w14:paraId="20B9E682">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名    称：</w:t>
      </w:r>
      <w:r>
        <w:rPr>
          <w:rFonts w:hint="eastAsia" w:ascii="宋体" w:hAnsi="宋体" w:cs="宋体"/>
          <w:kern w:val="0"/>
          <w:sz w:val="24"/>
          <w:szCs w:val="24"/>
          <w:highlight w:val="none"/>
          <w:lang w:eastAsia="zh-CN"/>
        </w:rPr>
        <w:t>湖北机场集团</w:t>
      </w:r>
      <w:r>
        <w:rPr>
          <w:rFonts w:hint="eastAsia" w:ascii="宋体" w:hAnsi="宋体" w:cs="宋体"/>
          <w:kern w:val="0"/>
          <w:sz w:val="24"/>
          <w:szCs w:val="24"/>
          <w:highlight w:val="none"/>
          <w:lang w:val="en-US" w:eastAsia="zh-CN"/>
        </w:rPr>
        <w:t>恩施机场</w:t>
      </w:r>
      <w:r>
        <w:rPr>
          <w:rFonts w:hint="eastAsia" w:ascii="宋体" w:hAnsi="宋体" w:cs="宋体"/>
          <w:kern w:val="0"/>
          <w:sz w:val="24"/>
          <w:szCs w:val="24"/>
          <w:highlight w:val="none"/>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r>
        <w:rPr>
          <w:rFonts w:hint="eastAsia" w:ascii="宋体" w:hAnsi="宋体" w:cs="宋体"/>
          <w:kern w:val="0"/>
          <w:sz w:val="24"/>
          <w:szCs w:val="24"/>
          <w:highlight w:val="none"/>
        </w:rPr>
        <w:t xml:space="preserve"> </w:t>
      </w:r>
    </w:p>
    <w:p w14:paraId="3261672E">
      <w:pPr>
        <w:autoSpaceDE w:val="0"/>
        <w:autoSpaceDN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    址：</w:t>
      </w:r>
      <w:r>
        <w:rPr>
          <w:rFonts w:hint="eastAsia" w:ascii="宋体" w:hAnsi="宋体" w:cs="宋体"/>
          <w:kern w:val="0"/>
          <w:sz w:val="24"/>
          <w:szCs w:val="24"/>
          <w:highlight w:val="none"/>
          <w:lang w:val="en-US" w:eastAsia="zh-CN"/>
        </w:rPr>
        <w:t>恩施许家坪机场</w:t>
      </w:r>
    </w:p>
    <w:p w14:paraId="0BDC3109">
      <w:pPr>
        <w:autoSpaceDE w:val="0"/>
        <w:autoSpaceDN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   系  人：</w:t>
      </w:r>
      <w:r>
        <w:rPr>
          <w:rFonts w:hint="eastAsia" w:ascii="宋体" w:hAnsi="宋体" w:cs="宋体"/>
          <w:kern w:val="0"/>
          <w:sz w:val="24"/>
          <w:szCs w:val="24"/>
          <w:highlight w:val="none"/>
          <w:lang w:val="en-US" w:eastAsia="zh-CN"/>
        </w:rPr>
        <w:t>钟经理</w:t>
      </w:r>
    </w:p>
    <w:p w14:paraId="5BB6E43B">
      <w:pPr>
        <w:autoSpaceDE w:val="0"/>
        <w:autoSpaceDN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电       话：</w:t>
      </w:r>
      <w:r>
        <w:rPr>
          <w:rFonts w:hint="eastAsia" w:ascii="宋体" w:hAnsi="宋体" w:cs="宋体"/>
          <w:kern w:val="0"/>
          <w:sz w:val="24"/>
          <w:szCs w:val="24"/>
          <w:highlight w:val="none"/>
          <w:lang w:val="en-US" w:eastAsia="zh-CN"/>
        </w:rPr>
        <w:t>18607265744</w:t>
      </w:r>
    </w:p>
    <w:p w14:paraId="78F15675">
      <w:pPr>
        <w:autoSpaceDE w:val="0"/>
        <w:autoSpaceDN w:val="0"/>
        <w:spacing w:line="360" w:lineRule="auto"/>
        <w:ind w:firstLine="482" w:firstLineChars="200"/>
        <w:rPr>
          <w:rFonts w:ascii="宋体" w:hAnsi="宋体" w:cs="宋体"/>
          <w:b/>
          <w:kern w:val="0"/>
          <w:sz w:val="24"/>
          <w:szCs w:val="24"/>
          <w:highlight w:val="yellow"/>
        </w:rPr>
      </w:pPr>
      <w:r>
        <w:rPr>
          <w:rFonts w:hint="eastAsia" w:ascii="宋体" w:hAnsi="宋体" w:cs="宋体"/>
          <w:b/>
          <w:kern w:val="0"/>
          <w:sz w:val="24"/>
          <w:szCs w:val="24"/>
          <w:lang w:val="en-US" w:eastAsia="zh-CN"/>
        </w:rPr>
        <w:t>五</w:t>
      </w:r>
      <w:r>
        <w:rPr>
          <w:rFonts w:hint="eastAsia" w:ascii="宋体" w:hAnsi="宋体" w:cs="宋体"/>
          <w:b/>
          <w:kern w:val="0"/>
          <w:sz w:val="24"/>
          <w:szCs w:val="24"/>
        </w:rPr>
        <w:t xml:space="preserve">、信息发布媒体 </w:t>
      </w:r>
    </w:p>
    <w:p w14:paraId="202571DC">
      <w:pPr>
        <w:autoSpaceDE w:val="0"/>
        <w:autoSpaceDN w:val="0"/>
        <w:spacing w:line="360" w:lineRule="auto"/>
        <w:ind w:firstLine="480" w:firstLineChars="200"/>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恩施机场公司官网、</w:t>
      </w:r>
      <w:r>
        <w:rPr>
          <w:rFonts w:hint="eastAsia" w:ascii="宋体" w:hAnsi="宋体" w:cs="宋体"/>
          <w:bCs/>
          <w:kern w:val="0"/>
          <w:sz w:val="24"/>
          <w:szCs w:val="24"/>
          <w:highlight w:val="none"/>
        </w:rPr>
        <w:t>湖北机场集团</w:t>
      </w:r>
      <w:r>
        <w:rPr>
          <w:rFonts w:hint="eastAsia" w:ascii="宋体" w:hAnsi="宋体" w:cs="宋体"/>
          <w:bCs/>
          <w:kern w:val="0"/>
          <w:sz w:val="24"/>
          <w:szCs w:val="24"/>
          <w:highlight w:val="none"/>
          <w:lang w:val="en-US" w:eastAsia="zh-CN"/>
        </w:rPr>
        <w:t>内外</w:t>
      </w:r>
      <w:r>
        <w:rPr>
          <w:rFonts w:hint="eastAsia" w:ascii="宋体" w:hAnsi="宋体" w:cs="宋体"/>
          <w:bCs/>
          <w:kern w:val="0"/>
          <w:sz w:val="24"/>
          <w:szCs w:val="24"/>
          <w:highlight w:val="none"/>
        </w:rPr>
        <w:t>网。</w:t>
      </w:r>
    </w:p>
    <w:p w14:paraId="5E4E1B5B">
      <w:pPr>
        <w:pStyle w:val="31"/>
        <w:spacing w:line="360" w:lineRule="auto"/>
        <w:ind w:left="0" w:leftChars="0" w:firstLine="0" w:firstLineChars="0"/>
        <w:rPr>
          <w:rFonts w:hAnsi="宋体" w:cs="宋体"/>
          <w:bCs/>
          <w:sz w:val="24"/>
          <w:szCs w:val="24"/>
        </w:rPr>
      </w:pPr>
    </w:p>
    <w:p w14:paraId="6B49FA9F">
      <w:pPr>
        <w:spacing w:line="360" w:lineRule="auto"/>
        <w:rPr>
          <w:rFonts w:ascii="宋体" w:hAnsi="宋体" w:cs="宋体"/>
        </w:rPr>
      </w:pPr>
    </w:p>
    <w:p w14:paraId="11F58463">
      <w:pPr>
        <w:autoSpaceDE w:val="0"/>
        <w:autoSpaceDN w:val="0"/>
        <w:spacing w:line="360" w:lineRule="auto"/>
        <w:ind w:left="479" w:leftChars="228"/>
        <w:jc w:val="right"/>
        <w:rPr>
          <w:rFonts w:ascii="宋体" w:hAnsi="宋体" w:cs="宋体"/>
          <w:bCs/>
          <w:kern w:val="0"/>
          <w:sz w:val="24"/>
          <w:szCs w:val="24"/>
        </w:rPr>
      </w:pPr>
      <w:r>
        <w:rPr>
          <w:rFonts w:hint="eastAsia" w:ascii="宋体" w:hAnsi="宋体" w:cs="宋体"/>
          <w:kern w:val="0"/>
          <w:sz w:val="24"/>
          <w:szCs w:val="24"/>
          <w:lang w:eastAsia="zh-CN"/>
        </w:rPr>
        <w:t>湖北机场集团</w:t>
      </w:r>
      <w:r>
        <w:rPr>
          <w:rFonts w:hint="eastAsia" w:ascii="宋体" w:hAnsi="宋体" w:cs="宋体"/>
          <w:kern w:val="0"/>
          <w:sz w:val="24"/>
          <w:szCs w:val="24"/>
          <w:lang w:val="en-US" w:eastAsia="zh-CN"/>
        </w:rPr>
        <w:t>恩施机场</w:t>
      </w:r>
      <w:r>
        <w:rPr>
          <w:rFonts w:hint="eastAsia" w:ascii="宋体" w:hAnsi="宋体" w:cs="宋体"/>
          <w:kern w:val="0"/>
          <w:sz w:val="24"/>
          <w:szCs w:val="24"/>
          <w:lang w:eastAsia="zh-CN"/>
        </w:rPr>
        <w:t>有限</w:t>
      </w:r>
      <w:r>
        <w:rPr>
          <w:rFonts w:hint="eastAsia" w:ascii="宋体" w:hAnsi="宋体" w:cs="宋体"/>
          <w:kern w:val="0"/>
          <w:sz w:val="24"/>
          <w:szCs w:val="24"/>
          <w:lang w:val="en-US" w:eastAsia="zh-CN"/>
        </w:rPr>
        <w:t>责任</w:t>
      </w:r>
      <w:r>
        <w:rPr>
          <w:rFonts w:hint="eastAsia" w:ascii="宋体" w:hAnsi="宋体" w:cs="宋体"/>
          <w:kern w:val="0"/>
          <w:sz w:val="24"/>
          <w:szCs w:val="24"/>
          <w:lang w:eastAsia="zh-CN"/>
        </w:rPr>
        <w:t>公司</w:t>
      </w:r>
    </w:p>
    <w:p w14:paraId="7F9C6D88">
      <w:pPr>
        <w:pStyle w:val="2"/>
        <w:spacing w:line="360" w:lineRule="auto"/>
        <w:jc w:val="center"/>
        <w:rPr>
          <w:rFonts w:ascii="宋体" w:hAnsi="宋体" w:cs="宋体"/>
          <w:bCs/>
          <w:kern w:val="0"/>
          <w:szCs w:val="24"/>
        </w:rPr>
      </w:pPr>
      <w:r>
        <w:rPr>
          <w:rFonts w:hint="eastAsia" w:ascii="宋体" w:hAnsi="宋体" w:cs="宋体"/>
          <w:bCs/>
          <w:kern w:val="0"/>
          <w:szCs w:val="24"/>
          <w:lang w:val="en-US" w:eastAsia="zh-CN"/>
        </w:rPr>
        <w:t xml:space="preserve">                                             </w:t>
      </w:r>
      <w:r>
        <w:rPr>
          <w:rFonts w:hint="eastAsia" w:ascii="宋体" w:hAnsi="宋体" w:cs="宋体"/>
          <w:bCs/>
          <w:kern w:val="0"/>
          <w:szCs w:val="24"/>
        </w:rPr>
        <w:t>202</w:t>
      </w:r>
      <w:r>
        <w:rPr>
          <w:rFonts w:hint="eastAsia" w:ascii="宋体" w:hAnsi="宋体" w:cs="宋体"/>
          <w:bCs/>
          <w:kern w:val="0"/>
          <w:szCs w:val="24"/>
          <w:lang w:val="en-US" w:eastAsia="zh-CN"/>
        </w:rPr>
        <w:t>4</w:t>
      </w:r>
      <w:r>
        <w:rPr>
          <w:rFonts w:hint="eastAsia" w:ascii="宋体" w:hAnsi="宋体" w:cs="宋体"/>
          <w:bCs/>
          <w:kern w:val="0"/>
          <w:szCs w:val="24"/>
        </w:rPr>
        <w:t>年</w:t>
      </w:r>
      <w:r>
        <w:rPr>
          <w:rFonts w:hint="eastAsia" w:ascii="宋体" w:hAnsi="宋体" w:cs="宋体"/>
          <w:bCs/>
          <w:kern w:val="0"/>
          <w:szCs w:val="24"/>
          <w:lang w:val="en-US" w:eastAsia="zh-CN"/>
        </w:rPr>
        <w:t>8</w:t>
      </w:r>
      <w:r>
        <w:rPr>
          <w:rFonts w:hint="eastAsia" w:ascii="宋体" w:hAnsi="宋体" w:cs="宋体"/>
          <w:bCs/>
          <w:kern w:val="0"/>
          <w:szCs w:val="24"/>
        </w:rPr>
        <w:t>月</w:t>
      </w:r>
      <w:r>
        <w:rPr>
          <w:rFonts w:hint="eastAsia" w:ascii="宋体" w:hAnsi="宋体" w:cs="宋体"/>
          <w:bCs/>
          <w:kern w:val="0"/>
          <w:szCs w:val="24"/>
          <w:lang w:val="en-US" w:eastAsia="zh-CN"/>
        </w:rPr>
        <w:t>14</w:t>
      </w:r>
      <w:r>
        <w:rPr>
          <w:rFonts w:hint="eastAsia" w:ascii="宋体" w:hAnsi="宋体" w:cs="宋体"/>
          <w:bCs/>
          <w:kern w:val="0"/>
          <w:szCs w:val="24"/>
        </w:rPr>
        <w:t>日</w:t>
      </w:r>
    </w:p>
    <w:p w14:paraId="7577BDBE">
      <w:pPr>
        <w:rPr>
          <w:rFonts w:ascii="宋体" w:hAnsi="宋体" w:cs="宋体"/>
        </w:rPr>
      </w:pPr>
    </w:p>
    <w:p w14:paraId="0F419BA6">
      <w:pPr>
        <w:pStyle w:val="2"/>
        <w:jc w:val="right"/>
        <w:rPr>
          <w:rFonts w:ascii="宋体" w:hAnsi="宋体" w:cs="宋体"/>
          <w:bCs/>
          <w:kern w:val="0"/>
          <w:szCs w:val="24"/>
        </w:rPr>
      </w:pPr>
    </w:p>
    <w:p w14:paraId="0638D19C">
      <w:pPr>
        <w:spacing w:line="360" w:lineRule="auto"/>
        <w:ind w:firstLine="420" w:firstLineChars="200"/>
        <w:rPr>
          <w:rFonts w:ascii="宋体" w:hAnsi="宋体" w:cs="宋体"/>
          <w:sz w:val="24"/>
          <w:szCs w:val="24"/>
        </w:rPr>
      </w:pPr>
      <w:r>
        <w:rPr>
          <w:rFonts w:hint="eastAsia" w:ascii="宋体" w:hAnsi="宋体" w:cs="宋体"/>
          <w:szCs w:val="32"/>
        </w:rPr>
        <w:br w:type="page"/>
      </w:r>
    </w:p>
    <w:p w14:paraId="2260E41B">
      <w:pPr>
        <w:pStyle w:val="3"/>
        <w:rPr>
          <w:rFonts w:ascii="宋体" w:hAnsi="宋体" w:cs="宋体"/>
          <w:sz w:val="24"/>
          <w:szCs w:val="24"/>
        </w:rPr>
      </w:pPr>
      <w:bookmarkStart w:id="3" w:name="_Toc20496"/>
      <w:r>
        <w:rPr>
          <w:rFonts w:hint="eastAsia" w:ascii="宋体" w:hAnsi="宋体" w:cs="宋体"/>
          <w:sz w:val="24"/>
          <w:szCs w:val="24"/>
        </w:rPr>
        <w:t>第</w:t>
      </w:r>
      <w:r>
        <w:rPr>
          <w:rFonts w:hint="eastAsia" w:ascii="宋体" w:hAnsi="宋体" w:cs="宋体"/>
          <w:sz w:val="24"/>
          <w:szCs w:val="24"/>
          <w:lang w:val="en-US" w:eastAsia="zh-CN"/>
        </w:rPr>
        <w:t>二</w:t>
      </w:r>
      <w:r>
        <w:rPr>
          <w:rFonts w:hint="eastAsia" w:ascii="宋体" w:hAnsi="宋体" w:cs="宋体"/>
          <w:sz w:val="24"/>
          <w:szCs w:val="24"/>
        </w:rPr>
        <w:t>章  询价评议</w:t>
      </w:r>
      <w:bookmarkEnd w:id="3"/>
    </w:p>
    <w:p w14:paraId="1139FB15">
      <w:pPr>
        <w:pStyle w:val="16"/>
        <w:spacing w:before="0" w:after="0" w:line="360" w:lineRule="auto"/>
        <w:rPr>
          <w:rFonts w:ascii="宋体" w:hAnsi="宋体" w:cs="宋体"/>
          <w:sz w:val="24"/>
          <w:szCs w:val="24"/>
        </w:rPr>
      </w:pPr>
      <w:bookmarkStart w:id="4" w:name="_Toc4102"/>
      <w:bookmarkStart w:id="5" w:name="_Toc3367"/>
      <w:r>
        <w:rPr>
          <w:rFonts w:hint="eastAsia" w:ascii="宋体" w:hAnsi="宋体" w:cs="宋体"/>
          <w:sz w:val="24"/>
          <w:szCs w:val="24"/>
        </w:rPr>
        <w:t>一、询价方法</w:t>
      </w:r>
      <w:bookmarkEnd w:id="4"/>
      <w:bookmarkEnd w:id="5"/>
    </w:p>
    <w:p w14:paraId="1707EEF7">
      <w:pPr>
        <w:spacing w:line="360" w:lineRule="auto"/>
        <w:ind w:firstLine="480" w:firstLineChars="200"/>
        <w:rPr>
          <w:rFonts w:ascii="宋体" w:hAnsi="宋体" w:cs="宋体"/>
          <w:spacing w:val="2"/>
          <w:sz w:val="24"/>
          <w:szCs w:val="24"/>
        </w:rPr>
      </w:pPr>
      <w:r>
        <w:rPr>
          <w:rFonts w:hint="eastAsia" w:ascii="宋体" w:hAnsi="宋体" w:cs="宋体"/>
          <w:sz w:val="24"/>
          <w:szCs w:val="24"/>
        </w:rPr>
        <w:t>1.</w:t>
      </w:r>
      <w:r>
        <w:rPr>
          <w:rFonts w:hint="eastAsia" w:ascii="宋体" w:hAnsi="宋体" w:cs="宋体"/>
          <w:spacing w:val="2"/>
          <w:sz w:val="24"/>
          <w:szCs w:val="24"/>
        </w:rPr>
        <w:t>1询价小组：</w:t>
      </w:r>
      <w:r>
        <w:rPr>
          <w:rFonts w:hint="eastAsia" w:ascii="宋体" w:hAnsi="宋体" w:cs="宋体"/>
          <w:kern w:val="0"/>
          <w:sz w:val="24"/>
          <w:szCs w:val="24"/>
        </w:rPr>
        <w:t>询价小组成员由三人组成。</w:t>
      </w:r>
    </w:p>
    <w:p w14:paraId="72E4B715">
      <w:pPr>
        <w:spacing w:line="360" w:lineRule="auto"/>
        <w:ind w:firstLine="480" w:firstLineChars="200"/>
        <w:rPr>
          <w:rFonts w:ascii="宋体" w:hAnsi="宋体" w:cs="宋体"/>
          <w:spacing w:val="2"/>
          <w:sz w:val="24"/>
          <w:szCs w:val="24"/>
        </w:rPr>
      </w:pPr>
      <w:r>
        <w:rPr>
          <w:rFonts w:hint="eastAsia" w:ascii="宋体" w:hAnsi="宋体" w:cs="宋体"/>
          <w:sz w:val="24"/>
          <w:szCs w:val="24"/>
        </w:rPr>
        <w:t>1.</w:t>
      </w:r>
      <w:r>
        <w:rPr>
          <w:rFonts w:hint="eastAsia" w:ascii="宋体" w:hAnsi="宋体" w:cs="宋体"/>
          <w:spacing w:val="2"/>
          <w:sz w:val="24"/>
          <w:szCs w:val="24"/>
        </w:rPr>
        <w:t>2询价评议：由监管部门相关人员现场监督。</w:t>
      </w:r>
    </w:p>
    <w:p w14:paraId="4CD2F1EC">
      <w:pPr>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3询价小组负责对供应商递交询价响应文件的有效性、完整性和对询价响应文件的响应程度进行符合性审查、商务评议和技术评议。</w:t>
      </w:r>
    </w:p>
    <w:p w14:paraId="7E534207">
      <w:pPr>
        <w:pStyle w:val="2"/>
        <w:spacing w:line="360" w:lineRule="auto"/>
        <w:ind w:firstLine="480" w:firstLineChars="200"/>
        <w:rPr>
          <w:rFonts w:ascii="宋体" w:hAnsi="宋体" w:cs="宋体"/>
          <w:szCs w:val="24"/>
        </w:rPr>
      </w:pPr>
      <w:r>
        <w:rPr>
          <w:rFonts w:hint="eastAsia" w:ascii="宋体" w:hAnsi="宋体" w:cs="宋体"/>
          <w:szCs w:val="24"/>
        </w:rPr>
        <w:t>1.4询价代表：供应商法定代表人或授权代表及项目相关的商务技术人员应参与询价活动，询价期间，供应商应保持网络畅通，并关注相关信息。</w:t>
      </w:r>
    </w:p>
    <w:p w14:paraId="654BE7AA">
      <w:pPr>
        <w:pStyle w:val="16"/>
        <w:spacing w:before="0" w:after="0" w:line="360" w:lineRule="auto"/>
        <w:rPr>
          <w:rFonts w:ascii="宋体" w:hAnsi="宋体" w:cs="宋体"/>
          <w:sz w:val="24"/>
          <w:szCs w:val="24"/>
        </w:rPr>
      </w:pPr>
      <w:bookmarkStart w:id="6" w:name="_Toc5176"/>
      <w:bookmarkStart w:id="7" w:name="_Toc19261"/>
      <w:r>
        <w:rPr>
          <w:rFonts w:hint="eastAsia" w:ascii="宋体" w:hAnsi="宋体" w:cs="宋体"/>
          <w:sz w:val="24"/>
          <w:szCs w:val="24"/>
        </w:rPr>
        <w:t>二、询价步骤</w:t>
      </w:r>
      <w:bookmarkEnd w:id="6"/>
      <w:bookmarkEnd w:id="7"/>
    </w:p>
    <w:p w14:paraId="0A40FA0F">
      <w:pPr>
        <w:spacing w:line="360" w:lineRule="auto"/>
        <w:ind w:firstLine="480" w:firstLineChars="200"/>
        <w:rPr>
          <w:rFonts w:ascii="宋体" w:hAnsi="宋体" w:cs="宋体"/>
          <w:spacing w:val="2"/>
          <w:sz w:val="24"/>
          <w:szCs w:val="24"/>
        </w:rPr>
      </w:pPr>
      <w:bookmarkStart w:id="8" w:name="_Toc10824"/>
      <w:r>
        <w:rPr>
          <w:rFonts w:hint="eastAsia" w:ascii="宋体" w:hAnsi="宋体" w:cs="宋体"/>
          <w:kern w:val="0"/>
          <w:sz w:val="24"/>
          <w:szCs w:val="24"/>
        </w:rPr>
        <w:t>2.1</w:t>
      </w:r>
      <w:r>
        <w:rPr>
          <w:rFonts w:hint="eastAsia" w:ascii="宋体" w:hAnsi="宋体" w:cs="宋体"/>
          <w:spacing w:val="2"/>
          <w:sz w:val="24"/>
          <w:szCs w:val="24"/>
        </w:rPr>
        <w:t>响应文件开启</w:t>
      </w:r>
    </w:p>
    <w:p w14:paraId="16EAF765">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2.1.1采购</w:t>
      </w:r>
      <w:r>
        <w:rPr>
          <w:rFonts w:hint="eastAsia" w:ascii="宋体" w:hAnsi="宋体" w:cs="宋体"/>
          <w:spacing w:val="2"/>
          <w:sz w:val="24"/>
          <w:szCs w:val="24"/>
          <w:lang w:val="en-US" w:eastAsia="zh-CN"/>
        </w:rPr>
        <w:t>人</w:t>
      </w:r>
      <w:r>
        <w:rPr>
          <w:rFonts w:hint="eastAsia" w:ascii="宋体" w:hAnsi="宋体" w:cs="宋体"/>
          <w:spacing w:val="2"/>
          <w:sz w:val="24"/>
          <w:szCs w:val="24"/>
        </w:rPr>
        <w:t>在第一章“询价公告”中约定的日期、时间和地点组织询价响应文件公开开启，所有供应商均应当准时参加。</w:t>
      </w:r>
    </w:p>
    <w:p w14:paraId="094C472E">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2.1.2截止响应文件递交时间，递交响应文件不足3家的，不进行开标。</w:t>
      </w:r>
    </w:p>
    <w:p w14:paraId="7E552BD6">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2.1.3开启程序</w:t>
      </w:r>
    </w:p>
    <w:p w14:paraId="6DF9F3EE">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（1）宣布开启纪律；</w:t>
      </w:r>
    </w:p>
    <w:p w14:paraId="39D850BB">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 xml:space="preserve">（2）宣布主持人、记录人、监标人等有关人员姓名； </w:t>
      </w:r>
    </w:p>
    <w:p w14:paraId="03FD3AFD">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（3）公布在递交响应文件截止时间前响应文件的递交情况，并由采购人核查供应商代表是否出席开启会并核实其身份；</w:t>
      </w:r>
    </w:p>
    <w:p w14:paraId="4B2836ED">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w:t>
      </w:r>
      <w:r>
        <w:rPr>
          <w:rFonts w:hint="eastAsia" w:ascii="宋体" w:hAnsi="宋体" w:cs="宋体"/>
          <w:spacing w:val="2"/>
          <w:sz w:val="24"/>
          <w:szCs w:val="24"/>
          <w:lang w:val="en-US" w:eastAsia="zh-CN"/>
        </w:rPr>
        <w:t>4</w:t>
      </w:r>
      <w:r>
        <w:rPr>
          <w:rFonts w:hint="eastAsia" w:ascii="宋体" w:hAnsi="宋体" w:cs="宋体"/>
          <w:spacing w:val="2"/>
          <w:sz w:val="24"/>
          <w:szCs w:val="24"/>
        </w:rPr>
        <w:t>）供应商进行响应文件的密封性检验；</w:t>
      </w:r>
    </w:p>
    <w:p w14:paraId="670274A3">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w:t>
      </w:r>
      <w:r>
        <w:rPr>
          <w:rFonts w:hint="eastAsia" w:ascii="宋体" w:hAnsi="宋体" w:cs="宋体"/>
          <w:spacing w:val="2"/>
          <w:sz w:val="24"/>
          <w:szCs w:val="24"/>
          <w:lang w:val="en-US" w:eastAsia="zh-CN"/>
        </w:rPr>
        <w:t>5</w:t>
      </w:r>
      <w:r>
        <w:rPr>
          <w:rFonts w:hint="eastAsia" w:ascii="宋体" w:hAnsi="宋体" w:cs="宋体"/>
          <w:spacing w:val="2"/>
          <w:sz w:val="24"/>
          <w:szCs w:val="24"/>
        </w:rPr>
        <w:t>）开启结束。</w:t>
      </w:r>
    </w:p>
    <w:p w14:paraId="349A1E1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2.2审查及评议</w:t>
      </w:r>
    </w:p>
    <w:p w14:paraId="4D2252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2.2.1询价小组审查各供应商的询价响应文件是否实质上响应了询价通知书的要求。实质上响应的询价响应文件应该是与询价通知书要求的全部条款、条件和规格相符，响应文件不允许偏离采购内容的技术参数。</w:t>
      </w:r>
    </w:p>
    <w:p w14:paraId="6A36034A">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2.2.2在递交询价响应文件截止时间后，供应商不得通过修正或</w:t>
      </w:r>
      <w:r>
        <w:rPr>
          <w:rFonts w:hint="eastAsia" w:ascii="宋体" w:hAnsi="宋体" w:cs="宋体"/>
          <w:kern w:val="0"/>
          <w:sz w:val="24"/>
          <w:szCs w:val="24"/>
          <w:lang w:eastAsia="zh-CN"/>
        </w:rPr>
        <w:t>撤销</w:t>
      </w:r>
      <w:r>
        <w:rPr>
          <w:rFonts w:hint="eastAsia" w:ascii="宋体" w:hAnsi="宋体" w:cs="宋体"/>
          <w:kern w:val="0"/>
          <w:sz w:val="24"/>
          <w:szCs w:val="24"/>
        </w:rPr>
        <w:t>不合要求的偏离或保留从而使其报价成为实质上响应的报价。</w:t>
      </w:r>
    </w:p>
    <w:p w14:paraId="38F0E9F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2.2.3资格性审查</w:t>
      </w:r>
      <w:r>
        <w:rPr>
          <w:rFonts w:hint="eastAsia" w:ascii="宋体" w:hAnsi="宋体" w:cs="宋体"/>
          <w:kern w:val="0"/>
          <w:sz w:val="24"/>
          <w:szCs w:val="24"/>
          <w:highlight w:val="none"/>
          <w:lang w:val="en-US" w:eastAsia="zh-CN"/>
        </w:rPr>
        <w:t>要求见询价公告</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符合性审查中发现下列情况之一的，其询价响应文件将被视为未实质性响应询价通知书，而</w:t>
      </w:r>
      <w:r>
        <w:rPr>
          <w:rFonts w:hint="eastAsia" w:ascii="宋体" w:hAnsi="宋体" w:cs="宋体"/>
          <w:kern w:val="0"/>
          <w:sz w:val="24"/>
          <w:szCs w:val="24"/>
          <w:highlight w:val="none"/>
          <w:lang w:eastAsia="zh-CN"/>
        </w:rPr>
        <w:t>作</w:t>
      </w:r>
      <w:r>
        <w:rPr>
          <w:rFonts w:hint="eastAsia" w:ascii="宋体" w:hAnsi="宋体" w:cs="宋体"/>
          <w:kern w:val="0"/>
          <w:sz w:val="24"/>
          <w:szCs w:val="24"/>
          <w:highlight w:val="none"/>
        </w:rPr>
        <w:t xml:space="preserve">无效报价处理： </w:t>
      </w:r>
    </w:p>
    <w:p w14:paraId="2ECD0F7F">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 xml:space="preserve">报价超过本项目预算金额的； </w:t>
      </w:r>
    </w:p>
    <w:p w14:paraId="6389CB7E">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 xml:space="preserve">询价响应文件未加盖单位公章或未有法定代表人或者被授权人签名的；  </w:t>
      </w:r>
    </w:p>
    <w:p w14:paraId="04F09270">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3）询价有效期不足的；</w:t>
      </w:r>
    </w:p>
    <w:p w14:paraId="294A55AA">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 xml:space="preserve">未按询价通知书规定格式填写或者字迹模糊不清的；  </w:t>
      </w:r>
    </w:p>
    <w:p w14:paraId="5F6A164A">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sz w:val="24"/>
          <w:szCs w:val="24"/>
        </w:rPr>
        <w:t>询价响应文件附有采购人不能接受的条件的；</w:t>
      </w:r>
      <w:r>
        <w:rPr>
          <w:rFonts w:hint="eastAsia" w:ascii="宋体" w:hAnsi="宋体" w:cs="宋体"/>
          <w:kern w:val="0"/>
          <w:sz w:val="24"/>
          <w:szCs w:val="24"/>
        </w:rPr>
        <w:t xml:space="preserve">  </w:t>
      </w:r>
    </w:p>
    <w:p w14:paraId="0F4AAB81">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不符合法律、法规和询价</w:t>
      </w:r>
      <w:r>
        <w:rPr>
          <w:rFonts w:hint="eastAsia" w:ascii="宋体" w:hAnsi="宋体" w:cs="宋体"/>
          <w:sz w:val="24"/>
          <w:szCs w:val="24"/>
          <w:lang w:val="en-US" w:eastAsia="zh-CN"/>
        </w:rPr>
        <w:t>文件</w:t>
      </w:r>
      <w:r>
        <w:rPr>
          <w:rFonts w:hint="eastAsia" w:ascii="宋体" w:hAnsi="宋体" w:cs="宋体"/>
          <w:sz w:val="24"/>
          <w:szCs w:val="24"/>
        </w:rPr>
        <w:t xml:space="preserve">中规定的其他实质性要求的。 </w:t>
      </w:r>
    </w:p>
    <w:p w14:paraId="0A51D35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2.3询价响应文件的澄清  </w:t>
      </w:r>
    </w:p>
    <w:p w14:paraId="13EACCB9">
      <w:pPr>
        <w:spacing w:line="360" w:lineRule="auto"/>
        <w:ind w:firstLine="480" w:firstLineChars="200"/>
        <w:rPr>
          <w:rFonts w:ascii="宋体" w:hAnsi="宋体" w:cs="宋体"/>
          <w:sz w:val="24"/>
          <w:szCs w:val="24"/>
        </w:rPr>
      </w:pPr>
      <w:r>
        <w:rPr>
          <w:rFonts w:hint="eastAsia" w:ascii="宋体" w:hAnsi="宋体" w:cs="宋体"/>
          <w:kern w:val="0"/>
          <w:sz w:val="24"/>
          <w:szCs w:val="24"/>
        </w:rPr>
        <w:t>在评审期间，询价小组可要求供应商对其询价响应文件中含义不明确、对同类问题表述不一致或有明显文字和计算错误的内容做必要的澄清，说明或者补正。供应商有责任按照</w:t>
      </w:r>
      <w:r>
        <w:rPr>
          <w:rFonts w:hint="eastAsia" w:ascii="宋体" w:hAnsi="宋体" w:cs="宋体"/>
          <w:kern w:val="0"/>
          <w:sz w:val="24"/>
          <w:szCs w:val="24"/>
          <w:lang w:val="en-US" w:eastAsia="zh-CN"/>
        </w:rPr>
        <w:t>采购人</w:t>
      </w:r>
      <w:r>
        <w:rPr>
          <w:rFonts w:hint="eastAsia" w:ascii="宋体" w:hAnsi="宋体" w:cs="宋体"/>
          <w:kern w:val="0"/>
          <w:sz w:val="24"/>
          <w:szCs w:val="24"/>
        </w:rPr>
        <w:t>的通知指派专人进行答疑和澄清，但澄清、说明或者补正不得超出询价响应文件的范围或者改变询价响应文件的实质性内容。澄清回复均应由供应商的法定代表人或授权代表签字的书面形式作出。</w:t>
      </w:r>
    </w:p>
    <w:p w14:paraId="13941A6D">
      <w:pPr>
        <w:pStyle w:val="16"/>
        <w:spacing w:before="0" w:after="0" w:line="360" w:lineRule="auto"/>
        <w:rPr>
          <w:rFonts w:ascii="宋体" w:hAnsi="宋体" w:cs="宋体"/>
          <w:spacing w:val="2"/>
          <w:sz w:val="24"/>
          <w:szCs w:val="24"/>
        </w:rPr>
      </w:pPr>
      <w:bookmarkStart w:id="9" w:name="_Toc3603"/>
      <w:r>
        <w:rPr>
          <w:rFonts w:hint="eastAsia" w:ascii="宋体" w:hAnsi="宋体" w:cs="宋体"/>
          <w:spacing w:val="2"/>
          <w:sz w:val="24"/>
          <w:szCs w:val="24"/>
        </w:rPr>
        <w:t>三、</w:t>
      </w:r>
      <w:r>
        <w:rPr>
          <w:rFonts w:hint="eastAsia" w:ascii="宋体" w:hAnsi="宋体" w:cs="宋体"/>
          <w:sz w:val="24"/>
          <w:szCs w:val="24"/>
        </w:rPr>
        <w:t>确定成交供应商办法（最低价法）</w:t>
      </w:r>
      <w:bookmarkEnd w:id="8"/>
      <w:bookmarkEnd w:id="9"/>
    </w:p>
    <w:p w14:paraId="4194FE1C">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3.1询价小组从质量和服务均能满足采购文件实质性响应要求的供应商中</w:t>
      </w:r>
      <w:r>
        <w:rPr>
          <w:rFonts w:hint="eastAsia" w:ascii="宋体" w:hAnsi="宋体" w:cs="宋体"/>
          <w:spacing w:val="2"/>
          <w:sz w:val="24"/>
          <w:szCs w:val="24"/>
          <w:lang w:eastAsia="zh-CN"/>
        </w:rPr>
        <w:t>，</w:t>
      </w:r>
      <w:r>
        <w:rPr>
          <w:rFonts w:hint="eastAsia" w:ascii="宋体" w:hAnsi="宋体" w:cs="宋体"/>
          <w:spacing w:val="2"/>
          <w:sz w:val="24"/>
          <w:szCs w:val="24"/>
        </w:rPr>
        <w:t>按照报价由低到高的顺序</w:t>
      </w:r>
      <w:r>
        <w:rPr>
          <w:rFonts w:hint="eastAsia" w:ascii="宋体" w:hAnsi="宋体" w:cs="宋体"/>
          <w:sz w:val="24"/>
          <w:szCs w:val="24"/>
        </w:rPr>
        <w:t>推荐3名或以上的</w:t>
      </w:r>
      <w:r>
        <w:rPr>
          <w:rFonts w:hint="eastAsia" w:ascii="宋体" w:hAnsi="宋体" w:cs="宋体"/>
          <w:spacing w:val="2"/>
          <w:sz w:val="24"/>
          <w:szCs w:val="24"/>
        </w:rPr>
        <w:t>成交候选人</w:t>
      </w:r>
      <w:r>
        <w:rPr>
          <w:rFonts w:hint="eastAsia" w:ascii="宋体" w:hAnsi="宋体" w:cs="宋体"/>
          <w:spacing w:val="2"/>
          <w:sz w:val="24"/>
          <w:szCs w:val="24"/>
          <w:lang w:eastAsia="zh-CN"/>
        </w:rPr>
        <w:t>，</w:t>
      </w:r>
      <w:r>
        <w:rPr>
          <w:rFonts w:hint="eastAsia" w:ascii="宋体" w:hAnsi="宋体" w:cs="宋体"/>
          <w:spacing w:val="2"/>
          <w:sz w:val="24"/>
          <w:szCs w:val="24"/>
        </w:rPr>
        <w:t>并编写评审报告。</w:t>
      </w:r>
    </w:p>
    <w:p w14:paraId="0CBAEB5F">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3.2</w:t>
      </w:r>
      <w:r>
        <w:rPr>
          <w:rFonts w:hint="eastAsia" w:ascii="宋体" w:hAnsi="宋体" w:cs="宋体"/>
          <w:sz w:val="24"/>
          <w:szCs w:val="24"/>
        </w:rPr>
        <w:t>如果有两家或两家以上供应商的报价相同，由询价小组对各供应商的技术、服务等因素做出评价来确定一家供应商作为第一成交候选人；如果两家或两家以上供应商的报价和技术、服务都相等，由询价小组集体采用随机抽取或投票的方式确定一家供应商作为第一成交候选人。</w:t>
      </w:r>
    </w:p>
    <w:p w14:paraId="2A70BBB4">
      <w:pPr>
        <w:spacing w:line="360" w:lineRule="auto"/>
        <w:ind w:firstLine="488" w:firstLineChars="200"/>
        <w:rPr>
          <w:rFonts w:ascii="宋体" w:hAnsi="宋体" w:cs="宋体"/>
          <w:sz w:val="24"/>
          <w:szCs w:val="24"/>
        </w:rPr>
      </w:pPr>
      <w:r>
        <w:rPr>
          <w:rFonts w:hint="eastAsia" w:ascii="宋体" w:hAnsi="宋体" w:cs="宋体"/>
          <w:spacing w:val="2"/>
          <w:sz w:val="24"/>
          <w:szCs w:val="24"/>
        </w:rPr>
        <w:t>3.3</w:t>
      </w:r>
      <w:r>
        <w:rPr>
          <w:rFonts w:hint="eastAsia" w:ascii="宋体" w:hAnsi="宋体" w:cs="宋体"/>
          <w:sz w:val="24"/>
          <w:szCs w:val="24"/>
        </w:rPr>
        <w:t>采购人根据询价小组的成交候选供应商名单，根据</w:t>
      </w:r>
      <w:r>
        <w:rPr>
          <w:rFonts w:hint="eastAsia" w:ascii="宋体" w:hAnsi="宋体" w:cs="宋体"/>
          <w:spacing w:val="2"/>
          <w:sz w:val="24"/>
          <w:szCs w:val="24"/>
        </w:rPr>
        <w:t>质量和服务均能满足询价通知书实质性响应要求且报价最低的原则</w:t>
      </w:r>
      <w:r>
        <w:rPr>
          <w:rFonts w:hint="eastAsia" w:ascii="宋体" w:hAnsi="宋体" w:cs="宋体"/>
          <w:sz w:val="24"/>
          <w:szCs w:val="24"/>
        </w:rPr>
        <w:t>确定成交供应商。</w:t>
      </w:r>
    </w:p>
    <w:p w14:paraId="326F3F23">
      <w:pPr>
        <w:pStyle w:val="16"/>
        <w:spacing w:before="0" w:after="0" w:line="360" w:lineRule="auto"/>
        <w:rPr>
          <w:rFonts w:hint="eastAsia" w:ascii="宋体" w:hAnsi="宋体" w:eastAsia="宋体" w:cs="宋体"/>
          <w:sz w:val="24"/>
          <w:szCs w:val="24"/>
          <w:lang w:val="en-US" w:eastAsia="zh-CN"/>
        </w:rPr>
      </w:pPr>
      <w:bookmarkStart w:id="10" w:name="_Toc2681"/>
      <w:r>
        <w:rPr>
          <w:rFonts w:hint="eastAsia" w:ascii="宋体" w:hAnsi="宋体" w:eastAsia="宋体" w:cs="宋体"/>
          <w:sz w:val="24"/>
          <w:szCs w:val="24"/>
          <w:lang w:val="en-US" w:eastAsia="zh-CN"/>
        </w:rPr>
        <w:t>四．询价响应文件的数量和签署</w:t>
      </w:r>
      <w:bookmarkEnd w:id="10"/>
    </w:p>
    <w:p w14:paraId="6DE38B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投标人应编制投标文件一式</w:t>
      </w:r>
      <w:r>
        <w:rPr>
          <w:rFonts w:hint="eastAsia" w:ascii="宋体" w:hAnsi="宋体" w:eastAsia="宋体" w:cs="宋体"/>
          <w:sz w:val="24"/>
          <w:szCs w:val="24"/>
          <w:lang w:val="en-US" w:eastAsia="zh-CN"/>
        </w:rPr>
        <w:t>三</w:t>
      </w:r>
      <w:r>
        <w:rPr>
          <w:rFonts w:hint="eastAsia" w:ascii="宋体" w:hAnsi="宋体" w:eastAsia="宋体" w:cs="宋体"/>
          <w:sz w:val="24"/>
          <w:szCs w:val="24"/>
        </w:rPr>
        <w:t>份,其中正本一份和副本</w:t>
      </w:r>
      <w:r>
        <w:rPr>
          <w:rFonts w:hint="eastAsia" w:ascii="宋体" w:hAnsi="宋体" w:eastAsia="宋体" w:cs="宋体"/>
          <w:sz w:val="24"/>
          <w:szCs w:val="24"/>
          <w:lang w:val="en-US" w:eastAsia="zh-CN"/>
        </w:rPr>
        <w:t>二</w:t>
      </w:r>
      <w:r>
        <w:rPr>
          <w:rFonts w:hint="eastAsia" w:ascii="宋体" w:hAnsi="宋体" w:eastAsia="宋体" w:cs="宋体"/>
          <w:sz w:val="24"/>
          <w:szCs w:val="24"/>
        </w:rPr>
        <w:t>份,投标文件的副本可采用正本的复印件。每套投标文件须清楚地标明“正本”、“副本”。若副本与正本不符，以正本为准。</w:t>
      </w:r>
    </w:p>
    <w:p w14:paraId="6298D0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投标文件的正本需打印或用不褪色墨水书写,并由法定代表人或经其正式授权的代表在相应位置处签字。授权代表须将以书面形式出具证明，其《法定代表人授权书》应附在投标文件中。</w:t>
      </w:r>
    </w:p>
    <w:p w14:paraId="60F1340C">
      <w:pPr>
        <w:spacing w:line="360" w:lineRule="auto"/>
        <w:ind w:firstLine="480" w:firstLineChars="200"/>
        <w:rPr>
          <w:rFonts w:hint="eastAsia" w:ascii="宋体" w:hAnsi="宋体" w:eastAsia="宋体" w:cs="宋体"/>
          <w:sz w:val="24"/>
          <w:szCs w:val="24"/>
        </w:rPr>
      </w:pPr>
      <w:bookmarkStart w:id="11" w:name="_Toc24885"/>
      <w:bookmarkStart w:id="12" w:name="_Toc5250"/>
      <w:bookmarkStart w:id="13" w:name="_Toc25158"/>
      <w:r>
        <w:rPr>
          <w:rFonts w:hint="eastAsia" w:ascii="宋体" w:hAnsi="宋体" w:eastAsia="宋体" w:cs="宋体"/>
          <w:sz w:val="24"/>
          <w:szCs w:val="24"/>
          <w:lang w:val="en-US" w:eastAsia="zh-CN"/>
        </w:rPr>
        <w:t>五</w:t>
      </w:r>
      <w:r>
        <w:rPr>
          <w:rFonts w:hint="eastAsia" w:ascii="宋体" w:hAnsi="宋体" w:eastAsia="宋体" w:cs="宋体"/>
          <w:sz w:val="24"/>
          <w:szCs w:val="24"/>
        </w:rPr>
        <w:t>、投标文件的递交</w:t>
      </w:r>
      <w:bookmarkEnd w:id="11"/>
      <w:bookmarkEnd w:id="12"/>
      <w:bookmarkEnd w:id="13"/>
    </w:p>
    <w:p w14:paraId="5A265A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.1为方便开标,《法定代表人授权书》</w:t>
      </w:r>
      <w:r>
        <w:rPr>
          <w:rFonts w:hint="eastAsia" w:ascii="宋体" w:hAnsi="宋体" w:eastAsia="宋体" w:cs="宋体"/>
          <w:sz w:val="24"/>
          <w:szCs w:val="24"/>
          <w:lang w:val="en-US" w:eastAsia="zh-CN"/>
        </w:rPr>
        <w:t>除在询价响应文件中提供之外，另需</w:t>
      </w:r>
      <w:r>
        <w:rPr>
          <w:rFonts w:hint="eastAsia" w:ascii="宋体" w:hAnsi="宋体" w:eastAsia="宋体" w:cs="宋体"/>
          <w:sz w:val="24"/>
          <w:szCs w:val="24"/>
        </w:rPr>
        <w:t>单独</w:t>
      </w:r>
      <w:r>
        <w:rPr>
          <w:rFonts w:hint="eastAsia" w:ascii="宋体" w:hAnsi="宋体" w:eastAsia="宋体" w:cs="宋体"/>
          <w:sz w:val="24"/>
          <w:szCs w:val="24"/>
          <w:lang w:val="en-US" w:eastAsia="zh-CN"/>
        </w:rPr>
        <w:t>准备一份</w:t>
      </w:r>
      <w:r>
        <w:rPr>
          <w:rFonts w:hint="eastAsia" w:ascii="宋体" w:hAnsi="宋体" w:eastAsia="宋体" w:cs="宋体"/>
          <w:sz w:val="24"/>
          <w:szCs w:val="24"/>
        </w:rPr>
        <w:t>，</w:t>
      </w:r>
      <w:r>
        <w:rPr>
          <w:rFonts w:hint="eastAsia" w:ascii="宋体" w:hAnsi="宋体" w:eastAsia="宋体" w:cs="宋体"/>
          <w:sz w:val="24"/>
          <w:szCs w:val="24"/>
          <w:lang w:val="en-US" w:eastAsia="zh-CN"/>
        </w:rPr>
        <w:t>以便开标时验证身份（同时需准备身份证原件或电子身份证）</w:t>
      </w:r>
      <w:r>
        <w:rPr>
          <w:rFonts w:hint="eastAsia" w:ascii="宋体" w:hAnsi="宋体" w:eastAsia="宋体" w:cs="宋体"/>
          <w:sz w:val="24"/>
          <w:szCs w:val="24"/>
        </w:rPr>
        <w:t>。</w:t>
      </w:r>
    </w:p>
    <w:p w14:paraId="5A135310">
      <w:pPr>
        <w:spacing w:line="360" w:lineRule="auto"/>
        <w:ind w:firstLine="480" w:firstLineChars="200"/>
        <w:rPr>
          <w:rFonts w:hint="default" w:ascii="宋体" w:hAnsi="宋体" w:eastAsia="宋体" w:cs="宋体"/>
          <w:sz w:val="24"/>
          <w:highlight w:val="red"/>
          <w:lang w:val="en-US" w:eastAsia="zh-CN"/>
        </w:rPr>
      </w:pPr>
    </w:p>
    <w:p w14:paraId="3192D85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5.2为方便唱标,《报价一览表》除在询价响应文件中提供之外，需单独一份密封提交，并在信封上标明“投标一览表”字样。</w:t>
      </w:r>
    </w:p>
    <w:p w14:paraId="1972AE0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投标文件一式三份,其中正本一份和副本二份应合封一个包密封提交。</w:t>
      </w:r>
    </w:p>
    <w:p w14:paraId="13A6258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5.3所有信封均应注明投标人名称、项目名称、项目编号、投标人地址、联系人、电话和有“在（招标文件中规定的开标日期和时间）之前不得启封”的字样，封口处加盖投标人印章（样式附后）。</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07A2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280" w:type="dxa"/>
          </w:tcPr>
          <w:p w14:paraId="0CC64D9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 xml:space="preserve">项目名称：                    </w:t>
            </w:r>
          </w:p>
          <w:p w14:paraId="0097514A">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项目编号：</w:t>
            </w:r>
          </w:p>
          <w:p w14:paraId="38E2692F">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投标人名称：</w:t>
            </w:r>
          </w:p>
          <w:p w14:paraId="6043A72F">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投标人地址、联系人、电话</w:t>
            </w:r>
          </w:p>
          <w:p w14:paraId="1E2A4ED8">
            <w:pPr>
              <w:spacing w:line="360" w:lineRule="auto"/>
              <w:ind w:firstLine="482" w:firstLineChars="200"/>
              <w:rPr>
                <w:rFonts w:hint="eastAsia" w:ascii="宋体" w:hAnsi="宋体" w:eastAsia="宋体" w:cs="宋体"/>
                <w:b/>
                <w:sz w:val="24"/>
                <w:highlight w:val="red"/>
              </w:rPr>
            </w:pPr>
            <w:r>
              <w:rPr>
                <w:rFonts w:hint="eastAsia" w:ascii="宋体" w:hAnsi="宋体" w:eastAsia="宋体" w:cs="宋体"/>
                <w:b/>
                <w:sz w:val="24"/>
                <w:highlight w:val="none"/>
              </w:rPr>
              <w:t>在规定的开标时间</w:t>
            </w:r>
            <w:bookmarkStart w:id="14" w:name="OLE_LINK4"/>
            <w:r>
              <w:rPr>
                <w:rFonts w:hint="eastAsia" w:ascii="宋体" w:hAnsi="宋体" w:eastAsia="宋体" w:cs="宋体"/>
                <w:b/>
                <w:sz w:val="24"/>
                <w:highlight w:val="none"/>
              </w:rPr>
              <w:t>年   月   日   时</w:t>
            </w:r>
            <w:bookmarkEnd w:id="14"/>
            <w:r>
              <w:rPr>
                <w:rFonts w:hint="eastAsia" w:ascii="宋体" w:hAnsi="宋体" w:eastAsia="宋体" w:cs="宋体"/>
                <w:b/>
                <w:sz w:val="24"/>
                <w:highlight w:val="none"/>
              </w:rPr>
              <w:t xml:space="preserve">   分之前不得启封</w:t>
            </w:r>
          </w:p>
        </w:tc>
      </w:tr>
    </w:tbl>
    <w:p w14:paraId="5070B3AA">
      <w:pPr>
        <w:spacing w:line="360" w:lineRule="auto"/>
        <w:ind w:firstLine="480" w:firstLineChars="200"/>
        <w:rPr>
          <w:highlight w:val="none"/>
        </w:rPr>
      </w:pPr>
      <w:r>
        <w:rPr>
          <w:rFonts w:hint="eastAsia" w:ascii="宋体" w:hAnsi="宋体" w:eastAsia="宋体" w:cs="宋体"/>
          <w:sz w:val="24"/>
          <w:highlight w:val="none"/>
          <w:lang w:val="en-US" w:eastAsia="zh-CN"/>
        </w:rPr>
        <w:t>5.4</w:t>
      </w:r>
      <w:r>
        <w:rPr>
          <w:rFonts w:hint="eastAsia" w:ascii="宋体" w:hAnsi="宋体" w:eastAsia="宋体" w:cs="宋体"/>
          <w:sz w:val="24"/>
          <w:highlight w:val="none"/>
        </w:rPr>
        <w:t>如果未按要求密封和标记,招标招标人将拒绝接受投标人的投标文件。</w:t>
      </w:r>
    </w:p>
    <w:p w14:paraId="4A40FF01">
      <w:pPr>
        <w:pStyle w:val="16"/>
        <w:spacing w:before="0" w:after="0" w:line="360" w:lineRule="auto"/>
        <w:rPr>
          <w:rFonts w:ascii="宋体" w:hAnsi="宋体" w:cs="宋体"/>
          <w:sz w:val="24"/>
          <w:szCs w:val="24"/>
        </w:rPr>
      </w:pPr>
      <w:bookmarkStart w:id="15" w:name="_Toc21790"/>
      <w:bookmarkStart w:id="16" w:name="_Toc22322"/>
      <w:bookmarkStart w:id="17" w:name="_Toc9336"/>
      <w:r>
        <w:rPr>
          <w:rFonts w:hint="eastAsia" w:ascii="宋体" w:hAnsi="宋体" w:cs="宋体"/>
          <w:sz w:val="24"/>
          <w:szCs w:val="24"/>
          <w:lang w:val="en-US" w:eastAsia="zh-CN"/>
        </w:rPr>
        <w:t>六</w:t>
      </w:r>
      <w:r>
        <w:rPr>
          <w:rFonts w:hint="eastAsia" w:ascii="宋体" w:hAnsi="宋体" w:cs="宋体"/>
          <w:sz w:val="24"/>
          <w:szCs w:val="24"/>
        </w:rPr>
        <w:t>、签订合同</w:t>
      </w:r>
      <w:bookmarkEnd w:id="15"/>
      <w:bookmarkEnd w:id="16"/>
      <w:bookmarkEnd w:id="17"/>
    </w:p>
    <w:p w14:paraId="12BD6C3D">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.1成交供应商在收到成交通知书后，按其规定与采购人签订合同。</w:t>
      </w:r>
    </w:p>
    <w:p w14:paraId="01DC001B">
      <w:pPr>
        <w:pStyle w:val="16"/>
        <w:spacing w:before="0" w:after="0" w:line="360" w:lineRule="auto"/>
        <w:rPr>
          <w:rFonts w:ascii="宋体" w:hAnsi="宋体" w:cs="宋体"/>
          <w:sz w:val="24"/>
          <w:szCs w:val="24"/>
        </w:rPr>
      </w:pPr>
      <w:bookmarkStart w:id="18" w:name="_Toc2499"/>
      <w:bookmarkStart w:id="19" w:name="_Toc22929"/>
      <w:bookmarkStart w:id="20" w:name="_Toc19032"/>
      <w:r>
        <w:rPr>
          <w:rFonts w:hint="eastAsia" w:ascii="宋体" w:hAnsi="宋体" w:cs="宋体"/>
          <w:sz w:val="24"/>
          <w:szCs w:val="24"/>
          <w:lang w:val="en-US" w:eastAsia="zh-CN"/>
        </w:rPr>
        <w:t>七</w:t>
      </w:r>
      <w:r>
        <w:rPr>
          <w:rFonts w:hint="eastAsia" w:ascii="宋体" w:hAnsi="宋体" w:cs="宋体"/>
          <w:sz w:val="24"/>
          <w:szCs w:val="24"/>
        </w:rPr>
        <w:t>、询价采购失败条件</w:t>
      </w:r>
      <w:bookmarkEnd w:id="18"/>
      <w:bookmarkEnd w:id="19"/>
      <w:bookmarkEnd w:id="20"/>
    </w:p>
    <w:p w14:paraId="6CFFA98C">
      <w:pPr>
        <w:spacing w:line="360" w:lineRule="auto"/>
        <w:ind w:firstLine="488" w:firstLineChars="200"/>
        <w:rPr>
          <w:rFonts w:ascii="宋体" w:hAnsi="宋体" w:cs="宋体"/>
          <w:sz w:val="24"/>
          <w:szCs w:val="24"/>
        </w:rPr>
      </w:pPr>
      <w:r>
        <w:rPr>
          <w:rFonts w:hint="eastAsia" w:ascii="宋体" w:hAnsi="宋体" w:cs="宋体"/>
          <w:spacing w:val="2"/>
          <w:sz w:val="24"/>
          <w:szCs w:val="24"/>
          <w:lang w:val="en-US" w:eastAsia="zh-CN"/>
        </w:rPr>
        <w:t>7</w:t>
      </w:r>
      <w:r>
        <w:rPr>
          <w:rFonts w:hint="eastAsia" w:ascii="宋体" w:hAnsi="宋体" w:cs="宋体"/>
          <w:spacing w:val="2"/>
          <w:sz w:val="24"/>
          <w:szCs w:val="24"/>
        </w:rPr>
        <w:t>.</w:t>
      </w:r>
      <w:r>
        <w:rPr>
          <w:rFonts w:hint="eastAsia" w:ascii="宋体" w:hAnsi="宋体" w:cs="宋体"/>
          <w:sz w:val="24"/>
          <w:szCs w:val="24"/>
        </w:rPr>
        <w:t>1出现影响采购公正的违法、违规行为的；</w:t>
      </w:r>
    </w:p>
    <w:p w14:paraId="5B38B648">
      <w:pPr>
        <w:spacing w:line="360" w:lineRule="auto"/>
        <w:ind w:firstLine="488" w:firstLineChars="200"/>
        <w:rPr>
          <w:rFonts w:ascii="宋体" w:hAnsi="宋体" w:cs="宋体"/>
          <w:sz w:val="24"/>
          <w:szCs w:val="24"/>
        </w:rPr>
      </w:pPr>
      <w:r>
        <w:rPr>
          <w:rFonts w:hint="eastAsia" w:ascii="宋体" w:hAnsi="宋体" w:cs="宋体"/>
          <w:spacing w:val="2"/>
          <w:sz w:val="24"/>
          <w:szCs w:val="24"/>
          <w:lang w:val="en-US" w:eastAsia="zh-CN"/>
        </w:rPr>
        <w:t>7</w:t>
      </w:r>
      <w:r>
        <w:rPr>
          <w:rFonts w:hint="eastAsia" w:ascii="宋体" w:hAnsi="宋体" w:cs="宋体"/>
          <w:spacing w:val="2"/>
          <w:sz w:val="24"/>
          <w:szCs w:val="24"/>
        </w:rPr>
        <w:t>.</w:t>
      </w:r>
      <w:r>
        <w:rPr>
          <w:rFonts w:hint="eastAsia" w:ascii="宋体" w:hAnsi="宋体" w:cs="宋体"/>
          <w:sz w:val="24"/>
          <w:szCs w:val="24"/>
        </w:rPr>
        <w:t>2因重大变故，采购任务取消的；</w:t>
      </w:r>
    </w:p>
    <w:p w14:paraId="7507576B">
      <w:pPr>
        <w:spacing w:line="360" w:lineRule="auto"/>
        <w:ind w:firstLine="488" w:firstLineChars="200"/>
        <w:rPr>
          <w:rFonts w:ascii="宋体" w:hAnsi="宋体" w:cs="宋体"/>
          <w:sz w:val="24"/>
          <w:szCs w:val="24"/>
        </w:rPr>
      </w:pPr>
      <w:r>
        <w:rPr>
          <w:rFonts w:hint="eastAsia" w:ascii="宋体" w:hAnsi="宋体" w:cs="宋体"/>
          <w:spacing w:val="2"/>
          <w:sz w:val="24"/>
          <w:szCs w:val="24"/>
          <w:lang w:val="en-US" w:eastAsia="zh-CN"/>
        </w:rPr>
        <w:t>7</w:t>
      </w:r>
      <w:r>
        <w:rPr>
          <w:rFonts w:hint="eastAsia" w:ascii="宋体" w:hAnsi="宋体" w:cs="宋体"/>
          <w:spacing w:val="2"/>
          <w:sz w:val="24"/>
          <w:szCs w:val="24"/>
        </w:rPr>
        <w:t>.</w:t>
      </w:r>
      <w:r>
        <w:rPr>
          <w:rFonts w:hint="eastAsia" w:ascii="宋体" w:hAnsi="宋体" w:cs="宋体"/>
          <w:sz w:val="24"/>
          <w:szCs w:val="24"/>
        </w:rPr>
        <w:t xml:space="preserve">3有效报价供应商不满足法定家数的； </w:t>
      </w:r>
    </w:p>
    <w:p w14:paraId="47C62636">
      <w:pPr>
        <w:spacing w:line="360" w:lineRule="auto"/>
        <w:ind w:firstLine="480"/>
        <w:rPr>
          <w:rFonts w:hint="eastAsia" w:ascii="宋体" w:hAnsi="宋体" w:cs="宋体"/>
          <w:sz w:val="24"/>
          <w:szCs w:val="24"/>
          <w:highlight w:val="none"/>
        </w:rPr>
      </w:pPr>
      <w:r>
        <w:rPr>
          <w:rFonts w:hint="eastAsia" w:ascii="宋体" w:hAnsi="宋体" w:cs="宋体"/>
          <w:spacing w:val="2"/>
          <w:sz w:val="24"/>
          <w:szCs w:val="24"/>
          <w:highlight w:val="none"/>
          <w:lang w:val="en-US" w:eastAsia="zh-CN"/>
        </w:rPr>
        <w:t>7</w:t>
      </w:r>
      <w:r>
        <w:rPr>
          <w:rFonts w:hint="eastAsia" w:ascii="宋体" w:hAnsi="宋体" w:cs="宋体"/>
          <w:spacing w:val="2"/>
          <w:sz w:val="24"/>
          <w:szCs w:val="24"/>
          <w:highlight w:val="none"/>
        </w:rPr>
        <w:t>.</w:t>
      </w:r>
      <w:r>
        <w:rPr>
          <w:rFonts w:hint="eastAsia" w:ascii="宋体" w:hAnsi="宋体" w:cs="宋体"/>
          <w:sz w:val="24"/>
          <w:szCs w:val="24"/>
          <w:highlight w:val="none"/>
        </w:rPr>
        <w:t>4所有报价均超过采购预算的；</w:t>
      </w:r>
    </w:p>
    <w:p w14:paraId="1BF85B55">
      <w:pPr>
        <w:pStyle w:val="16"/>
        <w:numPr>
          <w:ilvl w:val="0"/>
          <w:numId w:val="1"/>
        </w:numPr>
        <w:spacing w:before="0" w:after="0" w:line="360" w:lineRule="auto"/>
        <w:rPr>
          <w:rFonts w:hint="eastAsia" w:ascii="宋体" w:hAnsi="宋体" w:cs="宋体"/>
          <w:sz w:val="24"/>
          <w:szCs w:val="24"/>
          <w:highlight w:val="none"/>
          <w:lang w:val="en-US" w:eastAsia="zh-CN"/>
        </w:rPr>
      </w:pPr>
      <w:bookmarkStart w:id="21" w:name="_Toc32202"/>
      <w:r>
        <w:rPr>
          <w:rFonts w:hint="eastAsia" w:ascii="宋体" w:hAnsi="宋体" w:cs="宋体"/>
          <w:sz w:val="24"/>
          <w:szCs w:val="24"/>
          <w:highlight w:val="none"/>
          <w:lang w:val="en-US" w:eastAsia="zh-CN"/>
        </w:rPr>
        <w:t>其他</w:t>
      </w:r>
      <w:bookmarkEnd w:id="21"/>
    </w:p>
    <w:p w14:paraId="52643B82">
      <w:pPr>
        <w:numPr>
          <w:ilvl w:val="0"/>
          <w:numId w:val="0"/>
        </w:numPr>
        <w:rPr>
          <w:rFonts w:hint="default"/>
          <w:highlight w:val="none"/>
          <w:lang w:val="en-US" w:eastAsia="zh-CN"/>
        </w:rPr>
      </w:pPr>
      <w:r>
        <w:rPr>
          <w:rFonts w:hint="eastAsia"/>
          <w:highlight w:val="none"/>
          <w:lang w:val="en-US" w:eastAsia="zh-CN"/>
        </w:rPr>
        <w:t xml:space="preserve">     </w:t>
      </w:r>
      <w:r>
        <w:rPr>
          <w:rFonts w:hint="eastAsia" w:ascii="宋体" w:hAnsi="宋体" w:eastAsia="宋体" w:cs="宋体"/>
          <w:sz w:val="24"/>
          <w:szCs w:val="24"/>
          <w:highlight w:val="none"/>
          <w:lang w:val="en-US" w:eastAsia="zh-CN"/>
        </w:rPr>
        <w:t>8.1本文件最终解释权归采购人所有。</w:t>
      </w:r>
    </w:p>
    <w:p w14:paraId="553FE85D">
      <w:pPr>
        <w:pStyle w:val="3"/>
        <w:rPr>
          <w:rFonts w:hint="eastAsia" w:ascii="宋体" w:hAnsi="宋体" w:cs="宋体"/>
          <w:kern w:val="2"/>
          <w:sz w:val="24"/>
          <w:szCs w:val="24"/>
        </w:rPr>
      </w:pPr>
      <w:r>
        <w:rPr>
          <w:rFonts w:hint="eastAsia" w:ascii="宋体" w:hAnsi="宋体" w:cs="宋体"/>
        </w:rPr>
        <w:br w:type="page"/>
      </w:r>
      <w:bookmarkStart w:id="22" w:name="_Toc4874"/>
      <w:r>
        <w:rPr>
          <w:rFonts w:hint="eastAsia" w:ascii="宋体" w:hAnsi="宋体" w:cs="宋体"/>
          <w:kern w:val="2"/>
          <w:sz w:val="24"/>
          <w:szCs w:val="24"/>
        </w:rPr>
        <w:t>第</w:t>
      </w:r>
      <w:r>
        <w:rPr>
          <w:rFonts w:hint="eastAsia" w:ascii="宋体" w:hAnsi="宋体" w:cs="宋体"/>
          <w:kern w:val="2"/>
          <w:sz w:val="24"/>
          <w:szCs w:val="24"/>
          <w:lang w:val="en-US" w:eastAsia="zh-CN"/>
        </w:rPr>
        <w:t>三</w:t>
      </w:r>
      <w:r>
        <w:rPr>
          <w:rFonts w:hint="eastAsia" w:ascii="宋体" w:hAnsi="宋体" w:cs="宋体"/>
          <w:kern w:val="2"/>
          <w:sz w:val="24"/>
          <w:szCs w:val="24"/>
        </w:rPr>
        <w:t>章  采购项目内容及技术规格要求</w:t>
      </w:r>
      <w:bookmarkEnd w:id="22"/>
    </w:p>
    <w:p w14:paraId="6B7605A8">
      <w:pPr>
        <w:pStyle w:val="4"/>
        <w:rPr>
          <w:rStyle w:val="46"/>
          <w:rFonts w:hint="eastAsia" w:ascii="宋体" w:hAnsi="宋体" w:eastAsia="宋体" w:cs="宋体"/>
          <w:sz w:val="24"/>
          <w:szCs w:val="24"/>
          <w:lang w:val="en-US" w:eastAsia="zh-CN"/>
        </w:rPr>
      </w:pPr>
      <w:bookmarkStart w:id="23" w:name="_Toc16525"/>
      <w:bookmarkStart w:id="24" w:name="_Toc27014"/>
      <w:r>
        <w:rPr>
          <w:rStyle w:val="46"/>
          <w:rFonts w:hint="eastAsia" w:ascii="宋体" w:hAnsi="宋体" w:eastAsia="宋体" w:cs="宋体"/>
          <w:sz w:val="24"/>
          <w:szCs w:val="24"/>
          <w:lang w:val="en-US" w:eastAsia="zh-CN"/>
        </w:rPr>
        <w:t>一、项目概况</w:t>
      </w:r>
      <w:bookmarkEnd w:id="23"/>
      <w:bookmarkEnd w:id="24"/>
    </w:p>
    <w:p w14:paraId="70EF9244">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eastAsia="zh-CN"/>
        </w:rPr>
        <w:t>本项目为</w:t>
      </w:r>
      <w:r>
        <w:rPr>
          <w:rFonts w:hint="eastAsia" w:ascii="宋体" w:hAnsi="宋体" w:cs="宋体"/>
          <w:kern w:val="0"/>
          <w:sz w:val="24"/>
          <w:szCs w:val="24"/>
          <w:lang w:eastAsia="zh-CN"/>
        </w:rPr>
        <w:t>湖北机场集团</w:t>
      </w:r>
      <w:r>
        <w:rPr>
          <w:rFonts w:hint="eastAsia" w:ascii="宋体" w:hAnsi="宋体" w:cs="宋体"/>
          <w:kern w:val="0"/>
          <w:sz w:val="24"/>
          <w:szCs w:val="24"/>
          <w:lang w:val="en-US" w:eastAsia="zh-CN"/>
        </w:rPr>
        <w:t>恩施机场有限责任公司飞机牵引杆采购</w:t>
      </w:r>
      <w:r>
        <w:rPr>
          <w:rFonts w:hint="eastAsia" w:ascii="宋体" w:hAnsi="宋体" w:cs="宋体"/>
          <w:kern w:val="0"/>
          <w:sz w:val="24"/>
          <w:szCs w:val="24"/>
          <w:lang w:eastAsia="zh-CN"/>
        </w:rPr>
        <w:t>项目</w:t>
      </w:r>
      <w:r>
        <w:rPr>
          <w:rFonts w:hint="eastAsia" w:ascii="宋体" w:hAnsi="宋体" w:eastAsia="宋体" w:cs="宋体"/>
          <w:kern w:val="0"/>
          <w:sz w:val="24"/>
          <w:szCs w:val="24"/>
          <w:lang w:eastAsia="zh-CN"/>
        </w:rPr>
        <w:t>。</w:t>
      </w:r>
    </w:p>
    <w:p w14:paraId="5B794437">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eastAsia="zh-CN"/>
        </w:rPr>
        <w:t>项目地点：</w:t>
      </w:r>
      <w:r>
        <w:rPr>
          <w:rFonts w:hint="eastAsia" w:ascii="宋体" w:hAnsi="宋体" w:cs="宋体"/>
          <w:kern w:val="0"/>
          <w:sz w:val="24"/>
          <w:szCs w:val="24"/>
          <w:lang w:val="en-US" w:eastAsia="zh-CN"/>
        </w:rPr>
        <w:t>恩施许家坪机场</w:t>
      </w:r>
      <w:r>
        <w:rPr>
          <w:rFonts w:hint="eastAsia" w:ascii="宋体" w:hAnsi="宋体" w:eastAsia="宋体" w:cs="宋体"/>
          <w:kern w:val="0"/>
          <w:sz w:val="24"/>
          <w:szCs w:val="24"/>
          <w:lang w:eastAsia="zh-CN"/>
        </w:rPr>
        <w:t>。</w:t>
      </w:r>
    </w:p>
    <w:p w14:paraId="4B6CFBF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eastAsia="zh-CN"/>
        </w:rPr>
        <w:t>项目范围及内容：</w:t>
      </w:r>
      <w:r>
        <w:rPr>
          <w:rFonts w:hint="eastAsia" w:ascii="宋体" w:hAnsi="宋体" w:eastAsia="宋体" w:cs="宋体"/>
          <w:sz w:val="24"/>
          <w:szCs w:val="24"/>
          <w:highlight w:val="none"/>
          <w:lang w:val="en-US" w:eastAsia="zh-CN"/>
        </w:rPr>
        <w:t>拟采购</w:t>
      </w:r>
      <w:r>
        <w:rPr>
          <w:rFonts w:hint="eastAsia" w:ascii="宋体" w:hAnsi="宋体" w:cs="宋体"/>
          <w:sz w:val="24"/>
          <w:szCs w:val="24"/>
          <w:highlight w:val="none"/>
          <w:lang w:val="en-US" w:eastAsia="zh-CN"/>
        </w:rPr>
        <w:t>3根飞机牵引杆，适用于波音机型（B737）2根、空客机型（A320）1根</w:t>
      </w:r>
      <w:r>
        <w:rPr>
          <w:rFonts w:hint="eastAsia" w:ascii="宋体" w:hAnsi="宋体" w:eastAsia="宋体" w:cs="宋体"/>
          <w:sz w:val="24"/>
          <w:szCs w:val="24"/>
          <w:highlight w:val="none"/>
          <w:lang w:val="en-US" w:eastAsia="zh-CN"/>
        </w:rPr>
        <w:t>。</w:t>
      </w:r>
    </w:p>
    <w:p w14:paraId="4F9FD762">
      <w:pPr>
        <w:pStyle w:val="6"/>
        <w:numPr>
          <w:ilvl w:val="0"/>
          <w:numId w:val="0"/>
        </w:numPr>
        <w:rPr>
          <w:rStyle w:val="46"/>
          <w:rFonts w:hint="eastAsia" w:ascii="宋体" w:hAnsi="宋体" w:eastAsia="宋体" w:cs="宋体"/>
          <w:sz w:val="24"/>
          <w:szCs w:val="24"/>
          <w:lang w:val="en-US" w:eastAsia="zh-CN"/>
        </w:rPr>
      </w:pPr>
      <w:r>
        <w:rPr>
          <w:rStyle w:val="46"/>
          <w:rFonts w:hint="eastAsia" w:ascii="宋体" w:hAnsi="宋体" w:eastAsia="宋体" w:cs="宋体"/>
          <w:sz w:val="24"/>
          <w:szCs w:val="24"/>
          <w:lang w:val="en-US" w:eastAsia="zh-CN"/>
        </w:rPr>
        <w:t>二、技术要求</w:t>
      </w:r>
    </w:p>
    <w:p w14:paraId="4305C926">
      <w:pPr>
        <w:spacing w:line="560" w:lineRule="exact"/>
        <w:jc w:val="center"/>
        <w:rPr>
          <w:rFonts w:ascii="宋体" w:hAnsi="宋体"/>
          <w:b/>
          <w:szCs w:val="21"/>
        </w:rPr>
      </w:pPr>
      <w:r>
        <w:rPr>
          <w:rFonts w:hint="eastAsia" w:ascii="宋体" w:hAnsi="宋体"/>
          <w:b/>
          <w:szCs w:val="21"/>
        </w:rPr>
        <w:t>A320/B737牵引杆技术说明</w:t>
      </w:r>
    </w:p>
    <w:p w14:paraId="08452C8B">
      <w:pPr>
        <w:spacing w:line="520" w:lineRule="exact"/>
        <w:rPr>
          <w:szCs w:val="21"/>
        </w:rPr>
      </w:pPr>
      <w:r>
        <w:rPr>
          <w:rFonts w:hint="eastAsia" w:ascii="黑体" w:eastAsia="黑体"/>
          <w:szCs w:val="21"/>
        </w:rPr>
        <w:t>技术参数</w:t>
      </w:r>
      <w:r>
        <w:rPr>
          <w:rFonts w:hint="eastAsia"/>
          <w:szCs w:val="21"/>
        </w:rPr>
        <w:t>：</w:t>
      </w:r>
    </w:p>
    <w:tbl>
      <w:tblPr>
        <w:tblStyle w:val="22"/>
        <w:tblW w:w="9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255"/>
        <w:gridCol w:w="1470"/>
        <w:gridCol w:w="3654"/>
      </w:tblGrid>
      <w:tr w14:paraId="0A79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10" w:type="dxa"/>
          </w:tcPr>
          <w:p w14:paraId="71B9AAAD">
            <w:pPr>
              <w:spacing w:line="520" w:lineRule="exact"/>
              <w:ind w:left="9"/>
              <w:jc w:val="left"/>
              <w:rPr>
                <w:szCs w:val="21"/>
              </w:rPr>
            </w:pPr>
            <w:r>
              <w:rPr>
                <w:szCs w:val="21"/>
              </w:rPr>
              <w:t>长度</w:t>
            </w:r>
          </w:p>
        </w:tc>
        <w:tc>
          <w:tcPr>
            <w:tcW w:w="3255" w:type="dxa"/>
          </w:tcPr>
          <w:p w14:paraId="71441969">
            <w:pPr>
              <w:spacing w:line="520" w:lineRule="exact"/>
              <w:jc w:val="left"/>
              <w:rPr>
                <w:szCs w:val="21"/>
              </w:rPr>
            </w:pPr>
            <w:r>
              <w:rPr>
                <w:szCs w:val="21"/>
              </w:rPr>
              <w:t>5200mm</w:t>
            </w:r>
          </w:p>
        </w:tc>
        <w:tc>
          <w:tcPr>
            <w:tcW w:w="1470" w:type="dxa"/>
          </w:tcPr>
          <w:p w14:paraId="3557B84B">
            <w:pPr>
              <w:spacing w:line="520" w:lineRule="exact"/>
              <w:jc w:val="left"/>
              <w:rPr>
                <w:szCs w:val="21"/>
              </w:rPr>
            </w:pPr>
            <w:r>
              <w:rPr>
                <w:szCs w:val="21"/>
              </w:rPr>
              <w:t>宽度</w:t>
            </w:r>
          </w:p>
        </w:tc>
        <w:tc>
          <w:tcPr>
            <w:tcW w:w="3654" w:type="dxa"/>
          </w:tcPr>
          <w:p w14:paraId="039255D1">
            <w:pPr>
              <w:spacing w:line="520" w:lineRule="exact"/>
              <w:rPr>
                <w:szCs w:val="21"/>
              </w:rPr>
            </w:pPr>
            <w:r>
              <w:rPr>
                <w:szCs w:val="21"/>
              </w:rPr>
              <w:t>800mm</w:t>
            </w:r>
          </w:p>
        </w:tc>
      </w:tr>
      <w:tr w14:paraId="381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0" w:type="dxa"/>
          </w:tcPr>
          <w:p w14:paraId="2C18F203">
            <w:pPr>
              <w:spacing w:line="520" w:lineRule="exact"/>
              <w:rPr>
                <w:szCs w:val="21"/>
              </w:rPr>
            </w:pPr>
            <w:r>
              <w:rPr>
                <w:szCs w:val="21"/>
              </w:rPr>
              <w:t>基本高度</w:t>
            </w:r>
          </w:p>
        </w:tc>
        <w:tc>
          <w:tcPr>
            <w:tcW w:w="3255" w:type="dxa"/>
          </w:tcPr>
          <w:p w14:paraId="2CC7FE07">
            <w:pPr>
              <w:spacing w:line="520" w:lineRule="exact"/>
              <w:rPr>
                <w:szCs w:val="21"/>
              </w:rPr>
            </w:pPr>
            <w:r>
              <w:rPr>
                <w:rFonts w:hint="eastAsia"/>
                <w:szCs w:val="21"/>
                <w:lang w:val="en-US" w:eastAsia="zh-CN"/>
              </w:rPr>
              <w:t>200</w:t>
            </w:r>
            <w:r>
              <w:rPr>
                <w:szCs w:val="21"/>
              </w:rPr>
              <w:t>mm</w:t>
            </w:r>
          </w:p>
        </w:tc>
        <w:tc>
          <w:tcPr>
            <w:tcW w:w="1470" w:type="dxa"/>
          </w:tcPr>
          <w:p w14:paraId="4CB31FF5">
            <w:pPr>
              <w:spacing w:line="520" w:lineRule="exact"/>
              <w:rPr>
                <w:szCs w:val="21"/>
              </w:rPr>
            </w:pPr>
            <w:r>
              <w:rPr>
                <w:szCs w:val="21"/>
              </w:rPr>
              <w:t>调节高度</w:t>
            </w:r>
          </w:p>
        </w:tc>
        <w:tc>
          <w:tcPr>
            <w:tcW w:w="3654" w:type="dxa"/>
          </w:tcPr>
          <w:p w14:paraId="06A906E0">
            <w:pPr>
              <w:spacing w:line="520" w:lineRule="exact"/>
              <w:rPr>
                <w:szCs w:val="21"/>
              </w:rPr>
            </w:pPr>
            <w:r>
              <w:rPr>
                <w:rFonts w:hint="eastAsia"/>
                <w:szCs w:val="21"/>
                <w:lang w:val="en-US" w:eastAsia="zh-CN"/>
              </w:rPr>
              <w:t>600</w:t>
            </w:r>
            <w:r>
              <w:rPr>
                <w:szCs w:val="21"/>
              </w:rPr>
              <w:t>mm</w:t>
            </w:r>
          </w:p>
        </w:tc>
      </w:tr>
    </w:tbl>
    <w:p w14:paraId="6F3507FE">
      <w:pPr>
        <w:spacing w:line="520" w:lineRule="exact"/>
        <w:rPr>
          <w:b/>
          <w:szCs w:val="21"/>
        </w:rPr>
      </w:pPr>
      <w:r>
        <w:rPr>
          <w:b/>
          <w:szCs w:val="21"/>
        </w:rPr>
        <w:t>材料表：</w:t>
      </w:r>
    </w:p>
    <w:tbl>
      <w:tblPr>
        <w:tblStyle w:val="22"/>
        <w:tblW w:w="9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465"/>
        <w:gridCol w:w="1470"/>
        <w:gridCol w:w="3654"/>
      </w:tblGrid>
      <w:tr w14:paraId="45E2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00" w:type="dxa"/>
          </w:tcPr>
          <w:p w14:paraId="6E925C7D">
            <w:pPr>
              <w:spacing w:line="520" w:lineRule="exact"/>
              <w:ind w:left="9"/>
              <w:rPr>
                <w:szCs w:val="21"/>
              </w:rPr>
            </w:pPr>
            <w:r>
              <w:rPr>
                <w:szCs w:val="21"/>
              </w:rPr>
              <w:t>拖头</w:t>
            </w:r>
          </w:p>
        </w:tc>
        <w:tc>
          <w:tcPr>
            <w:tcW w:w="3465" w:type="dxa"/>
          </w:tcPr>
          <w:p w14:paraId="5DF348CC">
            <w:pPr>
              <w:spacing w:line="520" w:lineRule="exact"/>
              <w:rPr>
                <w:szCs w:val="21"/>
              </w:rPr>
            </w:pPr>
            <w:r>
              <w:rPr>
                <w:szCs w:val="21"/>
              </w:rPr>
              <w:t>42CrMo锻件</w:t>
            </w:r>
          </w:p>
        </w:tc>
        <w:tc>
          <w:tcPr>
            <w:tcW w:w="1470" w:type="dxa"/>
          </w:tcPr>
          <w:p w14:paraId="62C2B7DE">
            <w:pPr>
              <w:spacing w:line="520" w:lineRule="exact"/>
              <w:rPr>
                <w:szCs w:val="21"/>
              </w:rPr>
            </w:pPr>
            <w:r>
              <w:rPr>
                <w:szCs w:val="21"/>
              </w:rPr>
              <w:t>卡爪</w:t>
            </w:r>
          </w:p>
        </w:tc>
        <w:tc>
          <w:tcPr>
            <w:tcW w:w="3654" w:type="dxa"/>
          </w:tcPr>
          <w:p w14:paraId="381B5EDD">
            <w:pPr>
              <w:spacing w:line="520" w:lineRule="exact"/>
              <w:rPr>
                <w:szCs w:val="21"/>
              </w:rPr>
            </w:pPr>
            <w:r>
              <w:rPr>
                <w:szCs w:val="21"/>
              </w:rPr>
              <w:t>42CrMo锻件</w:t>
            </w:r>
          </w:p>
        </w:tc>
      </w:tr>
      <w:tr w14:paraId="1392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00" w:type="dxa"/>
          </w:tcPr>
          <w:p w14:paraId="08F9DA25">
            <w:pPr>
              <w:spacing w:line="520" w:lineRule="exact"/>
              <w:ind w:left="9"/>
              <w:rPr>
                <w:szCs w:val="21"/>
              </w:rPr>
            </w:pPr>
            <w:r>
              <w:rPr>
                <w:szCs w:val="21"/>
              </w:rPr>
              <w:t>剪切销</w:t>
            </w:r>
          </w:p>
        </w:tc>
        <w:tc>
          <w:tcPr>
            <w:tcW w:w="3465" w:type="dxa"/>
          </w:tcPr>
          <w:p w14:paraId="0E1CDE14">
            <w:pPr>
              <w:spacing w:line="520" w:lineRule="exact"/>
              <w:rPr>
                <w:szCs w:val="21"/>
              </w:rPr>
            </w:pPr>
            <w:r>
              <w:rPr>
                <w:szCs w:val="21"/>
              </w:rPr>
              <w:t>40Cr</w:t>
            </w:r>
          </w:p>
        </w:tc>
        <w:tc>
          <w:tcPr>
            <w:tcW w:w="1470" w:type="dxa"/>
          </w:tcPr>
          <w:p w14:paraId="55F79062">
            <w:pPr>
              <w:spacing w:line="520" w:lineRule="exact"/>
              <w:ind w:left="9"/>
              <w:rPr>
                <w:szCs w:val="21"/>
              </w:rPr>
            </w:pPr>
            <w:r>
              <w:rPr>
                <w:szCs w:val="21"/>
              </w:rPr>
              <w:t>剪切套</w:t>
            </w:r>
          </w:p>
        </w:tc>
        <w:tc>
          <w:tcPr>
            <w:tcW w:w="3654" w:type="dxa"/>
          </w:tcPr>
          <w:p w14:paraId="3738FAB8">
            <w:pPr>
              <w:spacing w:line="520" w:lineRule="exact"/>
              <w:rPr>
                <w:szCs w:val="21"/>
              </w:rPr>
            </w:pPr>
            <w:r>
              <w:rPr>
                <w:szCs w:val="21"/>
              </w:rPr>
              <w:t>45钢调质</w:t>
            </w:r>
          </w:p>
        </w:tc>
      </w:tr>
      <w:tr w14:paraId="04CC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tcBorders>
              <w:bottom w:val="single" w:color="auto" w:sz="4" w:space="0"/>
            </w:tcBorders>
          </w:tcPr>
          <w:p w14:paraId="2DF58E83">
            <w:pPr>
              <w:spacing w:line="520" w:lineRule="exact"/>
              <w:rPr>
                <w:szCs w:val="21"/>
              </w:rPr>
            </w:pPr>
            <w:r>
              <w:rPr>
                <w:szCs w:val="21"/>
              </w:rPr>
              <w:t>杆身</w:t>
            </w:r>
          </w:p>
        </w:tc>
        <w:tc>
          <w:tcPr>
            <w:tcW w:w="3465" w:type="dxa"/>
            <w:tcBorders>
              <w:bottom w:val="single" w:color="auto" w:sz="4" w:space="0"/>
            </w:tcBorders>
          </w:tcPr>
          <w:p w14:paraId="67C84C0D">
            <w:pPr>
              <w:spacing w:line="520" w:lineRule="exact"/>
              <w:rPr>
                <w:szCs w:val="21"/>
              </w:rPr>
            </w:pPr>
            <w:r>
              <w:rPr>
                <w:szCs w:val="21"/>
              </w:rPr>
              <w:t>Φ139*</w:t>
            </w:r>
            <w:r>
              <w:rPr>
                <w:rFonts w:hint="eastAsia"/>
                <w:szCs w:val="21"/>
                <w:lang w:val="en-US" w:eastAsia="zh-CN"/>
              </w:rPr>
              <w:t>4</w:t>
            </w:r>
            <w:r>
              <w:rPr>
                <w:szCs w:val="21"/>
              </w:rPr>
              <w:t>无缝钢管</w:t>
            </w:r>
          </w:p>
        </w:tc>
        <w:tc>
          <w:tcPr>
            <w:tcW w:w="1470" w:type="dxa"/>
            <w:tcBorders>
              <w:bottom w:val="single" w:color="auto" w:sz="4" w:space="0"/>
            </w:tcBorders>
          </w:tcPr>
          <w:p w14:paraId="0372D8C8">
            <w:pPr>
              <w:spacing w:line="520" w:lineRule="exact"/>
              <w:rPr>
                <w:szCs w:val="21"/>
              </w:rPr>
            </w:pPr>
            <w:r>
              <w:rPr>
                <w:szCs w:val="21"/>
              </w:rPr>
              <w:t>行走支架</w:t>
            </w:r>
          </w:p>
        </w:tc>
        <w:tc>
          <w:tcPr>
            <w:tcW w:w="3654" w:type="dxa"/>
            <w:tcBorders>
              <w:bottom w:val="single" w:color="auto" w:sz="4" w:space="0"/>
            </w:tcBorders>
          </w:tcPr>
          <w:p w14:paraId="03D03EEC">
            <w:pPr>
              <w:spacing w:line="520" w:lineRule="exact"/>
              <w:rPr>
                <w:szCs w:val="21"/>
              </w:rPr>
            </w:pPr>
            <w:r>
              <w:rPr>
                <w:rFonts w:hint="eastAsia"/>
                <w:szCs w:val="21"/>
                <w:lang w:val="en-US" w:eastAsia="zh-CN"/>
              </w:rPr>
              <w:t>40</w:t>
            </w:r>
            <w:r>
              <w:rPr>
                <w:szCs w:val="21"/>
              </w:rPr>
              <w:t>*40*4矩管</w:t>
            </w:r>
          </w:p>
        </w:tc>
      </w:tr>
      <w:tr w14:paraId="257C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00" w:type="dxa"/>
            <w:tcBorders>
              <w:top w:val="single" w:color="auto" w:sz="4" w:space="0"/>
              <w:bottom w:val="single" w:color="auto" w:sz="4" w:space="0"/>
            </w:tcBorders>
          </w:tcPr>
          <w:p w14:paraId="629C5B6B">
            <w:pPr>
              <w:spacing w:line="520" w:lineRule="exact"/>
              <w:rPr>
                <w:szCs w:val="21"/>
              </w:rPr>
            </w:pPr>
            <w:r>
              <w:rPr>
                <w:szCs w:val="21"/>
              </w:rPr>
              <w:t>尾挂</w:t>
            </w:r>
          </w:p>
        </w:tc>
        <w:tc>
          <w:tcPr>
            <w:tcW w:w="3465" w:type="dxa"/>
            <w:tcBorders>
              <w:top w:val="single" w:color="auto" w:sz="4" w:space="0"/>
              <w:bottom w:val="single" w:color="auto" w:sz="4" w:space="0"/>
            </w:tcBorders>
          </w:tcPr>
          <w:p w14:paraId="589ACF2F">
            <w:pPr>
              <w:spacing w:line="520" w:lineRule="exact"/>
              <w:rPr>
                <w:szCs w:val="21"/>
              </w:rPr>
            </w:pPr>
            <w:r>
              <w:rPr>
                <w:szCs w:val="21"/>
              </w:rPr>
              <w:t>45#钢</w:t>
            </w:r>
          </w:p>
        </w:tc>
        <w:tc>
          <w:tcPr>
            <w:tcW w:w="1470" w:type="dxa"/>
            <w:tcBorders>
              <w:top w:val="single" w:color="auto" w:sz="4" w:space="0"/>
              <w:bottom w:val="single" w:color="auto" w:sz="4" w:space="0"/>
            </w:tcBorders>
          </w:tcPr>
          <w:p w14:paraId="3F9B1210">
            <w:pPr>
              <w:spacing w:line="520" w:lineRule="exact"/>
              <w:rPr>
                <w:szCs w:val="21"/>
              </w:rPr>
            </w:pPr>
            <w:r>
              <w:rPr>
                <w:szCs w:val="21"/>
              </w:rPr>
              <w:t>升降机构</w:t>
            </w:r>
          </w:p>
        </w:tc>
        <w:tc>
          <w:tcPr>
            <w:tcW w:w="3654" w:type="dxa"/>
            <w:tcBorders>
              <w:top w:val="single" w:color="auto" w:sz="4" w:space="0"/>
              <w:bottom w:val="single" w:color="auto" w:sz="4" w:space="0"/>
            </w:tcBorders>
          </w:tcPr>
          <w:p w14:paraId="69524390">
            <w:pPr>
              <w:spacing w:line="520" w:lineRule="exact"/>
              <w:rPr>
                <w:szCs w:val="21"/>
              </w:rPr>
            </w:pPr>
            <w:r>
              <w:rPr>
                <w:szCs w:val="21"/>
              </w:rPr>
              <w:t>手摇旋转机构</w:t>
            </w:r>
          </w:p>
        </w:tc>
      </w:tr>
      <w:tr w14:paraId="3188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00" w:type="dxa"/>
            <w:tcBorders>
              <w:top w:val="single" w:color="auto" w:sz="4" w:space="0"/>
              <w:bottom w:val="single" w:color="auto" w:sz="4" w:space="0"/>
            </w:tcBorders>
          </w:tcPr>
          <w:p w14:paraId="74911FE5">
            <w:pPr>
              <w:spacing w:line="520" w:lineRule="exact"/>
              <w:rPr>
                <w:szCs w:val="21"/>
              </w:rPr>
            </w:pPr>
            <w:r>
              <w:rPr>
                <w:szCs w:val="21"/>
              </w:rPr>
              <w:t>万向轮</w:t>
            </w:r>
          </w:p>
        </w:tc>
        <w:tc>
          <w:tcPr>
            <w:tcW w:w="3465" w:type="dxa"/>
            <w:tcBorders>
              <w:top w:val="single" w:color="auto" w:sz="4" w:space="0"/>
              <w:bottom w:val="single" w:color="auto" w:sz="4" w:space="0"/>
            </w:tcBorders>
          </w:tcPr>
          <w:p w14:paraId="28C02EC4">
            <w:pPr>
              <w:spacing w:line="520" w:lineRule="exact"/>
              <w:rPr>
                <w:szCs w:val="21"/>
              </w:rPr>
            </w:pPr>
            <w:r>
              <w:rPr>
                <w:szCs w:val="21"/>
              </w:rPr>
              <w:t>Φ150聚胺脂脚轮</w:t>
            </w:r>
          </w:p>
        </w:tc>
        <w:tc>
          <w:tcPr>
            <w:tcW w:w="1470" w:type="dxa"/>
            <w:tcBorders>
              <w:top w:val="single" w:color="auto" w:sz="4" w:space="0"/>
              <w:bottom w:val="single" w:color="auto" w:sz="4" w:space="0"/>
            </w:tcBorders>
          </w:tcPr>
          <w:p w14:paraId="1EED866A">
            <w:pPr>
              <w:spacing w:line="520" w:lineRule="exact"/>
              <w:rPr>
                <w:szCs w:val="21"/>
              </w:rPr>
            </w:pPr>
            <w:r>
              <w:rPr>
                <w:szCs w:val="21"/>
              </w:rPr>
              <w:t>实心轮</w:t>
            </w:r>
          </w:p>
        </w:tc>
        <w:tc>
          <w:tcPr>
            <w:tcW w:w="3654" w:type="dxa"/>
            <w:tcBorders>
              <w:top w:val="single" w:color="auto" w:sz="4" w:space="0"/>
              <w:bottom w:val="single" w:color="auto" w:sz="4" w:space="0"/>
            </w:tcBorders>
          </w:tcPr>
          <w:p w14:paraId="33A1E10A">
            <w:pPr>
              <w:spacing w:line="520" w:lineRule="exact"/>
              <w:rPr>
                <w:szCs w:val="21"/>
              </w:rPr>
            </w:pPr>
            <w:r>
              <w:rPr>
                <w:rFonts w:hint="eastAsia"/>
                <w:szCs w:val="21"/>
                <w:lang w:val="en-US" w:eastAsia="zh-CN"/>
              </w:rPr>
              <w:t>400</w:t>
            </w:r>
            <w:r>
              <w:rPr>
                <w:szCs w:val="21"/>
              </w:rPr>
              <w:t>-8工程橡胶实心轮胎</w:t>
            </w:r>
          </w:p>
        </w:tc>
      </w:tr>
    </w:tbl>
    <w:p w14:paraId="6A5364CC">
      <w:pPr>
        <w:spacing w:line="520" w:lineRule="exact"/>
        <w:rPr>
          <w:rFonts w:eastAsia="黑体"/>
          <w:szCs w:val="21"/>
        </w:rPr>
      </w:pPr>
      <w:r>
        <w:rPr>
          <w:rFonts w:eastAsia="黑体"/>
          <w:szCs w:val="21"/>
        </w:rPr>
        <w:t>产品性能：</w:t>
      </w:r>
    </w:p>
    <w:p w14:paraId="0447587F">
      <w:pPr>
        <w:spacing w:line="520" w:lineRule="exact"/>
        <w:rPr>
          <w:szCs w:val="21"/>
        </w:rPr>
      </w:pPr>
      <w:r>
        <w:rPr>
          <w:rFonts w:hint="eastAsia" w:ascii="宋体" w:hAnsi="宋体" w:cs="宋体"/>
          <w:szCs w:val="21"/>
        </w:rPr>
        <w:t>◆</w:t>
      </w:r>
      <w:r>
        <w:rPr>
          <w:szCs w:val="21"/>
        </w:rPr>
        <w:t>牵引拖把升降方式采用丝杆机械升降，</w:t>
      </w:r>
      <w:r>
        <w:rPr>
          <w:b/>
          <w:bCs/>
          <w:szCs w:val="21"/>
        </w:rPr>
        <w:t>手摇旋转机构</w:t>
      </w:r>
      <w:r>
        <w:rPr>
          <w:szCs w:val="21"/>
        </w:rPr>
        <w:t>装置。</w:t>
      </w:r>
    </w:p>
    <w:p w14:paraId="6B8CE437">
      <w:pPr>
        <w:spacing w:line="520" w:lineRule="exact"/>
        <w:rPr>
          <w:szCs w:val="21"/>
        </w:rPr>
      </w:pPr>
      <w:r>
        <w:rPr>
          <w:rFonts w:hint="eastAsia" w:ascii="宋体" w:hAnsi="宋体" w:cs="宋体"/>
          <w:szCs w:val="21"/>
        </w:rPr>
        <w:t>◆</w:t>
      </w:r>
      <w:r>
        <w:rPr>
          <w:szCs w:val="21"/>
        </w:rPr>
        <w:t>牵引拖把挂接头均采用42CrMo合金钢锻件制造而成，并调质热处理后电镀而成。</w:t>
      </w:r>
    </w:p>
    <w:p w14:paraId="0F8CBE09">
      <w:pPr>
        <w:spacing w:line="520" w:lineRule="exact"/>
        <w:rPr>
          <w:szCs w:val="21"/>
          <w:shd w:val="clear" w:color="auto" w:fill="FFFFFF"/>
        </w:rPr>
      </w:pPr>
      <w:r>
        <w:rPr>
          <w:rFonts w:hint="eastAsia" w:ascii="宋体" w:hAnsi="宋体" w:cs="宋体"/>
          <w:szCs w:val="21"/>
        </w:rPr>
        <w:t>◆</w:t>
      </w:r>
      <w:r>
        <w:rPr>
          <w:szCs w:val="21"/>
        </w:rPr>
        <w:t>牵引拖把设计有安全剪切销，可防止对飞机起落架的二次损伤。</w:t>
      </w:r>
    </w:p>
    <w:p w14:paraId="08BFDF8E">
      <w:pPr>
        <w:spacing w:line="520" w:lineRule="exact"/>
        <w:ind w:left="210" w:hanging="210" w:hangingChars="100"/>
        <w:rPr>
          <w:szCs w:val="21"/>
          <w:u w:val="single"/>
        </w:rPr>
      </w:pPr>
      <w:r>
        <w:rPr>
          <w:rFonts w:hint="eastAsia" w:ascii="宋体" w:hAnsi="宋体" w:cs="宋体"/>
          <w:szCs w:val="21"/>
        </w:rPr>
        <w:t>◆</w:t>
      </w:r>
      <w:r>
        <w:rPr>
          <w:szCs w:val="21"/>
        </w:rPr>
        <w:t>牵引拖把杆身材料采用厚壁无缝钢管，</w:t>
      </w:r>
      <w:r>
        <w:rPr>
          <w:szCs w:val="21"/>
          <w:u w:val="single"/>
        </w:rPr>
        <w:t>前后均设计有提手，尾端还设计有推杆，便于工作人员使用。</w:t>
      </w:r>
    </w:p>
    <w:p w14:paraId="6FF0A89B">
      <w:pPr>
        <w:spacing w:line="520" w:lineRule="exact"/>
        <w:rPr>
          <w:szCs w:val="21"/>
        </w:rPr>
      </w:pPr>
      <w:r>
        <w:rPr>
          <w:rFonts w:hint="eastAsia" w:ascii="宋体" w:hAnsi="宋体" w:cs="宋体"/>
          <w:szCs w:val="21"/>
        </w:rPr>
        <w:t>◆</w:t>
      </w:r>
      <w:r>
        <w:rPr>
          <w:szCs w:val="21"/>
        </w:rPr>
        <w:t>尾部拖环可360度旋转并且设计有减震机构，便于挂接，使用安全。</w:t>
      </w:r>
    </w:p>
    <w:p w14:paraId="68C99C88">
      <w:pPr>
        <w:spacing w:line="520" w:lineRule="exact"/>
        <w:rPr>
          <w:szCs w:val="21"/>
        </w:rPr>
      </w:pPr>
      <w:r>
        <w:rPr>
          <w:rFonts w:hint="eastAsia" w:ascii="宋体" w:hAnsi="宋体" w:cs="宋体"/>
          <w:szCs w:val="21"/>
        </w:rPr>
        <w:t>◆</w:t>
      </w:r>
      <w:r>
        <w:rPr>
          <w:szCs w:val="21"/>
        </w:rPr>
        <w:t>牵引杆采用实心工程轮胎，耐磨性好，弹性高，经久耐用。</w:t>
      </w:r>
    </w:p>
    <w:p w14:paraId="6D1AC49C">
      <w:pPr>
        <w:spacing w:line="520" w:lineRule="exact"/>
        <w:rPr>
          <w:szCs w:val="21"/>
        </w:rPr>
      </w:pPr>
      <w:r>
        <w:rPr>
          <w:rFonts w:hint="eastAsia" w:ascii="宋体" w:hAnsi="宋体" w:cs="宋体"/>
          <w:szCs w:val="21"/>
        </w:rPr>
        <w:t>◆</w:t>
      </w:r>
      <w:r>
        <w:rPr>
          <w:szCs w:val="21"/>
        </w:rPr>
        <w:t>牵引杆挂接头和尾部拖环及升降机构装置表面镀锌处理，其余采用喷涂处理。</w:t>
      </w:r>
    </w:p>
    <w:p w14:paraId="08B4CB1A">
      <w:pPr>
        <w:pStyle w:val="6"/>
        <w:numPr>
          <w:ilvl w:val="0"/>
          <w:numId w:val="0"/>
        </w:numPr>
        <w:rPr>
          <w:rStyle w:val="46"/>
          <w:rFonts w:hint="default" w:ascii="宋体" w:hAnsi="宋体" w:eastAsia="宋体" w:cs="宋体"/>
          <w:sz w:val="24"/>
          <w:szCs w:val="24"/>
          <w:lang w:val="en-US" w:eastAsia="zh-CN"/>
        </w:rPr>
      </w:pPr>
    </w:p>
    <w:p w14:paraId="2B6B64EB">
      <w:pPr>
        <w:pStyle w:val="4"/>
        <w:rPr>
          <w:rStyle w:val="46"/>
          <w:rFonts w:hint="eastAsia" w:ascii="宋体" w:hAnsi="宋体" w:eastAsia="宋体" w:cs="宋体"/>
          <w:sz w:val="24"/>
          <w:szCs w:val="24"/>
          <w:lang w:val="en-US" w:eastAsia="zh-CN"/>
        </w:rPr>
      </w:pPr>
      <w:bookmarkStart w:id="25" w:name="_Toc16519"/>
      <w:bookmarkStart w:id="26" w:name="_Toc29080"/>
      <w:r>
        <w:rPr>
          <w:rStyle w:val="46"/>
          <w:rFonts w:hint="eastAsia" w:ascii="宋体" w:hAnsi="宋体" w:eastAsia="宋体" w:cs="宋体"/>
          <w:sz w:val="24"/>
          <w:szCs w:val="24"/>
          <w:lang w:val="en-US" w:eastAsia="zh-CN"/>
        </w:rPr>
        <w:t>三、商务要求</w:t>
      </w:r>
      <w:bookmarkEnd w:id="25"/>
      <w:bookmarkEnd w:id="26"/>
    </w:p>
    <w:p w14:paraId="7F756ADA">
      <w:pPr>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1、供货</w:t>
      </w:r>
      <w:r>
        <w:rPr>
          <w:rFonts w:hint="eastAsia" w:ascii="宋体" w:hAnsi="宋体" w:cs="宋体"/>
          <w:kern w:val="0"/>
          <w:sz w:val="24"/>
          <w:szCs w:val="24"/>
        </w:rPr>
        <w:t>期：</w:t>
      </w:r>
      <w:r>
        <w:rPr>
          <w:rFonts w:hint="eastAsia" w:ascii="宋体" w:hAnsi="宋体" w:cs="宋体"/>
          <w:kern w:val="0"/>
          <w:sz w:val="24"/>
          <w:szCs w:val="24"/>
          <w:lang w:eastAsia="zh-CN"/>
        </w:rPr>
        <w:t>自合同签订后</w:t>
      </w:r>
      <w:r>
        <w:rPr>
          <w:rFonts w:hint="eastAsia" w:ascii="宋体" w:hAnsi="宋体" w:cs="宋体"/>
          <w:kern w:val="0"/>
          <w:sz w:val="24"/>
          <w:szCs w:val="24"/>
          <w:lang w:val="en-US" w:eastAsia="zh-CN"/>
        </w:rPr>
        <w:t>30</w:t>
      </w:r>
      <w:r>
        <w:rPr>
          <w:rFonts w:hint="eastAsia" w:ascii="宋体" w:hAnsi="宋体" w:cs="宋体"/>
          <w:kern w:val="0"/>
          <w:sz w:val="24"/>
          <w:szCs w:val="24"/>
          <w:lang w:eastAsia="zh-CN"/>
        </w:rPr>
        <w:t>日历天内完成安装</w:t>
      </w:r>
      <w:r>
        <w:rPr>
          <w:rFonts w:hint="eastAsia" w:ascii="宋体" w:hAnsi="宋体" w:cs="宋体"/>
          <w:kern w:val="0"/>
          <w:sz w:val="24"/>
          <w:szCs w:val="24"/>
          <w:lang w:val="en-US" w:eastAsia="zh-CN"/>
        </w:rPr>
        <w:t>调试。</w:t>
      </w:r>
    </w:p>
    <w:p w14:paraId="3350F947">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eastAsia="zh-CN"/>
        </w:rPr>
        <w:t>、质保期：</w:t>
      </w:r>
      <w:r>
        <w:rPr>
          <w:rFonts w:hint="eastAsia" w:ascii="宋体" w:hAnsi="宋体" w:cs="宋体"/>
          <w:kern w:val="0"/>
          <w:sz w:val="24"/>
          <w:szCs w:val="24"/>
          <w:lang w:val="en-US" w:eastAsia="zh-CN"/>
        </w:rPr>
        <w:t>1</w:t>
      </w:r>
      <w:r>
        <w:rPr>
          <w:rFonts w:hint="eastAsia" w:ascii="宋体" w:hAnsi="宋体" w:eastAsia="宋体" w:cs="宋体"/>
          <w:kern w:val="0"/>
          <w:sz w:val="24"/>
          <w:szCs w:val="24"/>
          <w:lang w:eastAsia="zh-CN"/>
        </w:rPr>
        <w:t>年，自货物验收合格之日起算。质保期内，供应商负责免费对产品进</w:t>
      </w:r>
      <w:r>
        <w:rPr>
          <w:rFonts w:hint="eastAsia" w:ascii="宋体" w:hAnsi="宋体" w:eastAsia="宋体" w:cs="宋体"/>
          <w:color w:val="auto"/>
          <w:kern w:val="0"/>
          <w:sz w:val="24"/>
          <w:szCs w:val="24"/>
          <w:lang w:eastAsia="zh-CN"/>
        </w:rPr>
        <w:t>行维护保养。保修</w:t>
      </w:r>
      <w:r>
        <w:rPr>
          <w:rFonts w:hint="eastAsia" w:ascii="宋体" w:hAnsi="宋体" w:eastAsia="宋体" w:cs="宋体"/>
          <w:kern w:val="0"/>
          <w:sz w:val="24"/>
          <w:szCs w:val="24"/>
          <w:lang w:eastAsia="zh-CN"/>
        </w:rPr>
        <w:t>范围为供应商提供的所有产品及相关配件，保修方式为无偿保修及更换。</w:t>
      </w:r>
    </w:p>
    <w:p w14:paraId="6FE9F01B">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eastAsia="zh-CN"/>
        </w:rPr>
        <w:t>、付款方式：</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负责将货物运到</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指定地点安装调试，</w:t>
      </w:r>
      <w:r>
        <w:rPr>
          <w:rFonts w:hint="eastAsia" w:ascii="宋体" w:hAnsi="宋体" w:cs="宋体"/>
          <w:color w:val="auto"/>
          <w:sz w:val="24"/>
          <w:highlight w:val="none"/>
          <w:lang w:val="en-US" w:eastAsia="zh-CN"/>
        </w:rPr>
        <w:t>通过招标人</w:t>
      </w:r>
      <w:r>
        <w:rPr>
          <w:rFonts w:hint="eastAsia" w:ascii="宋体" w:hAnsi="宋体" w:eastAsia="宋体" w:cs="宋体"/>
          <w:color w:val="auto"/>
          <w:sz w:val="24"/>
          <w:highlight w:val="none"/>
        </w:rPr>
        <w:t>验收合格并</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w:t>
      </w:r>
      <w:r>
        <w:rPr>
          <w:rFonts w:hint="eastAsia" w:ascii="宋体" w:hAnsi="宋体" w:eastAsia="宋体" w:cs="宋体"/>
          <w:color w:val="auto"/>
          <w:sz w:val="24"/>
          <w:highlight w:val="none"/>
        </w:rPr>
        <w:t>的全额增值税专用发票后，</w:t>
      </w:r>
      <w:r>
        <w:rPr>
          <w:rFonts w:hint="eastAsia" w:ascii="宋体" w:hAnsi="宋体" w:eastAsia="宋体" w:cs="宋体"/>
          <w:color w:val="auto"/>
          <w:sz w:val="24"/>
          <w:highlight w:val="none"/>
          <w:lang w:val="en-US" w:eastAsia="zh-CN"/>
        </w:rPr>
        <w:t>招标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在</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个工作日内向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支付货款总额的</w:t>
      </w:r>
      <w:r>
        <w:rPr>
          <w:rFonts w:hint="eastAsia" w:ascii="宋体" w:hAnsi="宋体" w:cs="宋体"/>
          <w:color w:val="auto"/>
          <w:sz w:val="24"/>
          <w:highlight w:val="none"/>
          <w:u w:val="single"/>
        </w:rPr>
        <w:t xml:space="preserve"> 95 </w:t>
      </w:r>
      <w:r>
        <w:rPr>
          <w:rFonts w:hint="eastAsia" w:ascii="宋体" w:hAnsi="宋体" w:cs="宋体"/>
          <w:color w:val="auto"/>
          <w:sz w:val="24"/>
          <w:highlight w:val="none"/>
        </w:rPr>
        <w:t xml:space="preserve"> %，即人民币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)；余款（货款总额的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szCs w:val="24"/>
          <w:highlight w:val="none"/>
        </w:rPr>
        <w:t>作为质保金，待</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年质保期满，</w:t>
      </w:r>
      <w:r>
        <w:rPr>
          <w:rFonts w:hint="eastAsia" w:ascii="宋体" w:hAnsi="宋体" w:cs="宋体"/>
          <w:color w:val="auto"/>
          <w:sz w:val="24"/>
          <w:highlight w:val="none"/>
          <w:lang w:val="en-US" w:eastAsia="zh-CN"/>
        </w:rPr>
        <w:t>招标人</w:t>
      </w:r>
      <w:r>
        <w:rPr>
          <w:rFonts w:hint="eastAsia" w:ascii="宋体" w:hAnsi="宋体" w:cs="宋体"/>
          <w:color w:val="auto"/>
          <w:sz w:val="24"/>
          <w:szCs w:val="24"/>
          <w:highlight w:val="none"/>
        </w:rPr>
        <w:t>收到质保金收据后，</w:t>
      </w:r>
      <w:r>
        <w:rPr>
          <w:rFonts w:hint="eastAsia" w:ascii="宋体" w:hAnsi="宋体" w:cs="宋体"/>
          <w:color w:val="auto"/>
          <w:sz w:val="24"/>
          <w:szCs w:val="24"/>
          <w:highlight w:val="none"/>
          <w:lang w:val="en-US" w:eastAsia="zh-CN"/>
        </w:rPr>
        <w:t>向</w:t>
      </w:r>
      <w:r>
        <w:rPr>
          <w:rFonts w:hint="eastAsia" w:ascii="宋体" w:hAnsi="宋体" w:cs="宋体"/>
          <w:color w:val="auto"/>
          <w:sz w:val="24"/>
          <w:highlight w:val="none"/>
          <w:lang w:val="en-US" w:eastAsia="zh-CN"/>
        </w:rPr>
        <w:t>中</w:t>
      </w:r>
      <w:r>
        <w:rPr>
          <w:rFonts w:hint="eastAsia" w:ascii="宋体" w:hAnsi="宋体" w:cs="宋体"/>
          <w:color w:val="auto"/>
          <w:sz w:val="24"/>
          <w:szCs w:val="24"/>
          <w:highlight w:val="none"/>
          <w:lang w:val="en-US" w:eastAsia="zh-CN"/>
        </w:rPr>
        <w:t>标人</w:t>
      </w:r>
      <w:r>
        <w:rPr>
          <w:rFonts w:hint="eastAsia" w:ascii="宋体" w:hAnsi="宋体" w:cs="宋体"/>
          <w:color w:val="auto"/>
          <w:sz w:val="24"/>
          <w:szCs w:val="24"/>
          <w:highlight w:val="none"/>
        </w:rPr>
        <w:t>支付剩余5%质保金（不计利息）。</w:t>
      </w:r>
    </w:p>
    <w:p w14:paraId="68F8CB42">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eastAsia="zh-CN"/>
        </w:rPr>
        <w:t>、验收</w:t>
      </w:r>
      <w:r>
        <w:rPr>
          <w:rFonts w:hint="eastAsia" w:ascii="宋体" w:hAnsi="宋体" w:eastAsia="宋体" w:cs="宋体"/>
          <w:kern w:val="0"/>
          <w:sz w:val="24"/>
          <w:szCs w:val="24"/>
          <w:lang w:val="en-US" w:eastAsia="zh-CN"/>
        </w:rPr>
        <w:t>要求：</w:t>
      </w:r>
    </w:p>
    <w:p w14:paraId="074834D6">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采购人将组织相关人员及专家对采购项目进行验收，验收意见作为验收书的参考资料存档备查，验收将严格按照询价文件的规定和报价文件的响应及承诺执行，验收不合格的将根据合同有关条款进行处理。</w:t>
      </w:r>
    </w:p>
    <w:p w14:paraId="6F12A982">
      <w:pPr>
        <w:rPr>
          <w:rFonts w:hint="eastAsia" w:ascii="宋体" w:hAnsi="宋体" w:cs="宋体"/>
          <w:b/>
          <w:bCs/>
          <w:sz w:val="28"/>
          <w:szCs w:val="16"/>
        </w:rPr>
      </w:pPr>
      <w:r>
        <w:rPr>
          <w:rFonts w:hint="eastAsia" w:ascii="宋体" w:hAnsi="宋体" w:cs="宋体"/>
          <w:b/>
          <w:bCs/>
          <w:sz w:val="28"/>
          <w:szCs w:val="16"/>
        </w:rPr>
        <w:br w:type="page"/>
      </w:r>
    </w:p>
    <w:p w14:paraId="250C50CD">
      <w:pPr>
        <w:spacing w:line="500" w:lineRule="exact"/>
        <w:jc w:val="center"/>
        <w:outlineLvl w:val="0"/>
        <w:rPr>
          <w:rFonts w:ascii="宋体" w:hAnsi="宋体" w:cs="宋体"/>
        </w:rPr>
      </w:pPr>
      <w:bookmarkStart w:id="27" w:name="_Toc4696"/>
      <w:r>
        <w:rPr>
          <w:rFonts w:hint="eastAsia" w:ascii="宋体" w:hAnsi="宋体" w:cs="宋体"/>
          <w:b/>
          <w:bCs/>
          <w:sz w:val="28"/>
          <w:szCs w:val="16"/>
        </w:rPr>
        <w:t>第</w:t>
      </w:r>
      <w:r>
        <w:rPr>
          <w:rFonts w:hint="eastAsia" w:ascii="宋体" w:hAnsi="宋体" w:cs="宋体"/>
          <w:b/>
          <w:bCs/>
          <w:sz w:val="28"/>
          <w:szCs w:val="16"/>
          <w:lang w:val="en-US" w:eastAsia="zh-CN"/>
        </w:rPr>
        <w:t>四</w:t>
      </w:r>
      <w:r>
        <w:rPr>
          <w:rFonts w:hint="eastAsia" w:ascii="宋体" w:hAnsi="宋体" w:cs="宋体"/>
          <w:b/>
          <w:bCs/>
          <w:sz w:val="28"/>
          <w:szCs w:val="16"/>
        </w:rPr>
        <w:t>章 询价响应文件格式</w:t>
      </w:r>
      <w:bookmarkEnd w:id="27"/>
    </w:p>
    <w:p w14:paraId="7D3615C7">
      <w:pPr>
        <w:spacing w:line="500" w:lineRule="exact"/>
        <w:rPr>
          <w:rFonts w:ascii="宋体" w:hAnsi="宋体" w:cs="宋体"/>
          <w:spacing w:val="2"/>
          <w:sz w:val="28"/>
          <w:szCs w:val="28"/>
        </w:rPr>
      </w:pPr>
    </w:p>
    <w:p w14:paraId="73B0C0B1">
      <w:pPr>
        <w:spacing w:line="500" w:lineRule="exact"/>
        <w:rPr>
          <w:rFonts w:ascii="宋体" w:hAnsi="宋体" w:cs="宋体"/>
          <w:spacing w:val="2"/>
          <w:sz w:val="28"/>
          <w:szCs w:val="28"/>
        </w:rPr>
      </w:pPr>
    </w:p>
    <w:p w14:paraId="726B63E7">
      <w:pPr>
        <w:spacing w:line="500" w:lineRule="exact"/>
        <w:rPr>
          <w:rFonts w:ascii="宋体" w:hAnsi="宋体" w:cs="宋体"/>
          <w:spacing w:val="2"/>
          <w:sz w:val="28"/>
          <w:szCs w:val="28"/>
        </w:rPr>
      </w:pPr>
      <w:r>
        <w:rPr>
          <w:rFonts w:hint="eastAsia" w:ascii="宋体" w:hAnsi="宋体" w:cs="宋体"/>
          <w:spacing w:val="2"/>
          <w:sz w:val="28"/>
          <w:szCs w:val="28"/>
        </w:rPr>
        <w:t>封面：</w:t>
      </w:r>
    </w:p>
    <w:p w14:paraId="20E03EB7">
      <w:pPr>
        <w:spacing w:line="500" w:lineRule="exact"/>
        <w:rPr>
          <w:rFonts w:ascii="宋体" w:hAnsi="宋体" w:cs="宋体"/>
          <w:sz w:val="28"/>
          <w:szCs w:val="28"/>
        </w:rPr>
      </w:pPr>
    </w:p>
    <w:p w14:paraId="2FB8F78D">
      <w:pPr>
        <w:spacing w:line="800" w:lineRule="exact"/>
        <w:jc w:val="center"/>
        <w:rPr>
          <w:rFonts w:ascii="宋体" w:hAnsi="宋体" w:cs="宋体"/>
          <w:b/>
          <w:bCs/>
          <w:sz w:val="36"/>
          <w:szCs w:val="36"/>
        </w:rPr>
      </w:pPr>
    </w:p>
    <w:p w14:paraId="69D836EE">
      <w:pPr>
        <w:spacing w:line="800" w:lineRule="exact"/>
        <w:jc w:val="center"/>
        <w:rPr>
          <w:rFonts w:ascii="宋体" w:hAnsi="宋体" w:cs="宋体"/>
          <w:b/>
          <w:bCs/>
          <w:sz w:val="44"/>
          <w:szCs w:val="44"/>
        </w:rPr>
      </w:pPr>
      <w:r>
        <w:rPr>
          <w:rFonts w:hint="eastAsia" w:ascii="宋体" w:hAnsi="宋体" w:cs="宋体"/>
          <w:b/>
          <w:bCs/>
          <w:sz w:val="44"/>
          <w:szCs w:val="44"/>
        </w:rPr>
        <w:t>询 价 响 应 文 件</w:t>
      </w:r>
    </w:p>
    <w:p w14:paraId="425FC5DE">
      <w:pPr>
        <w:spacing w:line="500" w:lineRule="exact"/>
        <w:jc w:val="center"/>
        <w:rPr>
          <w:rFonts w:ascii="宋体" w:hAnsi="宋体" w:cs="宋体"/>
          <w:b/>
          <w:bCs/>
          <w:sz w:val="44"/>
          <w:szCs w:val="44"/>
        </w:rPr>
      </w:pPr>
      <w:r>
        <w:rPr>
          <w:rFonts w:hint="eastAsia" w:ascii="宋体" w:hAnsi="宋体" w:cs="宋体"/>
          <w:b/>
          <w:bCs/>
          <w:sz w:val="44"/>
          <w:szCs w:val="44"/>
        </w:rPr>
        <w:t>（正本/副本）</w:t>
      </w:r>
    </w:p>
    <w:p w14:paraId="2001F405">
      <w:pPr>
        <w:spacing w:line="500" w:lineRule="exact"/>
        <w:jc w:val="center"/>
        <w:rPr>
          <w:rFonts w:ascii="宋体" w:hAnsi="宋体" w:cs="宋体"/>
          <w:sz w:val="28"/>
          <w:szCs w:val="28"/>
        </w:rPr>
      </w:pPr>
    </w:p>
    <w:p w14:paraId="34E4C8D6">
      <w:pPr>
        <w:spacing w:line="500" w:lineRule="exact"/>
        <w:jc w:val="center"/>
        <w:rPr>
          <w:rFonts w:ascii="宋体" w:hAnsi="宋体" w:cs="宋体"/>
          <w:sz w:val="28"/>
          <w:szCs w:val="28"/>
        </w:rPr>
      </w:pPr>
    </w:p>
    <w:p w14:paraId="5A9142A2">
      <w:pPr>
        <w:spacing w:line="500" w:lineRule="exact"/>
        <w:jc w:val="center"/>
        <w:rPr>
          <w:rFonts w:ascii="宋体" w:hAnsi="宋体" w:cs="宋体"/>
          <w:sz w:val="28"/>
          <w:szCs w:val="28"/>
        </w:rPr>
      </w:pPr>
    </w:p>
    <w:p w14:paraId="01F3DFCC">
      <w:pPr>
        <w:spacing w:line="500" w:lineRule="exact"/>
        <w:rPr>
          <w:rFonts w:ascii="宋体" w:hAnsi="宋体" w:cs="宋体"/>
          <w:b/>
          <w:bCs/>
          <w:sz w:val="28"/>
          <w:szCs w:val="28"/>
        </w:rPr>
      </w:pPr>
      <w:r>
        <w:rPr>
          <w:rFonts w:hint="eastAsia" w:ascii="宋体" w:hAnsi="宋体" w:cs="宋体"/>
          <w:b/>
          <w:bCs/>
          <w:sz w:val="28"/>
          <w:szCs w:val="28"/>
        </w:rPr>
        <w:t xml:space="preserve">                   项目名称：</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14:paraId="7F5E27DA">
      <w:pPr>
        <w:spacing w:line="500" w:lineRule="exact"/>
        <w:rPr>
          <w:rFonts w:ascii="宋体" w:hAnsi="宋体" w:cs="宋体"/>
          <w:b/>
          <w:bCs/>
          <w:sz w:val="28"/>
          <w:szCs w:val="28"/>
        </w:rPr>
      </w:pPr>
      <w:r>
        <w:rPr>
          <w:rFonts w:hint="eastAsia" w:ascii="宋体" w:hAnsi="宋体" w:cs="宋体"/>
          <w:b/>
          <w:bCs/>
          <w:sz w:val="28"/>
          <w:szCs w:val="28"/>
        </w:rPr>
        <w:t xml:space="preserve">                   项目编号：</w:t>
      </w:r>
      <w:r>
        <w:rPr>
          <w:rFonts w:hint="eastAsia" w:ascii="宋体" w:hAnsi="宋体" w:cs="宋体"/>
          <w:b/>
          <w:bCs/>
          <w:sz w:val="28"/>
          <w:szCs w:val="28"/>
          <w:u w:val="single"/>
        </w:rPr>
        <w:t xml:space="preserve">                   </w:t>
      </w:r>
    </w:p>
    <w:p w14:paraId="6F65FA1E">
      <w:pPr>
        <w:tabs>
          <w:tab w:val="left" w:pos="2625"/>
        </w:tabs>
        <w:spacing w:line="500" w:lineRule="exact"/>
        <w:jc w:val="center"/>
        <w:rPr>
          <w:rFonts w:ascii="宋体" w:hAnsi="宋体" w:cs="宋体"/>
          <w:b/>
          <w:bCs/>
          <w:sz w:val="28"/>
          <w:szCs w:val="28"/>
        </w:rPr>
      </w:pPr>
    </w:p>
    <w:p w14:paraId="13D18116">
      <w:pPr>
        <w:tabs>
          <w:tab w:val="left" w:pos="2625"/>
        </w:tabs>
        <w:spacing w:line="500" w:lineRule="exact"/>
        <w:jc w:val="center"/>
        <w:rPr>
          <w:rFonts w:ascii="宋体" w:hAnsi="宋体" w:cs="宋体"/>
          <w:sz w:val="28"/>
          <w:szCs w:val="28"/>
        </w:rPr>
      </w:pPr>
    </w:p>
    <w:p w14:paraId="1CA4F218">
      <w:pPr>
        <w:tabs>
          <w:tab w:val="left" w:pos="2625"/>
        </w:tabs>
        <w:spacing w:line="500" w:lineRule="exact"/>
        <w:jc w:val="center"/>
        <w:rPr>
          <w:rFonts w:ascii="宋体" w:hAnsi="宋体" w:cs="宋体"/>
          <w:sz w:val="28"/>
          <w:szCs w:val="28"/>
        </w:rPr>
      </w:pPr>
    </w:p>
    <w:p w14:paraId="56DB9974">
      <w:pPr>
        <w:tabs>
          <w:tab w:val="left" w:pos="2625"/>
        </w:tabs>
        <w:spacing w:line="500" w:lineRule="exact"/>
        <w:jc w:val="center"/>
        <w:rPr>
          <w:rFonts w:ascii="宋体" w:hAnsi="宋体" w:cs="宋体"/>
          <w:sz w:val="28"/>
          <w:szCs w:val="28"/>
        </w:rPr>
      </w:pPr>
    </w:p>
    <w:p w14:paraId="34DA1746">
      <w:pPr>
        <w:tabs>
          <w:tab w:val="left" w:pos="2625"/>
        </w:tabs>
        <w:spacing w:line="500" w:lineRule="exact"/>
        <w:jc w:val="center"/>
        <w:rPr>
          <w:rFonts w:ascii="宋体" w:hAnsi="宋体" w:cs="宋体"/>
          <w:sz w:val="28"/>
          <w:szCs w:val="28"/>
        </w:rPr>
      </w:pPr>
    </w:p>
    <w:p w14:paraId="6199C696">
      <w:pPr>
        <w:tabs>
          <w:tab w:val="left" w:pos="2625"/>
        </w:tabs>
        <w:spacing w:line="500" w:lineRule="exact"/>
        <w:jc w:val="center"/>
        <w:rPr>
          <w:rFonts w:ascii="宋体" w:hAnsi="宋体" w:cs="宋体"/>
          <w:sz w:val="28"/>
          <w:szCs w:val="28"/>
        </w:rPr>
      </w:pPr>
    </w:p>
    <w:p w14:paraId="30B6E7BE">
      <w:pPr>
        <w:spacing w:line="500" w:lineRule="exact"/>
        <w:jc w:val="center"/>
        <w:rPr>
          <w:rFonts w:ascii="宋体" w:hAnsi="宋体" w:cs="宋体"/>
          <w:b/>
          <w:bCs/>
          <w:sz w:val="28"/>
          <w:szCs w:val="28"/>
          <w:u w:val="single"/>
        </w:rPr>
      </w:pPr>
      <w:r>
        <w:rPr>
          <w:rFonts w:hint="eastAsia" w:ascii="宋体" w:hAnsi="宋体" w:cs="宋体"/>
          <w:b/>
          <w:bCs/>
          <w:sz w:val="28"/>
          <w:szCs w:val="28"/>
          <w:u w:val="single"/>
        </w:rPr>
        <w:t>（供应商名称）（盖章）</w:t>
      </w:r>
    </w:p>
    <w:p w14:paraId="545FC641">
      <w:pPr>
        <w:spacing w:line="500" w:lineRule="exact"/>
        <w:jc w:val="center"/>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AA87EBC">
      <w:pPr>
        <w:spacing w:line="500" w:lineRule="exact"/>
        <w:jc w:val="center"/>
        <w:rPr>
          <w:rFonts w:ascii="宋体" w:hAnsi="宋体" w:cs="宋体"/>
          <w:b/>
          <w:sz w:val="28"/>
          <w:szCs w:val="28"/>
        </w:rPr>
      </w:pPr>
    </w:p>
    <w:p w14:paraId="6379451E">
      <w:pPr>
        <w:rPr>
          <w:rStyle w:val="25"/>
          <w:rFonts w:ascii="宋体" w:hAnsi="宋体" w:cs="宋体"/>
        </w:rPr>
      </w:pPr>
      <w:r>
        <w:rPr>
          <w:rStyle w:val="25"/>
          <w:rFonts w:hint="eastAsia" w:ascii="宋体" w:hAnsi="宋体" w:cs="宋体"/>
        </w:rPr>
        <w:br w:type="page"/>
      </w:r>
      <w:r>
        <w:rPr>
          <w:rStyle w:val="25"/>
          <w:rFonts w:hint="eastAsia" w:ascii="宋体" w:hAnsi="宋体" w:cs="宋体"/>
        </w:rPr>
        <w:t xml:space="preserve">附件一：                 </w:t>
      </w:r>
    </w:p>
    <w:p w14:paraId="4151935F">
      <w:pPr>
        <w:spacing w:line="500" w:lineRule="exact"/>
        <w:jc w:val="center"/>
        <w:rPr>
          <w:rFonts w:ascii="宋体" w:hAnsi="宋体" w:cs="宋体"/>
          <w:b/>
          <w:bCs/>
          <w:sz w:val="24"/>
          <w:szCs w:val="24"/>
        </w:rPr>
      </w:pPr>
      <w:r>
        <w:rPr>
          <w:rFonts w:hint="eastAsia" w:ascii="宋体" w:hAnsi="宋体" w:cs="宋体"/>
          <w:b/>
          <w:bCs/>
          <w:sz w:val="24"/>
          <w:szCs w:val="24"/>
        </w:rPr>
        <w:t>询价响应书</w:t>
      </w:r>
    </w:p>
    <w:p w14:paraId="0788B750">
      <w:pPr>
        <w:adjustRightInd w:val="0"/>
        <w:snapToGrid w:val="0"/>
        <w:spacing w:line="460" w:lineRule="exact"/>
        <w:rPr>
          <w:rFonts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湖北机场集团</w:t>
      </w:r>
      <w:r>
        <w:rPr>
          <w:rFonts w:hint="eastAsia" w:ascii="宋体" w:hAnsi="宋体" w:cs="宋体"/>
          <w:sz w:val="24"/>
          <w:szCs w:val="24"/>
          <w:u w:val="single"/>
          <w:lang w:val="en-US" w:eastAsia="zh-CN"/>
        </w:rPr>
        <w:t>恩施机场</w:t>
      </w:r>
      <w:r>
        <w:rPr>
          <w:rFonts w:hint="eastAsia" w:ascii="宋体" w:hAnsi="宋体" w:cs="宋体"/>
          <w:sz w:val="24"/>
          <w:szCs w:val="24"/>
          <w:u w:val="single"/>
          <w:lang w:eastAsia="zh-CN"/>
        </w:rPr>
        <w:t>有限</w:t>
      </w:r>
      <w:r>
        <w:rPr>
          <w:rFonts w:hint="eastAsia" w:ascii="宋体" w:hAnsi="宋体" w:cs="宋体"/>
          <w:sz w:val="24"/>
          <w:szCs w:val="24"/>
          <w:u w:val="single"/>
          <w:lang w:val="en-US" w:eastAsia="zh-CN"/>
        </w:rPr>
        <w:t>责任</w:t>
      </w:r>
      <w:r>
        <w:rPr>
          <w:rFonts w:hint="eastAsia" w:ascii="宋体" w:hAnsi="宋体" w:cs="宋体"/>
          <w:sz w:val="24"/>
          <w:szCs w:val="24"/>
          <w:u w:val="single"/>
          <w:lang w:eastAsia="zh-CN"/>
        </w:rPr>
        <w:t>公司</w:t>
      </w:r>
      <w:r>
        <w:rPr>
          <w:rFonts w:hint="eastAsia" w:ascii="宋体" w:hAnsi="宋体" w:cs="宋体"/>
          <w:sz w:val="24"/>
          <w:szCs w:val="24"/>
          <w:u w:val="single"/>
        </w:rPr>
        <w:t>）</w:t>
      </w:r>
      <w:r>
        <w:rPr>
          <w:rFonts w:hint="eastAsia" w:ascii="宋体" w:hAnsi="宋体" w:cs="宋体"/>
          <w:sz w:val="24"/>
          <w:szCs w:val="24"/>
        </w:rPr>
        <w:t>：</w:t>
      </w:r>
    </w:p>
    <w:p w14:paraId="00797C4E">
      <w:pPr>
        <w:autoSpaceDE w:val="0"/>
        <w:autoSpaceDN w:val="0"/>
        <w:adjustRightInd w:val="0"/>
        <w:spacing w:line="460" w:lineRule="exact"/>
        <w:ind w:right="26" w:firstLine="480" w:firstLineChars="200"/>
        <w:rPr>
          <w:rFonts w:ascii="宋体" w:hAnsi="宋体" w:cs="宋体"/>
          <w:kern w:val="0"/>
          <w:sz w:val="24"/>
          <w:szCs w:val="24"/>
        </w:rPr>
      </w:pPr>
      <w:r>
        <w:rPr>
          <w:rFonts w:hint="eastAsia" w:ascii="宋体" w:hAnsi="宋体" w:cs="宋体"/>
          <w:kern w:val="0"/>
          <w:sz w:val="24"/>
          <w:szCs w:val="24"/>
        </w:rPr>
        <w:t>依据贵方</w:t>
      </w:r>
      <w:r>
        <w:rPr>
          <w:rFonts w:hint="eastAsia" w:ascii="宋体" w:hAnsi="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u w:val="single"/>
        </w:rPr>
        <w:t>采购项目名称/项目编号</w:t>
      </w:r>
      <w:r>
        <w:rPr>
          <w:rFonts w:hint="eastAsia" w:ascii="宋体" w:hAnsi="宋体" w:cs="宋体"/>
          <w:sz w:val="24"/>
          <w:szCs w:val="24"/>
          <w:u w:val="single"/>
          <w:lang w:eastAsia="zh-CN"/>
        </w:rPr>
        <w:t>）</w:t>
      </w:r>
      <w:r>
        <w:rPr>
          <w:rFonts w:hint="eastAsia" w:ascii="宋体" w:hAnsi="宋体" w:cs="宋体"/>
          <w:sz w:val="24"/>
          <w:szCs w:val="24"/>
          <w:u w:val="single"/>
        </w:rPr>
        <w:t xml:space="preserve"> </w:t>
      </w:r>
      <w:r>
        <w:rPr>
          <w:rFonts w:hint="eastAsia" w:ascii="宋体" w:hAnsi="宋体" w:cs="宋体"/>
          <w:kern w:val="0"/>
          <w:sz w:val="24"/>
          <w:szCs w:val="24"/>
        </w:rPr>
        <w:t>项目询价通知书，我方代表</w:t>
      </w:r>
      <w:r>
        <w:rPr>
          <w:rFonts w:hint="eastAsia" w:ascii="宋体" w:hAnsi="宋体" w:cs="宋体"/>
          <w:sz w:val="24"/>
          <w:szCs w:val="24"/>
          <w:u w:val="single"/>
        </w:rPr>
        <w:t>（姓名、职务</w:t>
      </w:r>
      <w:r>
        <w:rPr>
          <w:rFonts w:hint="eastAsia" w:ascii="宋体" w:hAnsi="宋体" w:cs="宋体"/>
          <w:kern w:val="0"/>
          <w:sz w:val="24"/>
          <w:szCs w:val="24"/>
        </w:rPr>
        <w:t>）经正式授权并代表供应商</w:t>
      </w:r>
      <w:r>
        <w:rPr>
          <w:rFonts w:hint="eastAsia" w:ascii="宋体" w:hAnsi="宋体" w:cs="宋体"/>
          <w:sz w:val="24"/>
          <w:szCs w:val="24"/>
          <w:u w:val="single"/>
        </w:rPr>
        <w:t>（供应商名称、地址）</w:t>
      </w:r>
      <w:r>
        <w:rPr>
          <w:rFonts w:hint="eastAsia" w:ascii="宋体" w:hAnsi="宋体" w:cs="宋体"/>
          <w:kern w:val="0"/>
          <w:sz w:val="24"/>
          <w:szCs w:val="24"/>
        </w:rPr>
        <w:t>提交下述文件正本一份，副本</w:t>
      </w:r>
      <w:r>
        <w:rPr>
          <w:rFonts w:hint="eastAsia" w:ascii="宋体" w:hAnsi="宋体" w:cs="宋体"/>
          <w:kern w:val="0"/>
          <w:sz w:val="24"/>
          <w:szCs w:val="24"/>
          <w:u w:val="single"/>
        </w:rPr>
        <w:t xml:space="preserve">   </w:t>
      </w:r>
      <w:r>
        <w:rPr>
          <w:rFonts w:hint="eastAsia" w:ascii="宋体" w:hAnsi="宋体" w:cs="宋体"/>
          <w:kern w:val="0"/>
          <w:sz w:val="24"/>
          <w:szCs w:val="24"/>
        </w:rPr>
        <w:t>份。</w:t>
      </w:r>
    </w:p>
    <w:p w14:paraId="3588087E">
      <w:pPr>
        <w:pStyle w:val="10"/>
        <w:numPr>
          <w:ilvl w:val="0"/>
          <w:numId w:val="2"/>
        </w:numPr>
        <w:adjustRightInd w:val="0"/>
        <w:snapToGrid w:val="0"/>
        <w:spacing w:line="500" w:lineRule="exact"/>
        <w:ind w:firstLine="600" w:firstLineChars="250"/>
        <w:rPr>
          <w:rFonts w:hAnsi="宋体" w:cs="宋体"/>
          <w:bCs/>
          <w:sz w:val="24"/>
          <w:szCs w:val="24"/>
        </w:rPr>
      </w:pPr>
      <w:r>
        <w:rPr>
          <w:rFonts w:hint="eastAsia" w:hAnsi="宋体" w:cs="宋体"/>
          <w:bCs/>
          <w:sz w:val="24"/>
          <w:szCs w:val="24"/>
        </w:rPr>
        <w:t>报价一览表；</w:t>
      </w:r>
    </w:p>
    <w:p w14:paraId="213B756A">
      <w:pPr>
        <w:pStyle w:val="10"/>
        <w:adjustRightInd w:val="0"/>
        <w:snapToGrid w:val="0"/>
        <w:spacing w:line="500" w:lineRule="exact"/>
        <w:ind w:firstLine="600" w:firstLineChars="250"/>
        <w:rPr>
          <w:rFonts w:hAnsi="宋体" w:cs="宋体"/>
          <w:bCs/>
          <w:sz w:val="24"/>
          <w:szCs w:val="24"/>
        </w:rPr>
      </w:pPr>
      <w:r>
        <w:rPr>
          <w:rFonts w:hint="eastAsia" w:hAnsi="宋体" w:cs="宋体"/>
          <w:bCs/>
          <w:sz w:val="24"/>
          <w:szCs w:val="24"/>
        </w:rPr>
        <w:t>2、法定代表人身份证明复印件和法定代表人授权委托书；</w:t>
      </w:r>
    </w:p>
    <w:p w14:paraId="45204D3C">
      <w:pPr>
        <w:pStyle w:val="10"/>
        <w:adjustRightInd w:val="0"/>
        <w:snapToGrid w:val="0"/>
        <w:spacing w:line="500" w:lineRule="exact"/>
        <w:ind w:firstLine="600" w:firstLineChars="250"/>
        <w:rPr>
          <w:rFonts w:hAnsi="宋体" w:cs="宋体"/>
          <w:bCs/>
          <w:sz w:val="24"/>
          <w:szCs w:val="24"/>
        </w:rPr>
      </w:pPr>
      <w:r>
        <w:rPr>
          <w:rFonts w:hint="eastAsia" w:hAnsi="宋体" w:cs="宋体"/>
          <w:bCs/>
          <w:sz w:val="24"/>
          <w:szCs w:val="24"/>
        </w:rPr>
        <w:t>3、营业执照复印件；</w:t>
      </w:r>
    </w:p>
    <w:p w14:paraId="4DDD1577">
      <w:pPr>
        <w:spacing w:line="500" w:lineRule="exact"/>
        <w:ind w:firstLine="600" w:firstLineChars="250"/>
        <w:rPr>
          <w:rFonts w:ascii="宋体" w:hAnsi="宋体" w:cs="宋体"/>
          <w:bCs/>
          <w:sz w:val="24"/>
          <w:szCs w:val="24"/>
        </w:rPr>
      </w:pPr>
      <w:r>
        <w:rPr>
          <w:rFonts w:hint="eastAsia" w:ascii="宋体" w:hAnsi="宋体" w:cs="宋体"/>
          <w:bCs/>
          <w:sz w:val="24"/>
          <w:szCs w:val="24"/>
        </w:rPr>
        <w:t>4、供应商基本情况；</w:t>
      </w:r>
    </w:p>
    <w:p w14:paraId="58C31EB6">
      <w:pPr>
        <w:pStyle w:val="10"/>
        <w:adjustRightInd w:val="0"/>
        <w:snapToGrid w:val="0"/>
        <w:spacing w:line="500" w:lineRule="exact"/>
        <w:ind w:firstLine="600" w:firstLineChars="250"/>
        <w:rPr>
          <w:rFonts w:hAnsi="宋体" w:cs="宋体"/>
          <w:bCs/>
          <w:sz w:val="24"/>
          <w:szCs w:val="24"/>
        </w:rPr>
      </w:pPr>
      <w:r>
        <w:rPr>
          <w:rFonts w:hint="eastAsia" w:hAnsi="宋体" w:cs="宋体"/>
          <w:bCs/>
          <w:sz w:val="24"/>
          <w:szCs w:val="24"/>
        </w:rPr>
        <w:t>5、供应商认为需要提供的有关资料；</w:t>
      </w:r>
    </w:p>
    <w:p w14:paraId="438F4B30">
      <w:pPr>
        <w:autoSpaceDE w:val="0"/>
        <w:autoSpaceDN w:val="0"/>
        <w:adjustRightInd w:val="0"/>
        <w:spacing w:line="460" w:lineRule="exact"/>
        <w:ind w:right="246"/>
        <w:rPr>
          <w:rFonts w:ascii="宋体" w:hAnsi="宋体" w:cs="宋体"/>
          <w:kern w:val="0"/>
          <w:sz w:val="24"/>
          <w:szCs w:val="24"/>
        </w:rPr>
      </w:pPr>
      <w:r>
        <w:rPr>
          <w:rFonts w:hint="eastAsia" w:ascii="宋体" w:hAnsi="宋体" w:cs="宋体"/>
          <w:kern w:val="0"/>
          <w:sz w:val="24"/>
          <w:szCs w:val="24"/>
        </w:rPr>
        <w:t>在此，我方宣布同意如下：</w:t>
      </w:r>
    </w:p>
    <w:p w14:paraId="09F6E731">
      <w:pPr>
        <w:autoSpaceDE w:val="0"/>
        <w:autoSpaceDN w:val="0"/>
        <w:adjustRightInd w:val="0"/>
        <w:spacing w:line="460" w:lineRule="exact"/>
        <w:ind w:left="839" w:leftChars="228" w:right="26" w:hanging="360" w:hangingChars="150"/>
        <w:rPr>
          <w:rFonts w:ascii="宋体" w:hAnsi="宋体" w:cs="宋体"/>
          <w:kern w:val="0"/>
          <w:sz w:val="24"/>
          <w:szCs w:val="24"/>
          <w:u w:val="single"/>
        </w:rPr>
      </w:pPr>
      <w:r>
        <w:rPr>
          <w:rFonts w:hint="eastAsia" w:ascii="宋体" w:hAnsi="宋体" w:cs="宋体"/>
          <w:kern w:val="0"/>
          <w:sz w:val="24"/>
          <w:szCs w:val="24"/>
        </w:rPr>
        <w:t>1. 我方所附《报价一览表》中完全响应询价通知书中采购内容的</w:t>
      </w:r>
      <w:r>
        <w:rPr>
          <w:rFonts w:hint="eastAsia" w:ascii="宋体" w:hAnsi="宋体" w:cs="宋体"/>
          <w:kern w:val="0"/>
          <w:sz w:val="24"/>
          <w:szCs w:val="24"/>
          <w:lang w:eastAsia="zh-CN"/>
        </w:rPr>
        <w:t>，</w:t>
      </w:r>
      <w:r>
        <w:rPr>
          <w:rFonts w:hint="eastAsia" w:ascii="宋体" w:hAnsi="宋体" w:cs="宋体"/>
          <w:kern w:val="0"/>
          <w:sz w:val="24"/>
          <w:szCs w:val="24"/>
        </w:rPr>
        <w:t>报价为</w:t>
      </w:r>
      <w:r>
        <w:rPr>
          <w:rFonts w:hint="eastAsia" w:ascii="宋体" w:hAnsi="宋体" w:cs="宋体"/>
          <w:sz w:val="24"/>
          <w:szCs w:val="24"/>
          <w:u w:val="single"/>
        </w:rPr>
        <w:t>（注明币种，并用文字和数字表示报价）</w:t>
      </w:r>
      <w:r>
        <w:rPr>
          <w:rFonts w:hint="eastAsia" w:ascii="宋体" w:hAnsi="宋体" w:cs="宋体"/>
          <w:kern w:val="0"/>
          <w:sz w:val="24"/>
          <w:szCs w:val="24"/>
        </w:rPr>
        <w:t>。</w:t>
      </w:r>
    </w:p>
    <w:p w14:paraId="4471A336">
      <w:pPr>
        <w:autoSpaceDE w:val="0"/>
        <w:autoSpaceDN w:val="0"/>
        <w:adjustRightInd w:val="0"/>
        <w:spacing w:line="460" w:lineRule="exact"/>
        <w:ind w:left="839" w:leftChars="228" w:right="26" w:hanging="360" w:hangingChars="150"/>
        <w:rPr>
          <w:rFonts w:ascii="宋体" w:hAnsi="宋体" w:cs="宋体"/>
          <w:kern w:val="0"/>
          <w:sz w:val="24"/>
          <w:szCs w:val="24"/>
          <w:u w:val="single"/>
        </w:rPr>
      </w:pPr>
      <w:r>
        <w:rPr>
          <w:rFonts w:hint="eastAsia" w:ascii="宋体" w:hAnsi="宋体" w:cs="宋体"/>
          <w:kern w:val="0"/>
          <w:sz w:val="24"/>
          <w:szCs w:val="24"/>
        </w:rPr>
        <w:t>2. 我方将按询价通知书的约定履行合同责任和义务。</w:t>
      </w:r>
    </w:p>
    <w:p w14:paraId="5C66D2B9">
      <w:pPr>
        <w:tabs>
          <w:tab w:val="left" w:pos="8280"/>
        </w:tabs>
        <w:autoSpaceDE w:val="0"/>
        <w:autoSpaceDN w:val="0"/>
        <w:adjustRightInd w:val="0"/>
        <w:spacing w:line="460" w:lineRule="exact"/>
        <w:ind w:left="839" w:leftChars="228" w:right="33" w:hanging="360" w:hangingChars="150"/>
        <w:rPr>
          <w:rFonts w:ascii="宋体" w:hAnsi="宋体" w:cs="宋体"/>
          <w:kern w:val="0"/>
          <w:sz w:val="24"/>
          <w:szCs w:val="24"/>
        </w:rPr>
      </w:pPr>
      <w:r>
        <w:rPr>
          <w:rFonts w:hint="eastAsia" w:ascii="宋体" w:hAnsi="宋体" w:cs="宋体"/>
          <w:kern w:val="0"/>
          <w:sz w:val="24"/>
          <w:szCs w:val="24"/>
        </w:rPr>
        <w:t>3. 我方已详细审查全部询价通知书，包括</w:t>
      </w:r>
      <w:r>
        <w:rPr>
          <w:rFonts w:hint="eastAsia" w:ascii="宋体" w:hAnsi="宋体" w:cs="宋体"/>
          <w:kern w:val="0"/>
          <w:sz w:val="24"/>
          <w:szCs w:val="24"/>
          <w:u w:val="single"/>
        </w:rPr>
        <w:t>（补充文件）</w:t>
      </w:r>
      <w:r>
        <w:rPr>
          <w:rFonts w:hint="eastAsia" w:ascii="宋体" w:hAnsi="宋体" w:cs="宋体"/>
          <w:kern w:val="0"/>
          <w:sz w:val="24"/>
          <w:szCs w:val="24"/>
        </w:rPr>
        <w:t>，对此无异议。</w:t>
      </w:r>
    </w:p>
    <w:p w14:paraId="396A8B97">
      <w:pPr>
        <w:autoSpaceDE w:val="0"/>
        <w:autoSpaceDN w:val="0"/>
        <w:adjustRightInd w:val="0"/>
        <w:spacing w:line="460" w:lineRule="exact"/>
        <w:ind w:left="839" w:leftChars="228" w:right="246" w:hanging="360" w:hangingChars="150"/>
        <w:rPr>
          <w:rFonts w:ascii="宋体" w:hAnsi="宋体" w:cs="宋体"/>
          <w:kern w:val="0"/>
          <w:sz w:val="24"/>
          <w:szCs w:val="24"/>
        </w:rPr>
      </w:pPr>
      <w:r>
        <w:rPr>
          <w:rFonts w:hint="eastAsia" w:ascii="宋体" w:hAnsi="宋体" w:cs="宋体"/>
          <w:kern w:val="0"/>
          <w:sz w:val="24"/>
          <w:szCs w:val="24"/>
        </w:rPr>
        <w:t>4. 本报价有效期（询价有效期）为自询</w:t>
      </w:r>
      <w:r>
        <w:rPr>
          <w:rFonts w:hint="eastAsia" w:ascii="宋体" w:hAnsi="宋体" w:cs="宋体"/>
          <w:kern w:val="0"/>
          <w:sz w:val="24"/>
          <w:szCs w:val="24"/>
          <w:highlight w:val="none"/>
        </w:rPr>
        <w:t>价之日起共</w:t>
      </w:r>
      <w:r>
        <w:rPr>
          <w:rFonts w:hint="eastAsia" w:ascii="宋体" w:hAnsi="宋体" w:cs="宋体"/>
          <w:kern w:val="0"/>
          <w:sz w:val="24"/>
          <w:szCs w:val="24"/>
          <w:highlight w:val="none"/>
          <w:u w:val="single"/>
          <w:lang w:val="en-US" w:eastAsia="zh-CN"/>
        </w:rPr>
        <w:t>60</w:t>
      </w:r>
      <w:r>
        <w:rPr>
          <w:rFonts w:hint="eastAsia" w:ascii="宋体" w:hAnsi="宋体" w:cs="宋体"/>
          <w:kern w:val="0"/>
          <w:sz w:val="24"/>
          <w:szCs w:val="24"/>
          <w:highlight w:val="none"/>
        </w:rPr>
        <w:t>个日历</w:t>
      </w:r>
      <w:r>
        <w:rPr>
          <w:rFonts w:hint="eastAsia" w:ascii="宋体" w:hAnsi="宋体" w:cs="宋体"/>
          <w:kern w:val="0"/>
          <w:sz w:val="24"/>
          <w:szCs w:val="24"/>
          <w:highlight w:val="none"/>
          <w:lang w:val="en-US" w:eastAsia="zh-CN"/>
        </w:rPr>
        <w:t>天</w:t>
      </w:r>
      <w:r>
        <w:rPr>
          <w:rFonts w:hint="eastAsia" w:ascii="宋体" w:hAnsi="宋体" w:cs="宋体"/>
          <w:kern w:val="0"/>
          <w:sz w:val="24"/>
          <w:szCs w:val="24"/>
          <w:highlight w:val="none"/>
        </w:rPr>
        <w:t>。</w:t>
      </w:r>
    </w:p>
    <w:p w14:paraId="20B94604">
      <w:pPr>
        <w:autoSpaceDE w:val="0"/>
        <w:autoSpaceDN w:val="0"/>
        <w:adjustRightInd w:val="0"/>
        <w:spacing w:line="460" w:lineRule="exact"/>
        <w:ind w:left="839" w:leftChars="228" w:right="33" w:hanging="360" w:hangingChars="150"/>
        <w:rPr>
          <w:rFonts w:ascii="宋体" w:hAnsi="宋体" w:cs="宋体"/>
          <w:kern w:val="0"/>
          <w:sz w:val="24"/>
          <w:szCs w:val="24"/>
        </w:rPr>
      </w:pPr>
      <w:r>
        <w:rPr>
          <w:rFonts w:hint="eastAsia" w:ascii="宋体" w:hAnsi="宋体" w:cs="宋体"/>
          <w:kern w:val="0"/>
          <w:sz w:val="24"/>
          <w:szCs w:val="24"/>
        </w:rPr>
        <w:t>5. 同意提供按照贵方可能要求的与其报价有关的一切数据或资料。</w:t>
      </w:r>
    </w:p>
    <w:p w14:paraId="6829F116">
      <w:pPr>
        <w:autoSpaceDE w:val="0"/>
        <w:autoSpaceDN w:val="0"/>
        <w:adjustRightInd w:val="0"/>
        <w:spacing w:line="460" w:lineRule="exact"/>
        <w:ind w:left="839" w:leftChars="228" w:right="246" w:hanging="360" w:hangingChars="150"/>
        <w:rPr>
          <w:rFonts w:ascii="宋体" w:hAnsi="宋体" w:cs="宋体"/>
          <w:kern w:val="0"/>
          <w:sz w:val="24"/>
          <w:szCs w:val="24"/>
        </w:rPr>
      </w:pPr>
      <w:r>
        <w:rPr>
          <w:rFonts w:hint="eastAsia" w:ascii="宋体" w:hAnsi="宋体" w:cs="宋体"/>
          <w:kern w:val="0"/>
          <w:sz w:val="24"/>
          <w:szCs w:val="24"/>
        </w:rPr>
        <w:t xml:space="preserve">6. 与本报价有关的一切正式往来信函请寄：          </w:t>
      </w:r>
    </w:p>
    <w:p w14:paraId="72050BDB">
      <w:pPr>
        <w:adjustRightInd w:val="0"/>
        <w:snapToGrid w:val="0"/>
        <w:spacing w:line="460" w:lineRule="exact"/>
        <w:rPr>
          <w:rFonts w:ascii="宋体" w:hAnsi="宋体" w:cs="宋体"/>
          <w:sz w:val="24"/>
          <w:szCs w:val="24"/>
        </w:rPr>
      </w:pPr>
    </w:p>
    <w:p w14:paraId="03181D9D">
      <w:pPr>
        <w:adjustRightInd w:val="0"/>
        <w:snapToGrid w:val="0"/>
        <w:spacing w:line="460" w:lineRule="exact"/>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lang w:eastAsia="zh-CN"/>
        </w:rPr>
        <w:t>（</w:t>
      </w:r>
      <w:r>
        <w:rPr>
          <w:rFonts w:hint="eastAsia" w:ascii="宋体" w:hAnsi="宋体" w:cs="宋体"/>
          <w:sz w:val="24"/>
          <w:szCs w:val="24"/>
        </w:rPr>
        <w:t>盖章</w:t>
      </w:r>
      <w:r>
        <w:rPr>
          <w:rFonts w:hint="eastAsia" w:ascii="宋体" w:hAnsi="宋体" w:cs="宋体"/>
          <w:sz w:val="24"/>
          <w:szCs w:val="24"/>
          <w:lang w:eastAsia="zh-CN"/>
        </w:rPr>
        <w:t>）</w:t>
      </w:r>
      <w:r>
        <w:rPr>
          <w:rFonts w:hint="eastAsia" w:ascii="宋体" w:hAnsi="宋体" w:cs="宋体"/>
          <w:sz w:val="24"/>
          <w:szCs w:val="24"/>
        </w:rPr>
        <w:t xml:space="preserve">： </w:t>
      </w:r>
      <w:r>
        <w:rPr>
          <w:rFonts w:hint="eastAsia" w:ascii="宋体" w:hAnsi="宋体" w:cs="宋体"/>
          <w:sz w:val="24"/>
          <w:szCs w:val="24"/>
          <w:u w:val="single"/>
        </w:rPr>
        <w:t xml:space="preserve">                </w:t>
      </w:r>
    </w:p>
    <w:p w14:paraId="09C0AB11">
      <w:pPr>
        <w:autoSpaceDE w:val="0"/>
        <w:autoSpaceDN w:val="0"/>
        <w:adjustRightInd w:val="0"/>
        <w:spacing w:line="460" w:lineRule="exact"/>
        <w:ind w:right="246"/>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电子函件：</w:t>
      </w:r>
      <w:r>
        <w:rPr>
          <w:rFonts w:hint="eastAsia" w:ascii="宋体" w:hAnsi="宋体" w:cs="宋体"/>
          <w:kern w:val="0"/>
          <w:sz w:val="24"/>
          <w:szCs w:val="24"/>
          <w:u w:val="single"/>
        </w:rPr>
        <w:t xml:space="preserve">                        </w:t>
      </w:r>
    </w:p>
    <w:p w14:paraId="09980ADA">
      <w:pPr>
        <w:autoSpaceDE w:val="0"/>
        <w:autoSpaceDN w:val="0"/>
        <w:adjustRightInd w:val="0"/>
        <w:spacing w:line="460" w:lineRule="exact"/>
        <w:ind w:right="246"/>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4947E617">
      <w:pPr>
        <w:adjustRightInd w:val="0"/>
        <w:snapToGrid w:val="0"/>
        <w:spacing w:line="460" w:lineRule="exact"/>
        <w:rPr>
          <w:rFonts w:ascii="宋体" w:hAnsi="宋体" w:cs="宋体"/>
          <w:sz w:val="24"/>
          <w:szCs w:val="24"/>
          <w:u w:val="single"/>
        </w:rPr>
      </w:pPr>
      <w:r>
        <w:rPr>
          <w:rFonts w:hint="eastAsia" w:ascii="宋体" w:hAnsi="宋体" w:cs="宋体"/>
          <w:sz w:val="24"/>
          <w:szCs w:val="24"/>
        </w:rPr>
        <w:t>供应商（授权）代表签字：</w:t>
      </w:r>
      <w:r>
        <w:rPr>
          <w:rFonts w:hint="eastAsia" w:ascii="宋体" w:hAnsi="宋体" w:cs="宋体"/>
          <w:sz w:val="24"/>
          <w:szCs w:val="24"/>
          <w:u w:val="single"/>
        </w:rPr>
        <w:t xml:space="preserve">                 </w:t>
      </w:r>
    </w:p>
    <w:p w14:paraId="4C1B3E54">
      <w:pPr>
        <w:adjustRightInd w:val="0"/>
        <w:snapToGrid w:val="0"/>
        <w:spacing w:line="460" w:lineRule="exact"/>
        <w:rPr>
          <w:rFonts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xml:space="preserve">                                   </w:t>
      </w:r>
    </w:p>
    <w:p w14:paraId="493C80A3">
      <w:pPr>
        <w:adjustRightInd w:val="0"/>
        <w:snapToGrid w:val="0"/>
        <w:spacing w:line="460" w:lineRule="exac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szCs w:val="24"/>
          <w:u w:val="single"/>
        </w:rPr>
        <w:t xml:space="preserve">                               </w:t>
      </w:r>
    </w:p>
    <w:p w14:paraId="4ACE57FD">
      <w:pPr>
        <w:autoSpaceDE w:val="0"/>
        <w:autoSpaceDN w:val="0"/>
        <w:spacing w:line="460" w:lineRule="exact"/>
        <w:rPr>
          <w:rFonts w:ascii="宋体" w:hAnsi="宋体" w:cs="宋体"/>
          <w:b/>
          <w:sz w:val="28"/>
          <w:szCs w:val="28"/>
        </w:rPr>
      </w:pPr>
      <w:r>
        <w:rPr>
          <w:rFonts w:hint="eastAsia" w:ascii="宋体" w:hAnsi="宋体" w:cs="宋体"/>
          <w:sz w:val="24"/>
          <w:szCs w:val="24"/>
        </w:rPr>
        <w:t>帐号/行号：</w:t>
      </w:r>
      <w:r>
        <w:rPr>
          <w:rFonts w:hint="eastAsia" w:ascii="宋体" w:hAnsi="宋体" w:cs="宋体"/>
          <w:sz w:val="24"/>
          <w:szCs w:val="24"/>
          <w:u w:val="single"/>
        </w:rPr>
        <w:t xml:space="preserve">                         </w:t>
      </w:r>
    </w:p>
    <w:p w14:paraId="6028CDA0">
      <w:pPr>
        <w:spacing w:line="560" w:lineRule="exact"/>
        <w:rPr>
          <w:rStyle w:val="25"/>
          <w:rFonts w:ascii="宋体" w:hAnsi="宋体" w:cs="宋体"/>
          <w:szCs w:val="28"/>
        </w:rPr>
      </w:pPr>
    </w:p>
    <w:p w14:paraId="36136A97">
      <w:pPr>
        <w:spacing w:line="560" w:lineRule="exact"/>
        <w:rPr>
          <w:rStyle w:val="25"/>
          <w:rFonts w:ascii="宋体" w:hAnsi="宋体" w:cs="宋体"/>
          <w:szCs w:val="28"/>
        </w:rPr>
      </w:pPr>
    </w:p>
    <w:p w14:paraId="37E33F14">
      <w:pPr>
        <w:pStyle w:val="2"/>
        <w:rPr>
          <w:rFonts w:ascii="宋体" w:hAnsi="宋体" w:cs="宋体"/>
        </w:rPr>
      </w:pPr>
    </w:p>
    <w:p w14:paraId="6D3FA157">
      <w:pPr>
        <w:spacing w:line="560" w:lineRule="exact"/>
        <w:rPr>
          <w:rStyle w:val="25"/>
          <w:rFonts w:ascii="宋体" w:hAnsi="宋体" w:cs="宋体"/>
          <w:szCs w:val="28"/>
        </w:rPr>
      </w:pPr>
      <w:r>
        <w:rPr>
          <w:rStyle w:val="25"/>
          <w:rFonts w:hint="eastAsia" w:ascii="宋体" w:hAnsi="宋体" w:cs="宋体"/>
          <w:szCs w:val="28"/>
        </w:rPr>
        <w:t>附件二：</w:t>
      </w:r>
    </w:p>
    <w:p w14:paraId="625818B0">
      <w:pPr>
        <w:spacing w:line="500" w:lineRule="exact"/>
        <w:jc w:val="center"/>
        <w:rPr>
          <w:rFonts w:ascii="宋体" w:hAnsi="宋体" w:cs="宋体"/>
          <w:b/>
          <w:sz w:val="24"/>
          <w:szCs w:val="24"/>
        </w:rPr>
      </w:pPr>
      <w:r>
        <w:rPr>
          <w:rFonts w:hint="eastAsia" w:ascii="宋体" w:hAnsi="宋体" w:cs="宋体"/>
          <w:b/>
          <w:sz w:val="24"/>
          <w:szCs w:val="24"/>
        </w:rPr>
        <w:t>报价一览表</w:t>
      </w:r>
    </w:p>
    <w:p w14:paraId="7AA1CD22">
      <w:pPr>
        <w:spacing w:line="50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2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2955"/>
        <w:gridCol w:w="2517"/>
      </w:tblGrid>
      <w:tr w14:paraId="552C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207" w:type="dxa"/>
            <w:vAlign w:val="center"/>
          </w:tcPr>
          <w:p w14:paraId="434FE6B0">
            <w:pPr>
              <w:spacing w:line="360" w:lineRule="auto"/>
              <w:jc w:val="center"/>
              <w:rPr>
                <w:rFonts w:ascii="宋体" w:hAnsi="宋体" w:cs="宋体"/>
                <w:sz w:val="24"/>
                <w:szCs w:val="24"/>
              </w:rPr>
            </w:pPr>
            <w:r>
              <w:rPr>
                <w:rFonts w:hint="eastAsia" w:ascii="宋体" w:hAnsi="宋体" w:cs="宋体"/>
                <w:sz w:val="24"/>
                <w:szCs w:val="24"/>
              </w:rPr>
              <w:t>总报价（万元）</w:t>
            </w:r>
          </w:p>
        </w:tc>
        <w:tc>
          <w:tcPr>
            <w:tcW w:w="2955" w:type="dxa"/>
            <w:vAlign w:val="center"/>
          </w:tcPr>
          <w:p w14:paraId="5EF5537A">
            <w:pPr>
              <w:spacing w:line="360" w:lineRule="auto"/>
              <w:jc w:val="center"/>
              <w:rPr>
                <w:rFonts w:hint="eastAsia" w:ascii="宋体" w:hAnsi="宋体" w:eastAsia="宋体" w:cs="宋体"/>
                <w:sz w:val="24"/>
                <w:szCs w:val="24"/>
                <w:lang w:eastAsia="zh-CN"/>
              </w:rPr>
            </w:pPr>
            <w:r>
              <w:rPr>
                <w:rFonts w:hint="eastAsia" w:ascii="宋体" w:hAnsi="宋体" w:cs="宋体"/>
                <w:kern w:val="0"/>
                <w:sz w:val="24"/>
                <w:szCs w:val="24"/>
                <w:highlight w:val="none"/>
                <w:lang w:val="en-US" w:eastAsia="zh-CN"/>
              </w:rPr>
              <w:t>供货</w:t>
            </w:r>
            <w:r>
              <w:rPr>
                <w:rFonts w:hint="eastAsia" w:ascii="宋体" w:hAnsi="宋体" w:cs="宋体"/>
                <w:kern w:val="0"/>
                <w:sz w:val="24"/>
                <w:szCs w:val="24"/>
                <w:highlight w:val="none"/>
              </w:rPr>
              <w:t>期</w:t>
            </w:r>
          </w:p>
        </w:tc>
        <w:tc>
          <w:tcPr>
            <w:tcW w:w="2517" w:type="dxa"/>
            <w:vAlign w:val="center"/>
          </w:tcPr>
          <w:p w14:paraId="35EB232E">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质保期</w:t>
            </w:r>
          </w:p>
        </w:tc>
      </w:tr>
      <w:tr w14:paraId="7658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207" w:type="dxa"/>
            <w:vAlign w:val="center"/>
          </w:tcPr>
          <w:p w14:paraId="3C1B9702">
            <w:pPr>
              <w:spacing w:line="360" w:lineRule="auto"/>
              <w:jc w:val="left"/>
              <w:rPr>
                <w:rFonts w:ascii="宋体" w:hAnsi="宋体" w:cs="宋体"/>
                <w:sz w:val="24"/>
                <w:szCs w:val="24"/>
              </w:rPr>
            </w:pPr>
            <w:r>
              <w:rPr>
                <w:rFonts w:hint="eastAsia" w:ascii="宋体" w:hAnsi="宋体" w:cs="宋体"/>
                <w:sz w:val="24"/>
                <w:szCs w:val="24"/>
              </w:rPr>
              <w:t>大写：</w:t>
            </w:r>
          </w:p>
          <w:p w14:paraId="793A783F">
            <w:pPr>
              <w:spacing w:line="360" w:lineRule="auto"/>
              <w:jc w:val="left"/>
              <w:rPr>
                <w:rFonts w:ascii="宋体" w:hAnsi="宋体" w:cs="宋体"/>
                <w:sz w:val="24"/>
                <w:szCs w:val="24"/>
              </w:rPr>
            </w:pPr>
            <w:r>
              <w:rPr>
                <w:rFonts w:hint="eastAsia" w:ascii="宋体" w:hAnsi="宋体" w:cs="宋体"/>
                <w:sz w:val="24"/>
                <w:szCs w:val="24"/>
              </w:rPr>
              <w:t>小写：</w:t>
            </w:r>
          </w:p>
        </w:tc>
        <w:tc>
          <w:tcPr>
            <w:tcW w:w="2955" w:type="dxa"/>
            <w:vAlign w:val="center"/>
          </w:tcPr>
          <w:p w14:paraId="51483CC5">
            <w:pPr>
              <w:snapToGrid w:val="0"/>
              <w:spacing w:before="120" w:after="120"/>
              <w:jc w:val="center"/>
              <w:rPr>
                <w:rFonts w:ascii="宋体" w:hAnsi="宋体" w:cs="宋体"/>
                <w:sz w:val="24"/>
                <w:szCs w:val="24"/>
              </w:rPr>
            </w:pPr>
          </w:p>
        </w:tc>
        <w:tc>
          <w:tcPr>
            <w:tcW w:w="2517" w:type="dxa"/>
            <w:vAlign w:val="center"/>
          </w:tcPr>
          <w:p w14:paraId="50534E56">
            <w:pPr>
              <w:spacing w:line="360" w:lineRule="auto"/>
              <w:jc w:val="center"/>
              <w:rPr>
                <w:rFonts w:ascii="宋体" w:hAnsi="宋体" w:cs="宋体"/>
                <w:sz w:val="24"/>
                <w:szCs w:val="24"/>
              </w:rPr>
            </w:pPr>
          </w:p>
        </w:tc>
      </w:tr>
    </w:tbl>
    <w:p w14:paraId="76D527AC">
      <w:pPr>
        <w:spacing w:line="360" w:lineRule="auto"/>
        <w:ind w:left="-2"/>
        <w:rPr>
          <w:rFonts w:ascii="宋体" w:hAnsi="宋体" w:cs="宋体"/>
          <w:szCs w:val="21"/>
        </w:rPr>
      </w:pPr>
    </w:p>
    <w:p w14:paraId="41CE96BD">
      <w:pPr>
        <w:rPr>
          <w:rFonts w:ascii="宋体" w:hAnsi="宋体" w:cs="宋体"/>
          <w:sz w:val="24"/>
          <w:szCs w:val="24"/>
        </w:rPr>
      </w:pPr>
      <w:r>
        <w:rPr>
          <w:rFonts w:hint="eastAsia" w:ascii="宋体" w:hAnsi="宋体" w:cs="宋体"/>
          <w:sz w:val="24"/>
          <w:szCs w:val="24"/>
        </w:rPr>
        <w:t>说明：所有价格均系用人民币表示，精确到个数位。</w:t>
      </w:r>
    </w:p>
    <w:p w14:paraId="60C8B4F4">
      <w:pPr>
        <w:adjustRightInd w:val="0"/>
        <w:snapToGrid w:val="0"/>
        <w:spacing w:line="360" w:lineRule="auto"/>
        <w:rPr>
          <w:rFonts w:ascii="宋体" w:hAnsi="宋体" w:cs="宋体"/>
          <w:sz w:val="24"/>
          <w:szCs w:val="24"/>
        </w:rPr>
      </w:pPr>
    </w:p>
    <w:p w14:paraId="48AF778E">
      <w:pPr>
        <w:adjustRightInd w:val="0"/>
        <w:snapToGrid w:val="0"/>
        <w:spacing w:line="360" w:lineRule="auto"/>
        <w:rPr>
          <w:rFonts w:ascii="宋体" w:hAnsi="宋体" w:cs="宋体"/>
          <w:sz w:val="24"/>
          <w:szCs w:val="24"/>
        </w:rPr>
      </w:pPr>
    </w:p>
    <w:p w14:paraId="61B7DC8B">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供应商名称（盖章）：</w:t>
      </w:r>
      <w:r>
        <w:rPr>
          <w:rFonts w:hint="eastAsia" w:ascii="宋体" w:hAnsi="宋体" w:cs="宋体"/>
          <w:sz w:val="24"/>
          <w:szCs w:val="24"/>
          <w:u w:val="single"/>
        </w:rPr>
        <w:t xml:space="preserve">                        </w:t>
      </w:r>
    </w:p>
    <w:p w14:paraId="14F2DC76">
      <w:pPr>
        <w:adjustRightInd w:val="0"/>
        <w:snapToGrid w:val="0"/>
        <w:spacing w:line="360" w:lineRule="auto"/>
        <w:rPr>
          <w:rFonts w:ascii="宋体" w:hAnsi="宋体" w:cs="宋体"/>
          <w:sz w:val="24"/>
          <w:szCs w:val="24"/>
        </w:rPr>
      </w:pPr>
      <w:r>
        <w:rPr>
          <w:rFonts w:hint="eastAsia" w:ascii="宋体" w:hAnsi="宋体" w:cs="宋体"/>
          <w:sz w:val="24"/>
          <w:szCs w:val="24"/>
        </w:rPr>
        <w:t>授权代表签字或盖章：</w:t>
      </w:r>
      <w:r>
        <w:rPr>
          <w:rFonts w:hint="eastAsia" w:ascii="宋体" w:hAnsi="宋体" w:cs="宋体"/>
          <w:sz w:val="24"/>
          <w:szCs w:val="24"/>
          <w:u w:val="single"/>
        </w:rPr>
        <w:t xml:space="preserve">                        </w:t>
      </w:r>
    </w:p>
    <w:p w14:paraId="6E1C61CB">
      <w:pPr>
        <w:adjustRightInd w:val="0"/>
        <w:snapToGrid w:val="0"/>
        <w:spacing w:line="360" w:lineRule="auto"/>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BC7DD97">
      <w:pPr>
        <w:adjustRightInd w:val="0"/>
        <w:snapToGrid w:val="0"/>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hint="eastAsia" w:ascii="宋体" w:hAnsi="宋体" w:cs="宋体"/>
          <w:b/>
          <w:sz w:val="28"/>
          <w:szCs w:val="28"/>
          <w:lang w:val="en-US" w:eastAsia="zh-CN"/>
        </w:rPr>
        <w:t>三</w:t>
      </w:r>
      <w:r>
        <w:rPr>
          <w:rFonts w:hint="eastAsia" w:ascii="宋体" w:hAnsi="宋体" w:cs="宋体"/>
          <w:b/>
          <w:sz w:val="28"/>
          <w:szCs w:val="28"/>
        </w:rPr>
        <w:t>：</w:t>
      </w:r>
    </w:p>
    <w:p w14:paraId="2C6F2E87">
      <w:pPr>
        <w:pStyle w:val="2"/>
        <w:jc w:val="center"/>
        <w:rPr>
          <w:rFonts w:ascii="宋体" w:hAnsi="宋体" w:cs="宋体"/>
          <w:b/>
          <w:szCs w:val="24"/>
        </w:rPr>
      </w:pPr>
      <w:r>
        <w:rPr>
          <w:rFonts w:hint="eastAsia" w:ascii="宋体" w:hAnsi="宋体" w:cs="宋体"/>
          <w:b/>
          <w:szCs w:val="24"/>
        </w:rPr>
        <w:t>法定代表人授权书</w:t>
      </w:r>
    </w:p>
    <w:p w14:paraId="791363D1">
      <w:pPr>
        <w:adjustRightInd w:val="0"/>
        <w:snapToGrid w:val="0"/>
        <w:spacing w:line="500" w:lineRule="exact"/>
        <w:rPr>
          <w:rFonts w:ascii="宋体" w:hAnsi="宋体" w:cs="宋体"/>
          <w:sz w:val="24"/>
          <w:szCs w:val="24"/>
        </w:rPr>
      </w:pPr>
    </w:p>
    <w:p w14:paraId="5116F258">
      <w:pPr>
        <w:spacing w:line="500" w:lineRule="exact"/>
        <w:rPr>
          <w:rFonts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湖北机场集团</w:t>
      </w:r>
      <w:r>
        <w:rPr>
          <w:rFonts w:hint="eastAsia" w:ascii="宋体" w:hAnsi="宋体" w:cs="宋体"/>
          <w:sz w:val="24"/>
          <w:szCs w:val="24"/>
          <w:u w:val="single"/>
          <w:lang w:val="en-US" w:eastAsia="zh-CN"/>
        </w:rPr>
        <w:t>恩施机场</w:t>
      </w:r>
      <w:r>
        <w:rPr>
          <w:rFonts w:hint="eastAsia" w:ascii="宋体" w:hAnsi="宋体" w:cs="宋体"/>
          <w:sz w:val="24"/>
          <w:szCs w:val="24"/>
          <w:u w:val="single"/>
          <w:lang w:eastAsia="zh-CN"/>
        </w:rPr>
        <w:t>有限</w:t>
      </w:r>
      <w:r>
        <w:rPr>
          <w:rFonts w:hint="eastAsia" w:ascii="宋体" w:hAnsi="宋体" w:cs="宋体"/>
          <w:sz w:val="24"/>
          <w:szCs w:val="24"/>
          <w:u w:val="single"/>
          <w:lang w:val="en-US" w:eastAsia="zh-CN"/>
        </w:rPr>
        <w:t>责任</w:t>
      </w:r>
      <w:r>
        <w:rPr>
          <w:rFonts w:hint="eastAsia" w:ascii="宋体" w:hAnsi="宋体" w:cs="宋体"/>
          <w:sz w:val="24"/>
          <w:szCs w:val="24"/>
          <w:u w:val="single"/>
          <w:lang w:eastAsia="zh-CN"/>
        </w:rPr>
        <w:t>公司</w:t>
      </w:r>
      <w:r>
        <w:rPr>
          <w:rFonts w:hint="eastAsia" w:ascii="宋体" w:hAnsi="宋体" w:cs="宋体"/>
          <w:sz w:val="24"/>
          <w:szCs w:val="24"/>
          <w:u w:val="single"/>
        </w:rPr>
        <w:t>）</w:t>
      </w:r>
      <w:r>
        <w:rPr>
          <w:rFonts w:hint="eastAsia" w:ascii="宋体" w:hAnsi="宋体" w:cs="宋体"/>
          <w:sz w:val="24"/>
          <w:szCs w:val="24"/>
        </w:rPr>
        <w:t>：</w:t>
      </w:r>
    </w:p>
    <w:p w14:paraId="0FC8093A">
      <w:pPr>
        <w:spacing w:line="500" w:lineRule="exact"/>
        <w:ind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同志为我公司参加贵单位组织的</w:t>
      </w:r>
      <w:r>
        <w:rPr>
          <w:rFonts w:hint="eastAsia" w:ascii="宋体" w:hAnsi="宋体" w:cs="宋体"/>
          <w:sz w:val="24"/>
          <w:szCs w:val="24"/>
          <w:u w:val="single"/>
        </w:rPr>
        <w:t>（项目名称）</w:t>
      </w:r>
      <w:r>
        <w:rPr>
          <w:rFonts w:hint="eastAsia" w:ascii="宋体" w:hAnsi="宋体" w:cs="宋体"/>
          <w:sz w:val="24"/>
          <w:szCs w:val="24"/>
        </w:rPr>
        <w:t>询价活动的代表人，全权代表我公司处理在该项目活动中的一切事宜。代理期限从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日止。 </w:t>
      </w:r>
    </w:p>
    <w:p w14:paraId="47CF2E81">
      <w:pPr>
        <w:spacing w:line="500" w:lineRule="exact"/>
        <w:rPr>
          <w:rFonts w:ascii="宋体" w:hAnsi="宋体" w:cs="宋体"/>
          <w:sz w:val="24"/>
          <w:szCs w:val="24"/>
        </w:rPr>
      </w:pPr>
    </w:p>
    <w:p w14:paraId="74B7D72D">
      <w:pPr>
        <w:spacing w:line="500" w:lineRule="exact"/>
        <w:rPr>
          <w:rFonts w:ascii="宋体" w:hAnsi="宋体" w:cs="宋体"/>
          <w:sz w:val="24"/>
          <w:szCs w:val="24"/>
        </w:rPr>
      </w:pPr>
      <w:r>
        <w:rPr>
          <w:rFonts w:hint="eastAsia" w:ascii="宋体" w:hAnsi="宋体" w:cs="宋体"/>
          <w:sz w:val="24"/>
          <w:szCs w:val="24"/>
        </w:rPr>
        <w:t>授权单位（盖章）：</w:t>
      </w:r>
      <w:r>
        <w:rPr>
          <w:rFonts w:hint="eastAsia" w:ascii="宋体" w:hAnsi="宋体" w:cs="宋体"/>
          <w:sz w:val="24"/>
          <w:szCs w:val="24"/>
          <w:u w:val="single"/>
        </w:rPr>
        <w:t xml:space="preserve">               </w:t>
      </w:r>
    </w:p>
    <w:p w14:paraId="5DFC73D4">
      <w:pPr>
        <w:spacing w:line="500" w:lineRule="exact"/>
        <w:rPr>
          <w:rFonts w:ascii="宋体" w:hAnsi="宋体" w:cs="宋体"/>
          <w:sz w:val="24"/>
          <w:szCs w:val="24"/>
          <w:u w:val="single"/>
        </w:rPr>
      </w:pPr>
      <w:r>
        <w:rPr>
          <w:rFonts w:hint="eastAsia" w:ascii="宋体" w:hAnsi="宋体" w:cs="宋体"/>
          <w:sz w:val="24"/>
          <w:szCs w:val="24"/>
        </w:rPr>
        <w:t>法定代表人（签字或盖章）：</w:t>
      </w:r>
      <w:r>
        <w:rPr>
          <w:rFonts w:hint="eastAsia" w:ascii="宋体" w:hAnsi="宋体" w:cs="宋体"/>
          <w:sz w:val="24"/>
          <w:szCs w:val="24"/>
          <w:u w:val="single"/>
        </w:rPr>
        <w:t xml:space="preserve">       </w:t>
      </w:r>
    </w:p>
    <w:p w14:paraId="3FEF5D66">
      <w:pPr>
        <w:pStyle w:val="2"/>
        <w:rPr>
          <w:rFonts w:ascii="宋体" w:hAnsi="宋体" w:cs="宋体"/>
        </w:rPr>
      </w:pPr>
      <w:r>
        <w:rPr>
          <w:rFonts w:hint="eastAsia" w:ascii="宋体" w:hAnsi="宋体" w:cs="宋体"/>
          <w:szCs w:val="24"/>
        </w:rPr>
        <w:t>被授权人（签字）：</w:t>
      </w:r>
      <w:r>
        <w:rPr>
          <w:rFonts w:hint="eastAsia" w:ascii="宋体" w:hAnsi="宋体" w:cs="宋体"/>
          <w:szCs w:val="24"/>
          <w:u w:val="single"/>
        </w:rPr>
        <w:t xml:space="preserve">        </w:t>
      </w:r>
    </w:p>
    <w:p w14:paraId="2618CF08">
      <w:pPr>
        <w:spacing w:line="500" w:lineRule="exact"/>
        <w:rPr>
          <w:rFonts w:ascii="宋体" w:hAnsi="宋体" w:cs="宋体"/>
          <w:sz w:val="24"/>
          <w:szCs w:val="24"/>
        </w:rPr>
      </w:pPr>
      <w:r>
        <w:rPr>
          <w:rFonts w:hint="eastAsia" w:ascii="宋体" w:hAnsi="宋体" w:cs="宋体"/>
          <w:sz w:val="24"/>
          <w:szCs w:val="24"/>
        </w:rPr>
        <w:t>签发日期：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3A39705">
      <w:pPr>
        <w:spacing w:line="500" w:lineRule="exact"/>
        <w:rPr>
          <w:rFonts w:ascii="宋体" w:hAnsi="宋体" w:cs="宋体"/>
          <w:sz w:val="24"/>
          <w:szCs w:val="24"/>
        </w:rPr>
      </w:pPr>
    </w:p>
    <w:p w14:paraId="6F4C213C">
      <w:pPr>
        <w:spacing w:line="500" w:lineRule="exact"/>
        <w:ind w:firstLine="480" w:firstLineChars="200"/>
        <w:rPr>
          <w:rFonts w:ascii="宋体" w:hAnsi="宋体" w:cs="宋体"/>
          <w:sz w:val="24"/>
          <w:szCs w:val="24"/>
        </w:rPr>
      </w:pPr>
      <w:r>
        <w:rPr>
          <w:rFonts w:hint="eastAsia" w:ascii="宋体" w:hAnsi="宋体" w:cs="宋体"/>
          <w:sz w:val="24"/>
          <w:szCs w:val="24"/>
        </w:rPr>
        <w:t>附：代理人工作单位：</w:t>
      </w:r>
      <w:r>
        <w:rPr>
          <w:rFonts w:hint="eastAsia" w:ascii="宋体" w:hAnsi="宋体" w:cs="宋体"/>
          <w:sz w:val="24"/>
          <w:szCs w:val="24"/>
          <w:u w:val="single"/>
        </w:rPr>
        <w:t xml:space="preserve">                     </w:t>
      </w:r>
    </w:p>
    <w:p w14:paraId="7A84C691">
      <w:pPr>
        <w:spacing w:line="500" w:lineRule="exact"/>
        <w:ind w:firstLine="480" w:firstLineChars="200"/>
        <w:rPr>
          <w:rFonts w:ascii="宋体" w:hAnsi="宋体" w:cs="宋体"/>
          <w:sz w:val="24"/>
          <w:szCs w:val="24"/>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p>
    <w:p w14:paraId="7BD58B9C">
      <w:pPr>
        <w:adjustRightInd w:val="0"/>
        <w:snapToGrid w:val="0"/>
        <w:spacing w:line="500" w:lineRule="exact"/>
        <w:ind w:left="-88" w:leftChars="-42" w:firstLine="600" w:firstLineChars="25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6B7DF46B">
      <w:pPr>
        <w:adjustRightInd w:val="0"/>
        <w:snapToGrid w:val="0"/>
        <w:spacing w:line="500" w:lineRule="exact"/>
        <w:ind w:left="-88" w:leftChars="-42" w:firstLine="600" w:firstLineChars="250"/>
        <w:rPr>
          <w:rFonts w:ascii="宋体" w:hAnsi="宋体" w:cs="宋体"/>
          <w:sz w:val="24"/>
          <w:szCs w:val="24"/>
          <w:u w:val="single"/>
        </w:rPr>
      </w:pP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4557"/>
      </w:tblGrid>
      <w:tr w14:paraId="3C77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4713" w:type="dxa"/>
          </w:tcPr>
          <w:p w14:paraId="1A4354F5">
            <w:pPr>
              <w:spacing w:line="500" w:lineRule="exact"/>
              <w:rPr>
                <w:rFonts w:ascii="宋体" w:hAnsi="宋体" w:cs="宋体"/>
                <w:bCs/>
                <w:sz w:val="24"/>
                <w:szCs w:val="24"/>
              </w:rPr>
            </w:pPr>
            <w:r>
              <w:rPr>
                <w:rFonts w:hint="eastAsia" w:ascii="宋体" w:hAnsi="宋体" w:cs="宋体"/>
                <w:bCs/>
                <w:sz w:val="24"/>
                <w:szCs w:val="24"/>
              </w:rPr>
              <w:t>粘贴被法定代表人身份证（复印件）</w:t>
            </w:r>
          </w:p>
        </w:tc>
        <w:tc>
          <w:tcPr>
            <w:tcW w:w="4557" w:type="dxa"/>
          </w:tcPr>
          <w:p w14:paraId="18B9FD9F">
            <w:pPr>
              <w:spacing w:line="500" w:lineRule="exact"/>
              <w:rPr>
                <w:rFonts w:ascii="宋体" w:hAnsi="宋体" w:cs="宋体"/>
                <w:bCs/>
                <w:sz w:val="24"/>
                <w:szCs w:val="24"/>
              </w:rPr>
            </w:pPr>
            <w:r>
              <w:rPr>
                <w:rFonts w:hint="eastAsia" w:ascii="宋体" w:hAnsi="宋体" w:cs="宋体"/>
                <w:bCs/>
                <w:sz w:val="24"/>
                <w:szCs w:val="24"/>
              </w:rPr>
              <w:t>粘贴被授权人身份证（复印件）</w:t>
            </w:r>
          </w:p>
        </w:tc>
      </w:tr>
    </w:tbl>
    <w:p w14:paraId="5D3E331E">
      <w:pPr>
        <w:spacing w:line="500" w:lineRule="exact"/>
        <w:rPr>
          <w:rFonts w:ascii="宋体" w:hAnsi="宋体" w:cs="宋体"/>
          <w:b/>
          <w:sz w:val="24"/>
          <w:szCs w:val="24"/>
        </w:rPr>
      </w:pPr>
    </w:p>
    <w:p w14:paraId="416D776C">
      <w:pPr>
        <w:spacing w:line="500" w:lineRule="exact"/>
        <w:rPr>
          <w:rFonts w:ascii="宋体" w:hAnsi="宋体" w:cs="宋体"/>
          <w:b/>
          <w:sz w:val="24"/>
          <w:szCs w:val="24"/>
        </w:rPr>
      </w:pPr>
    </w:p>
    <w:p w14:paraId="20D5D51A">
      <w:pPr>
        <w:autoSpaceDE w:val="0"/>
        <w:autoSpaceDN w:val="0"/>
        <w:adjustRightInd w:val="0"/>
        <w:spacing w:line="360" w:lineRule="auto"/>
        <w:jc w:val="left"/>
        <w:rPr>
          <w:rFonts w:hint="eastAsia" w:ascii="宋体" w:hAnsi="宋体" w:cs="宋体"/>
          <w:b/>
          <w:sz w:val="28"/>
          <w:szCs w:val="28"/>
        </w:rPr>
      </w:pPr>
    </w:p>
    <w:p w14:paraId="2941ADC9">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四</w:t>
      </w:r>
      <w:r>
        <w:rPr>
          <w:rFonts w:hint="eastAsia" w:ascii="宋体" w:hAnsi="宋体" w:cs="宋体"/>
          <w:b/>
          <w:sz w:val="28"/>
          <w:szCs w:val="28"/>
          <w:highlight w:val="none"/>
        </w:rPr>
        <w:t>：</w:t>
      </w:r>
    </w:p>
    <w:p w14:paraId="64748D8C">
      <w:pPr>
        <w:pStyle w:val="13"/>
        <w:tabs>
          <w:tab w:val="center" w:pos="4153"/>
          <w:tab w:val="right" w:pos="8306"/>
          <w:tab w:val="clear" w:pos="4140"/>
          <w:tab w:val="clear" w:pos="8300"/>
        </w:tabs>
        <w:jc w:val="center"/>
        <w:outlineLvl w:val="9"/>
        <w:rPr>
          <w:rFonts w:hint="eastAsia" w:ascii="宋体" w:hAnsi="宋体" w:eastAsia="宋体" w:cs="宋体"/>
          <w:b/>
          <w:sz w:val="28"/>
          <w:szCs w:val="22"/>
          <w:highlight w:val="none"/>
          <w:lang w:val="en-US" w:eastAsia="zh-CN" w:bidi="zh-CN"/>
        </w:rPr>
      </w:pPr>
      <w:r>
        <w:rPr>
          <w:rFonts w:hint="eastAsia" w:ascii="宋体" w:hAnsi="宋体" w:eastAsia="宋体" w:cs="宋体"/>
          <w:b/>
          <w:sz w:val="28"/>
          <w:szCs w:val="22"/>
          <w:highlight w:val="none"/>
          <w:lang w:val="en-US" w:eastAsia="zh-CN" w:bidi="zh-CN"/>
        </w:rPr>
        <w:t>湖北机场集团</w:t>
      </w:r>
      <w:r>
        <w:rPr>
          <w:rFonts w:hint="eastAsia" w:ascii="宋体" w:hAnsi="宋体" w:cs="宋体"/>
          <w:b/>
          <w:sz w:val="28"/>
          <w:szCs w:val="22"/>
          <w:highlight w:val="none"/>
          <w:lang w:val="en-US" w:eastAsia="zh-CN" w:bidi="zh-CN"/>
        </w:rPr>
        <w:t>有限公司</w:t>
      </w:r>
      <w:r>
        <w:rPr>
          <w:rFonts w:hint="eastAsia" w:ascii="宋体" w:hAnsi="宋体" w:eastAsia="宋体" w:cs="宋体"/>
          <w:b/>
          <w:sz w:val="28"/>
          <w:szCs w:val="22"/>
          <w:highlight w:val="none"/>
          <w:lang w:val="en-US" w:eastAsia="zh-CN" w:bidi="zh-CN"/>
        </w:rPr>
        <w:t>“供应商不良行为”管理办法承诺书</w:t>
      </w:r>
    </w:p>
    <w:p w14:paraId="21C55ED2">
      <w:pPr>
        <w:pStyle w:val="13"/>
        <w:tabs>
          <w:tab w:val="center" w:pos="4153"/>
          <w:tab w:val="right" w:pos="8306"/>
          <w:tab w:val="clear" w:pos="4140"/>
          <w:tab w:val="clear" w:pos="8300"/>
        </w:tabs>
        <w:rPr>
          <w:rFonts w:hint="eastAsia" w:ascii="宋体" w:hAnsi="宋体" w:eastAsia="宋体" w:cs="宋体"/>
          <w:highlight w:val="none"/>
        </w:rPr>
      </w:pPr>
    </w:p>
    <w:p w14:paraId="76D936C6">
      <w:pPr>
        <w:spacing w:line="360" w:lineRule="auto"/>
        <w:rPr>
          <w:rFonts w:hint="eastAsia" w:ascii="宋体" w:hAnsi="宋体" w:eastAsia="宋体" w:cs="宋体"/>
          <w:sz w:val="21"/>
          <w:szCs w:val="13"/>
          <w:highlight w:val="none"/>
        </w:rPr>
      </w:pPr>
      <w:r>
        <w:rPr>
          <w:rFonts w:hint="eastAsia" w:ascii="宋体" w:hAnsi="宋体" w:eastAsia="宋体" w:cs="宋体"/>
          <w:sz w:val="21"/>
          <w:szCs w:val="13"/>
          <w:highlight w:val="none"/>
        </w:rPr>
        <w:t>招标人</w:t>
      </w:r>
      <w:r>
        <w:rPr>
          <w:rFonts w:hint="eastAsia" w:ascii="宋体" w:hAnsi="宋体" w:cs="宋体"/>
          <w:sz w:val="21"/>
          <w:szCs w:val="13"/>
          <w:highlight w:val="none"/>
          <w:lang w:val="en-US" w:eastAsia="zh-CN"/>
        </w:rPr>
        <w:t xml:space="preserve"> </w:t>
      </w:r>
      <w:r>
        <w:rPr>
          <w:rFonts w:hint="eastAsia" w:ascii="宋体" w:hAnsi="宋体" w:eastAsia="宋体" w:cs="宋体"/>
          <w:sz w:val="21"/>
          <w:szCs w:val="13"/>
          <w:highlight w:val="none"/>
        </w:rPr>
        <w:t>/</w:t>
      </w:r>
      <w:r>
        <w:rPr>
          <w:rFonts w:hint="eastAsia" w:ascii="宋体" w:hAnsi="宋体" w:cs="宋体"/>
          <w:sz w:val="21"/>
          <w:szCs w:val="13"/>
          <w:highlight w:val="none"/>
          <w:lang w:val="en-US" w:eastAsia="zh-CN"/>
        </w:rPr>
        <w:t xml:space="preserve"> </w:t>
      </w:r>
      <w:r>
        <w:rPr>
          <w:rFonts w:hint="eastAsia" w:ascii="宋体" w:hAnsi="宋体" w:eastAsia="宋体" w:cs="宋体"/>
          <w:sz w:val="21"/>
          <w:szCs w:val="13"/>
          <w:highlight w:val="none"/>
        </w:rPr>
        <w:t>招标代理机构：</w:t>
      </w:r>
    </w:p>
    <w:p w14:paraId="5FC11365">
      <w:pPr>
        <w:spacing w:line="360" w:lineRule="auto"/>
        <w:ind w:firstLine="420" w:firstLineChars="200"/>
        <w:rPr>
          <w:rFonts w:hint="eastAsia" w:ascii="宋体" w:hAnsi="宋体" w:eastAsia="宋体" w:cs="宋体"/>
          <w:sz w:val="21"/>
          <w:szCs w:val="13"/>
          <w:highlight w:val="none"/>
        </w:rPr>
      </w:pPr>
      <w:r>
        <w:rPr>
          <w:rFonts w:hint="eastAsia" w:ascii="宋体" w:hAnsi="宋体" w:eastAsia="宋体" w:cs="宋体"/>
          <w:sz w:val="21"/>
          <w:szCs w:val="13"/>
          <w:highlight w:val="none"/>
        </w:rPr>
        <w:t>我单位自愿参与本项目的招标活动，在与湖北机场集团招标采购（含招商）、签约和履约过程中，不存在违法违规且不存在其他不良行为，未给机场集团、社会和公众造成损失或不良影响，并完全遵守《湖北机场集团</w:t>
      </w:r>
      <w:r>
        <w:rPr>
          <w:rFonts w:hint="eastAsia" w:ascii="宋体" w:hAnsi="宋体" w:cs="宋体"/>
          <w:sz w:val="21"/>
          <w:szCs w:val="13"/>
          <w:highlight w:val="none"/>
          <w:lang w:val="en-US" w:eastAsia="zh-CN"/>
        </w:rPr>
        <w:t>有限公司</w:t>
      </w:r>
      <w:r>
        <w:rPr>
          <w:rFonts w:hint="eastAsia" w:ascii="宋体" w:hAnsi="宋体" w:eastAsia="宋体" w:cs="宋体"/>
          <w:sz w:val="21"/>
          <w:szCs w:val="13"/>
          <w:highlight w:val="none"/>
        </w:rPr>
        <w:t>“供应商不良行为”管理办法</w:t>
      </w:r>
      <w:r>
        <w:rPr>
          <w:rFonts w:hint="eastAsia" w:ascii="宋体" w:hAnsi="宋体" w:cs="宋体"/>
          <w:sz w:val="21"/>
          <w:szCs w:val="13"/>
          <w:highlight w:val="none"/>
          <w:lang w:eastAsia="zh-CN"/>
        </w:rPr>
        <w:t>》</w:t>
      </w:r>
      <w:r>
        <w:rPr>
          <w:rFonts w:hint="eastAsia" w:ascii="宋体" w:hAnsi="宋体" w:eastAsia="宋体" w:cs="宋体"/>
          <w:sz w:val="21"/>
          <w:szCs w:val="13"/>
          <w:highlight w:val="none"/>
        </w:rPr>
        <w:t>的规定，现针对《湖北机场集团</w:t>
      </w:r>
      <w:r>
        <w:rPr>
          <w:rFonts w:hint="eastAsia" w:ascii="宋体" w:hAnsi="宋体" w:cs="宋体"/>
          <w:sz w:val="21"/>
          <w:szCs w:val="13"/>
          <w:highlight w:val="none"/>
          <w:lang w:val="en-US" w:eastAsia="zh-CN"/>
        </w:rPr>
        <w:t>有限公司</w:t>
      </w:r>
      <w:r>
        <w:rPr>
          <w:rFonts w:hint="eastAsia" w:ascii="宋体" w:hAnsi="宋体" w:eastAsia="宋体" w:cs="宋体"/>
          <w:sz w:val="21"/>
          <w:szCs w:val="13"/>
          <w:highlight w:val="none"/>
        </w:rPr>
        <w:t>“供应商不良行为”管理办法</w:t>
      </w:r>
      <w:r>
        <w:rPr>
          <w:rFonts w:hint="eastAsia" w:ascii="宋体" w:hAnsi="宋体" w:cs="宋体"/>
          <w:sz w:val="21"/>
          <w:szCs w:val="13"/>
          <w:highlight w:val="none"/>
          <w:lang w:eastAsia="zh-CN"/>
        </w:rPr>
        <w:t>》</w:t>
      </w:r>
      <w:r>
        <w:rPr>
          <w:rFonts w:hint="eastAsia" w:ascii="宋体" w:hAnsi="宋体" w:eastAsia="宋体" w:cs="宋体"/>
          <w:sz w:val="21"/>
          <w:szCs w:val="13"/>
          <w:highlight w:val="none"/>
        </w:rPr>
        <w:t>作如下承诺：</w:t>
      </w:r>
    </w:p>
    <w:p w14:paraId="1506DED8">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我单位不得采取不正当手段诋毁、排挤其他供应商或故意以虚构事实等方式进行投诉。</w:t>
      </w:r>
    </w:p>
    <w:p w14:paraId="2B0571B9">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不得向集团从事招标采购工作的各类相关工作人员、集团委托的招标代理机构等行贿或者提供其他不正当利益。</w:t>
      </w:r>
    </w:p>
    <w:p w14:paraId="539B0DDC">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不得串通采购人、其他供应商或集团委托的招标代理机构进行投标、围标和竞价，干扰正常招标采购秩序的。</w:t>
      </w:r>
    </w:p>
    <w:p w14:paraId="44127FFF">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不得非法以他人名义进行投标、竞价或者以其他方式弄虚作假骗取中标（成交）。</w:t>
      </w:r>
    </w:p>
    <w:p w14:paraId="53EE8D5F">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中标（成交）后按文件规定要求提交履约保证金。</w:t>
      </w:r>
    </w:p>
    <w:p w14:paraId="3352D9E4">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中标（成交）后完全按照招标文件（采购文件）和投标文件（响应文件）签订合同，不得要求与采购人另行签订背离合同实质性内容协议。</w:t>
      </w:r>
    </w:p>
    <w:p w14:paraId="7AB5D310">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合同签订后，无正当理由不得拒不履行或者拖延履行采购合同义务。</w:t>
      </w:r>
    </w:p>
    <w:p w14:paraId="75F98E54">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不得将中标（成交）项目转让（转包）给他人，或者违反招标文件（采购文件）规定，擅自将中标（成交）项目分包给他人。</w:t>
      </w:r>
    </w:p>
    <w:p w14:paraId="2104C12B">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不得擅自变更、中止或终止采购合同。</w:t>
      </w:r>
    </w:p>
    <w:p w14:paraId="323E9923">
      <w:pPr>
        <w:numPr>
          <w:ilvl w:val="0"/>
          <w:numId w:val="3"/>
        </w:numPr>
        <w:spacing w:line="360" w:lineRule="auto"/>
        <w:ind w:firstLine="420" w:firstLineChars="200"/>
        <w:jc w:val="left"/>
        <w:rPr>
          <w:rFonts w:hint="eastAsia" w:ascii="宋体" w:hAnsi="宋体" w:eastAsia="宋体" w:cs="宋体"/>
          <w:sz w:val="21"/>
          <w:szCs w:val="13"/>
          <w:highlight w:val="none"/>
        </w:rPr>
      </w:pPr>
      <w:r>
        <w:rPr>
          <w:rFonts w:hint="eastAsia" w:ascii="宋体" w:hAnsi="宋体" w:eastAsia="宋体" w:cs="宋体"/>
          <w:sz w:val="21"/>
          <w:szCs w:val="13"/>
          <w:highlight w:val="none"/>
        </w:rPr>
        <w:t>不得提供虚假材料、虚构事实进行恶意诽谤、诬告、陷害等行为。</w:t>
      </w:r>
    </w:p>
    <w:p w14:paraId="485488D9">
      <w:pPr>
        <w:spacing w:line="360" w:lineRule="auto"/>
        <w:rPr>
          <w:rFonts w:hint="eastAsia" w:ascii="宋体" w:hAnsi="宋体" w:eastAsia="宋体" w:cs="宋体"/>
          <w:sz w:val="21"/>
          <w:szCs w:val="13"/>
          <w:highlight w:val="none"/>
        </w:rPr>
      </w:pPr>
    </w:p>
    <w:p w14:paraId="6C56D75A">
      <w:pPr>
        <w:spacing w:before="120" w:beforeLines="50" w:after="120" w:afterLines="50" w:line="360" w:lineRule="auto"/>
        <w:ind w:firstLine="2730" w:firstLineChars="1300"/>
        <w:rPr>
          <w:rFonts w:hint="eastAsia" w:ascii="宋体" w:hAnsi="宋体" w:eastAsia="宋体" w:cs="宋体"/>
          <w:sz w:val="21"/>
          <w:szCs w:val="13"/>
          <w:highlight w:val="none"/>
        </w:rPr>
      </w:pPr>
      <w:r>
        <w:rPr>
          <w:rFonts w:hint="eastAsia" w:ascii="宋体" w:hAnsi="宋体" w:eastAsia="宋体" w:cs="宋体"/>
          <w:sz w:val="21"/>
          <w:szCs w:val="13"/>
          <w:highlight w:val="none"/>
        </w:rPr>
        <w:t>投标人：</w:t>
      </w:r>
      <w:r>
        <w:rPr>
          <w:rFonts w:hint="eastAsia" w:ascii="宋体" w:hAnsi="宋体" w:eastAsia="宋体" w:cs="宋体"/>
          <w:sz w:val="21"/>
          <w:szCs w:val="13"/>
          <w:highlight w:val="none"/>
          <w:u w:val="single"/>
        </w:rPr>
        <w:t xml:space="preserve">              </w:t>
      </w:r>
      <w:r>
        <w:rPr>
          <w:rFonts w:hint="eastAsia" w:ascii="宋体" w:hAnsi="宋体" w:eastAsia="宋体" w:cs="宋体"/>
          <w:sz w:val="21"/>
          <w:szCs w:val="13"/>
          <w:highlight w:val="none"/>
          <w:u w:val="single"/>
          <w:lang w:val="en-US" w:eastAsia="zh-CN"/>
        </w:rPr>
        <w:t xml:space="preserve">        </w:t>
      </w:r>
      <w:r>
        <w:rPr>
          <w:rFonts w:hint="eastAsia" w:ascii="宋体" w:hAnsi="宋体" w:eastAsia="宋体" w:cs="宋体"/>
          <w:sz w:val="21"/>
          <w:szCs w:val="13"/>
          <w:highlight w:val="none"/>
          <w:u w:val="single"/>
        </w:rPr>
        <w:t>（盖单位章）</w:t>
      </w:r>
    </w:p>
    <w:p w14:paraId="6755978C">
      <w:pPr>
        <w:spacing w:line="440" w:lineRule="exact"/>
        <w:ind w:firstLine="420" w:firstLineChars="200"/>
        <w:rPr>
          <w:rFonts w:hint="eastAsia" w:ascii="宋体" w:hAnsi="宋体" w:eastAsia="宋体" w:cs="宋体"/>
          <w:sz w:val="21"/>
          <w:szCs w:val="13"/>
          <w:highlight w:val="none"/>
        </w:rPr>
      </w:pPr>
    </w:p>
    <w:p w14:paraId="04C98423">
      <w:pPr>
        <w:spacing w:line="440" w:lineRule="exact"/>
        <w:ind w:firstLine="420" w:firstLineChars="200"/>
        <w:rPr>
          <w:rFonts w:hint="eastAsia" w:ascii="宋体" w:hAnsi="宋体" w:eastAsia="宋体" w:cs="宋体"/>
          <w:sz w:val="21"/>
          <w:szCs w:val="13"/>
          <w:highlight w:val="none"/>
        </w:rPr>
      </w:pPr>
      <w:r>
        <w:rPr>
          <w:rFonts w:hint="eastAsia" w:ascii="宋体" w:hAnsi="宋体" w:eastAsia="宋体" w:cs="宋体"/>
          <w:sz w:val="21"/>
          <w:szCs w:val="13"/>
          <w:highlight w:val="none"/>
        </w:rPr>
        <w:t xml:space="preserve">                                              </w:t>
      </w:r>
      <w:r>
        <w:rPr>
          <w:rFonts w:hint="eastAsia" w:ascii="宋体" w:hAnsi="宋体" w:eastAsia="宋体" w:cs="宋体"/>
          <w:sz w:val="21"/>
          <w:szCs w:val="13"/>
          <w:highlight w:val="none"/>
          <w:u w:val="single"/>
        </w:rPr>
        <w:t xml:space="preserve">        </w:t>
      </w:r>
      <w:r>
        <w:rPr>
          <w:rFonts w:hint="eastAsia" w:ascii="宋体" w:hAnsi="宋体" w:eastAsia="宋体" w:cs="宋体"/>
          <w:sz w:val="21"/>
          <w:szCs w:val="13"/>
          <w:highlight w:val="none"/>
        </w:rPr>
        <w:t xml:space="preserve"> 年 </w:t>
      </w:r>
      <w:r>
        <w:rPr>
          <w:rFonts w:hint="eastAsia" w:ascii="宋体" w:hAnsi="宋体" w:eastAsia="宋体" w:cs="宋体"/>
          <w:sz w:val="21"/>
          <w:szCs w:val="13"/>
          <w:highlight w:val="none"/>
          <w:u w:val="single"/>
        </w:rPr>
        <w:t xml:space="preserve">     </w:t>
      </w:r>
      <w:r>
        <w:rPr>
          <w:rFonts w:hint="eastAsia" w:ascii="宋体" w:hAnsi="宋体" w:eastAsia="宋体" w:cs="宋体"/>
          <w:sz w:val="21"/>
          <w:szCs w:val="13"/>
          <w:highlight w:val="none"/>
        </w:rPr>
        <w:t xml:space="preserve"> 月 </w:t>
      </w:r>
      <w:r>
        <w:rPr>
          <w:rFonts w:hint="eastAsia" w:ascii="宋体" w:hAnsi="宋体" w:eastAsia="宋体" w:cs="宋体"/>
          <w:sz w:val="21"/>
          <w:szCs w:val="13"/>
          <w:highlight w:val="none"/>
          <w:u w:val="single"/>
        </w:rPr>
        <w:t xml:space="preserve">     </w:t>
      </w:r>
      <w:r>
        <w:rPr>
          <w:rFonts w:hint="eastAsia" w:ascii="宋体" w:hAnsi="宋体" w:eastAsia="宋体" w:cs="宋体"/>
          <w:sz w:val="21"/>
          <w:szCs w:val="13"/>
          <w:highlight w:val="none"/>
        </w:rPr>
        <w:t>日</w:t>
      </w:r>
    </w:p>
    <w:p w14:paraId="37D94733">
      <w:pPr>
        <w:keepNext w:val="0"/>
        <w:keepLines w:val="0"/>
        <w:pageBreakBefore w:val="0"/>
        <w:widowControl/>
        <w:tabs>
          <w:tab w:val="left" w:pos="420"/>
          <w:tab w:val="left" w:pos="540"/>
        </w:tabs>
        <w:kinsoku/>
        <w:wordWrap/>
        <w:overflowPunct/>
        <w:topLinePunct w:val="0"/>
        <w:autoSpaceDE/>
        <w:autoSpaceDN/>
        <w:bidi w:val="0"/>
        <w:adjustRightInd/>
        <w:snapToGrid/>
        <w:spacing w:line="360" w:lineRule="auto"/>
        <w:ind w:right="0" w:firstLine="480" w:firstLineChars="200"/>
        <w:jc w:val="right"/>
        <w:textAlignment w:val="auto"/>
        <w:rPr>
          <w:rFonts w:hint="eastAsia" w:ascii="Times New Roman" w:hAnsi="宋体" w:eastAsia="宋体" w:cs="Times New Roman"/>
          <w:sz w:val="24"/>
          <w:szCs w:val="24"/>
          <w:lang w:val="en-US" w:eastAsia="zh-CN"/>
        </w:rPr>
      </w:pPr>
      <w:r>
        <w:rPr>
          <w:rFonts w:hint="eastAsia" w:ascii="Times New Roman" w:hAnsi="宋体" w:eastAsia="宋体" w:cs="Times New Roman"/>
          <w:sz w:val="24"/>
          <w:szCs w:val="24"/>
          <w:lang w:eastAsia="zh-CN"/>
        </w:rPr>
        <w:t xml:space="preserve"> </w:t>
      </w:r>
    </w:p>
    <w:p w14:paraId="2DDB55CC">
      <w:pPr>
        <w:pStyle w:val="6"/>
        <w:rPr>
          <w:rFonts w:hint="eastAsia" w:ascii="Times New Roman" w:hAnsi="宋体" w:eastAsia="宋体" w:cs="Times New Roman"/>
          <w:sz w:val="24"/>
          <w:szCs w:val="24"/>
          <w:lang w:val="en-US" w:eastAsia="zh-CN"/>
        </w:rPr>
      </w:pPr>
    </w:p>
    <w:p w14:paraId="44A15D0D">
      <w:pPr>
        <w:pStyle w:val="6"/>
        <w:rPr>
          <w:rFonts w:hint="eastAsia" w:ascii="Times New Roman" w:hAnsi="宋体" w:eastAsia="宋体" w:cs="Times New Roman"/>
          <w:sz w:val="24"/>
          <w:szCs w:val="24"/>
          <w:lang w:val="en-US" w:eastAsia="zh-CN"/>
        </w:rPr>
      </w:pPr>
    </w:p>
    <w:p w14:paraId="6E299259">
      <w:pPr>
        <w:pStyle w:val="6"/>
        <w:rPr>
          <w:rFonts w:hint="eastAsia" w:ascii="Times New Roman" w:hAnsi="宋体" w:eastAsia="宋体" w:cs="Times New Roman"/>
          <w:sz w:val="24"/>
          <w:szCs w:val="24"/>
          <w:lang w:val="en-US" w:eastAsia="zh-CN"/>
        </w:rPr>
      </w:pPr>
    </w:p>
    <w:p w14:paraId="5E74C752">
      <w:pPr>
        <w:pStyle w:val="6"/>
        <w:rPr>
          <w:rFonts w:hint="eastAsia" w:ascii="Times New Roman" w:hAnsi="宋体" w:eastAsia="宋体" w:cs="Times New Roman"/>
          <w:sz w:val="24"/>
          <w:szCs w:val="24"/>
          <w:lang w:val="en-US" w:eastAsia="zh-CN"/>
        </w:rPr>
      </w:pPr>
    </w:p>
    <w:p w14:paraId="4E67CBFC">
      <w:pPr>
        <w:pStyle w:val="6"/>
        <w:rPr>
          <w:rFonts w:hint="eastAsia" w:ascii="Times New Roman" w:hAnsi="宋体" w:eastAsia="宋体" w:cs="Times New Roman"/>
          <w:sz w:val="24"/>
          <w:szCs w:val="24"/>
          <w:lang w:val="en-US" w:eastAsia="zh-CN"/>
        </w:rPr>
      </w:pPr>
    </w:p>
    <w:p w14:paraId="2D776396">
      <w:pPr>
        <w:pStyle w:val="6"/>
        <w:rPr>
          <w:rFonts w:hint="eastAsia" w:ascii="Times New Roman" w:hAnsi="宋体" w:eastAsia="宋体" w:cs="Times New Roman"/>
          <w:sz w:val="24"/>
          <w:szCs w:val="24"/>
          <w:lang w:val="en-US" w:eastAsia="zh-CN"/>
        </w:rPr>
      </w:pPr>
    </w:p>
    <w:p w14:paraId="27875176">
      <w:pPr>
        <w:pStyle w:val="6"/>
        <w:rPr>
          <w:rFonts w:hint="eastAsia" w:ascii="Times New Roman" w:hAnsi="宋体" w:eastAsia="宋体" w:cs="Times New Roman"/>
          <w:sz w:val="24"/>
          <w:szCs w:val="24"/>
          <w:lang w:val="en-US" w:eastAsia="zh-CN"/>
        </w:rPr>
      </w:pPr>
    </w:p>
    <w:p w14:paraId="114CFC4D">
      <w:pPr>
        <w:pStyle w:val="6"/>
        <w:rPr>
          <w:rFonts w:hint="eastAsia" w:ascii="Times New Roman" w:hAnsi="宋体" w:eastAsia="宋体" w:cs="Times New Roman"/>
          <w:sz w:val="24"/>
          <w:szCs w:val="24"/>
          <w:lang w:val="en-US" w:eastAsia="zh-CN"/>
        </w:rPr>
      </w:pPr>
    </w:p>
    <w:p w14:paraId="5E842C51">
      <w:pPr>
        <w:pStyle w:val="6"/>
        <w:rPr>
          <w:rFonts w:hint="eastAsia" w:ascii="Times New Roman" w:hAnsi="宋体" w:eastAsia="宋体" w:cs="Times New Roman"/>
          <w:sz w:val="24"/>
          <w:szCs w:val="24"/>
          <w:lang w:val="en-US" w:eastAsia="zh-CN"/>
        </w:rPr>
      </w:pPr>
    </w:p>
    <w:p w14:paraId="10DB39DE">
      <w:pPr>
        <w:pStyle w:val="6"/>
        <w:rPr>
          <w:rFonts w:hint="eastAsia" w:ascii="Times New Roman" w:hAnsi="宋体" w:eastAsia="宋体" w:cs="Times New Roman"/>
          <w:sz w:val="24"/>
          <w:szCs w:val="24"/>
          <w:lang w:val="en-US" w:eastAsia="zh-CN"/>
        </w:rPr>
      </w:pPr>
    </w:p>
    <w:p w14:paraId="4C38CCD9">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五</w:t>
      </w:r>
      <w:r>
        <w:rPr>
          <w:rFonts w:hint="eastAsia" w:ascii="宋体" w:hAnsi="宋体" w:cs="宋体"/>
          <w:b/>
          <w:sz w:val="28"/>
          <w:szCs w:val="28"/>
          <w:highlight w:val="none"/>
        </w:rPr>
        <w:t>：</w:t>
      </w:r>
    </w:p>
    <w:p w14:paraId="28B41B06">
      <w:pPr>
        <w:bidi w:val="0"/>
        <w:spacing w:line="360" w:lineRule="auto"/>
        <w:ind w:left="0" w:leftChars="0" w:right="0" w:rightChars="0" w:firstLine="0" w:firstLineChars="0"/>
        <w:jc w:val="center"/>
        <w:rPr>
          <w:rFonts w:hint="default" w:eastAsia="宋体"/>
          <w:b/>
          <w:bCs/>
          <w:sz w:val="24"/>
          <w:szCs w:val="28"/>
          <w:highlight w:val="none"/>
          <w:lang w:val="en-US" w:eastAsia="zh-CN"/>
        </w:rPr>
      </w:pPr>
      <w:r>
        <w:rPr>
          <w:rFonts w:hint="eastAsia"/>
          <w:b/>
          <w:bCs/>
          <w:sz w:val="24"/>
          <w:szCs w:val="28"/>
          <w:highlight w:val="none"/>
          <w:lang w:val="en-US" w:eastAsia="zh-CN"/>
        </w:rPr>
        <w:t>询价文件要求或投标人认为需要提供的其他资料</w:t>
      </w:r>
    </w:p>
    <w:p w14:paraId="4D88C6F0">
      <w:pPr>
        <w:pStyle w:val="6"/>
        <w:rPr>
          <w:rFonts w:hint="eastAsia" w:ascii="Times New Roman" w:hAnsi="宋体" w:eastAsia="宋体" w:cs="Times New Roman"/>
          <w:sz w:val="24"/>
          <w:szCs w:val="24"/>
          <w:lang w:val="en-US" w:eastAsia="zh-CN"/>
        </w:rPr>
      </w:pPr>
    </w:p>
    <w:p w14:paraId="10458821">
      <w:pPr>
        <w:pStyle w:val="6"/>
        <w:rPr>
          <w:rFonts w:hint="eastAsia" w:ascii="Times New Roman" w:hAnsi="宋体" w:eastAsia="宋体" w:cs="Times New Roman"/>
          <w:sz w:val="24"/>
          <w:szCs w:val="24"/>
          <w:lang w:val="en-US" w:eastAsia="zh-CN"/>
        </w:rPr>
      </w:pPr>
    </w:p>
    <w:p w14:paraId="6F5F70E1">
      <w:pPr>
        <w:pStyle w:val="6"/>
        <w:rPr>
          <w:rFonts w:hint="default" w:ascii="Times New Roman" w:hAnsi="宋体" w:eastAsia="宋体" w:cs="Times New Roman"/>
          <w:sz w:val="24"/>
          <w:szCs w:val="24"/>
          <w:lang w:val="en-US" w:eastAsia="zh-CN"/>
        </w:rPr>
        <w:sectPr>
          <w:footerReference r:id="rId5" w:type="default"/>
          <w:pgSz w:w="11906" w:h="16838"/>
          <w:pgMar w:top="1361" w:right="1247" w:bottom="1361" w:left="1361" w:header="851" w:footer="992" w:gutter="0"/>
          <w:pgNumType w:fmt="decimal" w:start="1"/>
          <w:cols w:space="720" w:num="1"/>
          <w:docGrid w:linePitch="312" w:charSpace="0"/>
        </w:sectPr>
      </w:pPr>
    </w:p>
    <w:p w14:paraId="7C4587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outlineLvl w:val="0"/>
      </w:pPr>
      <w:bookmarkStart w:id="28" w:name="_Toc20908"/>
      <w:r>
        <w:rPr>
          <w:rFonts w:hint="eastAsia" w:ascii="宋体" w:hAnsi="宋体" w:cs="宋体"/>
          <w:b/>
          <w:bCs/>
          <w:sz w:val="28"/>
          <w:szCs w:val="28"/>
          <w:lang w:val="en-US" w:eastAsia="zh-CN"/>
        </w:rPr>
        <w:t>第五章</w:t>
      </w:r>
      <w:r>
        <w:rPr>
          <w:rFonts w:hint="eastAsia" w:ascii="宋体" w:hAnsi="宋体" w:cs="宋体"/>
          <w:b/>
          <w:bCs/>
          <w:sz w:val="28"/>
          <w:szCs w:val="28"/>
        </w:rPr>
        <w:t xml:space="preserve"> 采购合同</w:t>
      </w:r>
      <w:bookmarkEnd w:id="28"/>
    </w:p>
    <w:p w14:paraId="588BDB16">
      <w:pPr>
        <w:keepNext w:val="0"/>
        <w:keepLines w:val="0"/>
        <w:pageBreakBefore w:val="0"/>
        <w:kinsoku/>
        <w:wordWrap/>
        <w:overflowPunct/>
        <w:topLinePunct w:val="0"/>
        <w:autoSpaceDE/>
        <w:autoSpaceDN/>
        <w:bidi w:val="0"/>
        <w:spacing w:line="560" w:lineRule="exact"/>
        <w:jc w:val="center"/>
        <w:textAlignment w:val="auto"/>
        <w:rPr>
          <w:rFonts w:ascii="创艺简标宋" w:eastAsia="创艺简标宋"/>
          <w:bCs/>
          <w:sz w:val="44"/>
          <w:szCs w:val="44"/>
          <w:highlight w:val="none"/>
        </w:rPr>
      </w:pPr>
    </w:p>
    <w:p w14:paraId="3B7ED1A5">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买方：</w:t>
      </w:r>
      <w:r>
        <w:rPr>
          <w:rFonts w:hint="eastAsia" w:ascii="宋体" w:hAnsi="宋体" w:eastAsia="宋体" w:cs="宋体"/>
          <w:bCs/>
          <w:sz w:val="24"/>
          <w:highlight w:val="none"/>
          <w:u w:val="single"/>
        </w:rPr>
        <w:t>湖北机场集团恩施机场</w:t>
      </w:r>
      <w:r>
        <w:rPr>
          <w:rFonts w:hint="eastAsia" w:ascii="宋体" w:hAnsi="宋体" w:cs="宋体"/>
          <w:bCs/>
          <w:sz w:val="24"/>
          <w:highlight w:val="none"/>
          <w:u w:val="single"/>
          <w:lang w:val="en-US" w:eastAsia="zh-CN"/>
        </w:rPr>
        <w:t>有限责任</w:t>
      </w:r>
      <w:r>
        <w:rPr>
          <w:rFonts w:hint="eastAsia" w:ascii="宋体" w:hAnsi="宋体" w:eastAsia="宋体" w:cs="宋体"/>
          <w:bCs/>
          <w:sz w:val="24"/>
          <w:highlight w:val="none"/>
          <w:u w:val="single"/>
        </w:rPr>
        <w:t xml:space="preserve">公司  </w:t>
      </w:r>
      <w:r>
        <w:rPr>
          <w:rFonts w:hint="eastAsia" w:ascii="宋体" w:hAnsi="宋体" w:eastAsia="宋体" w:cs="宋体"/>
          <w:bCs/>
          <w:sz w:val="24"/>
          <w:highlight w:val="none"/>
        </w:rPr>
        <w:t>（以下简称甲方）</w:t>
      </w:r>
    </w:p>
    <w:p w14:paraId="77D364AC">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卖方：</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（以下简称乙方）</w:t>
      </w:r>
    </w:p>
    <w:p w14:paraId="57175DE2">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p>
    <w:p w14:paraId="1FF3FD83">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根据《中华人民共和国</w:t>
      </w:r>
      <w:r>
        <w:rPr>
          <w:rFonts w:hint="eastAsia" w:asciiTheme="minorEastAsia" w:hAnsiTheme="minorEastAsia" w:eastAsiaTheme="minorEastAsia" w:cstheme="minorEastAsia"/>
          <w:sz w:val="24"/>
          <w:highlight w:val="none"/>
          <w:lang w:val="en-US" w:eastAsia="zh-CN"/>
        </w:rPr>
        <w:t>民法典</w:t>
      </w:r>
      <w:r>
        <w:rPr>
          <w:rFonts w:hint="eastAsia" w:asciiTheme="minorEastAsia" w:hAnsiTheme="minorEastAsia" w:eastAsiaTheme="minorEastAsia" w:cstheme="minorEastAsia"/>
          <w:sz w:val="24"/>
          <w:highlight w:val="none"/>
        </w:rPr>
        <w:t>》及相关法律法规规定，甲乙双方本着友好合作、协商一致的原则，就甲方向乙方采购</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事宜达成协议如下：</w:t>
      </w:r>
    </w:p>
    <w:p w14:paraId="2DAC296D">
      <w:pPr>
        <w:keepNext w:val="0"/>
        <w:keepLines w:val="0"/>
        <w:pageBreakBefore w:val="0"/>
        <w:kinsoku/>
        <w:wordWrap/>
        <w:overflowPunct/>
        <w:topLinePunct w:val="0"/>
        <w:autoSpaceDE/>
        <w:autoSpaceDN/>
        <w:bidi w:val="0"/>
        <w:spacing w:line="560" w:lineRule="exact"/>
        <w:ind w:left="-540" w:leftChars="-257" w:firstLine="537" w:firstLineChars="224"/>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1.释义（除非文本另有不同要求）</w:t>
      </w:r>
    </w:p>
    <w:p w14:paraId="23B75E45">
      <w:pPr>
        <w:keepNext w:val="0"/>
        <w:keepLines w:val="0"/>
        <w:pageBreakBefore w:val="0"/>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1.1文中“双方”指甲方和乙方，“一方”指甲方和乙方中的任何一方。</w:t>
      </w:r>
    </w:p>
    <w:p w14:paraId="1A4C9921">
      <w:pPr>
        <w:keepNext w:val="0"/>
        <w:keepLines w:val="0"/>
        <w:pageBreakBefore w:val="0"/>
        <w:kinsoku/>
        <w:wordWrap/>
        <w:overflowPunct/>
        <w:topLinePunct w:val="0"/>
        <w:autoSpaceDE/>
        <w:autoSpaceDN/>
        <w:bidi w:val="0"/>
        <w:spacing w:line="560" w:lineRule="exact"/>
        <w:ind w:left="-540" w:leftChars="-257" w:firstLine="540" w:firstLineChars="22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1.2文中所涉及费用均以人民币“元”为计量单位。</w:t>
      </w:r>
    </w:p>
    <w:p w14:paraId="59A272F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1.3文中“年、月、日”均指公历年、月、日。</w:t>
      </w:r>
    </w:p>
    <w:p w14:paraId="0018E5C1">
      <w:pPr>
        <w:keepNext w:val="0"/>
        <w:keepLines w:val="0"/>
        <w:pageBreakBefore w:val="0"/>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2.合同标的</w:t>
      </w:r>
    </w:p>
    <w:p w14:paraId="11F967B6">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rPr>
        <w:t>2.1甲方向乙方购买</w:t>
      </w:r>
      <w:r>
        <w:rPr>
          <w:rFonts w:hint="eastAsia" w:asciiTheme="minorEastAsia" w:hAnsiTheme="minorEastAsia" w:eastAsiaTheme="minorEastAsia" w:cstheme="minorEastAsia"/>
          <w:sz w:val="24"/>
          <w:highlight w:val="none"/>
          <w:u w:val="single"/>
          <w:lang w:val="en-US" w:eastAsia="zh-CN"/>
        </w:rPr>
        <w:t xml:space="preserve">          。</w:t>
      </w:r>
    </w:p>
    <w:p w14:paraId="5ACAF78D">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2.2产品描述（型号、规格）</w:t>
      </w:r>
      <w:r>
        <w:rPr>
          <w:rFonts w:hint="eastAsia" w:asciiTheme="minorEastAsia" w:hAnsiTheme="minorEastAsia" w:eastAsiaTheme="minorEastAsia" w:cstheme="minorEastAsia"/>
          <w:sz w:val="24"/>
          <w:highlight w:val="none"/>
          <w:u w:val="single"/>
        </w:rPr>
        <w:t xml:space="preserve">详见清单。 </w:t>
      </w:r>
    </w:p>
    <w:p w14:paraId="270DD7E7">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2.3乙方向甲方免费提供上述产品的送货、安装、调试、售后技术支持、培训等服务。</w:t>
      </w:r>
    </w:p>
    <w:p w14:paraId="1302E328">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3.合同价款</w:t>
      </w:r>
    </w:p>
    <w:p w14:paraId="330F8E22">
      <w:pPr>
        <w:keepNext w:val="0"/>
        <w:keepLines w:val="0"/>
        <w:pageBreakBefore w:val="0"/>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3.1单价及总价（大写及小写）</w:t>
      </w:r>
    </w:p>
    <w:tbl>
      <w:tblPr>
        <w:tblStyle w:val="22"/>
        <w:tblW w:w="92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016"/>
        <w:gridCol w:w="2061"/>
        <w:gridCol w:w="774"/>
        <w:gridCol w:w="851"/>
        <w:gridCol w:w="1134"/>
        <w:gridCol w:w="1667"/>
      </w:tblGrid>
      <w:tr w14:paraId="5F800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709" w:type="dxa"/>
            <w:vAlign w:val="center"/>
          </w:tcPr>
          <w:p w14:paraId="271F2FF9">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2016" w:type="dxa"/>
            <w:vAlign w:val="center"/>
          </w:tcPr>
          <w:p w14:paraId="49E90F5F">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货物名称</w:t>
            </w:r>
          </w:p>
        </w:tc>
        <w:tc>
          <w:tcPr>
            <w:tcW w:w="2061" w:type="dxa"/>
            <w:vAlign w:val="center"/>
          </w:tcPr>
          <w:p w14:paraId="646638F6">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规格、型号</w:t>
            </w:r>
          </w:p>
        </w:tc>
        <w:tc>
          <w:tcPr>
            <w:tcW w:w="774" w:type="dxa"/>
            <w:vAlign w:val="center"/>
          </w:tcPr>
          <w:p w14:paraId="4FC234B4">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851" w:type="dxa"/>
            <w:vAlign w:val="center"/>
          </w:tcPr>
          <w:p w14:paraId="0DF2BE45">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1134" w:type="dxa"/>
            <w:vAlign w:val="center"/>
          </w:tcPr>
          <w:p w14:paraId="51229CAA">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单价（元）</w:t>
            </w:r>
          </w:p>
        </w:tc>
        <w:tc>
          <w:tcPr>
            <w:tcW w:w="1667" w:type="dxa"/>
            <w:vAlign w:val="center"/>
          </w:tcPr>
          <w:p w14:paraId="4D259249">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总价（元）</w:t>
            </w:r>
          </w:p>
        </w:tc>
      </w:tr>
      <w:tr w14:paraId="2786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09" w:type="dxa"/>
            <w:vAlign w:val="center"/>
          </w:tcPr>
          <w:p w14:paraId="5CDF1C49">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p>
        </w:tc>
        <w:tc>
          <w:tcPr>
            <w:tcW w:w="2016" w:type="dxa"/>
            <w:vAlign w:val="center"/>
          </w:tcPr>
          <w:p w14:paraId="624BFEB8">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default" w:asciiTheme="minorEastAsia" w:hAnsiTheme="minorEastAsia" w:eastAsiaTheme="minorEastAsia" w:cstheme="minorEastAsia"/>
                <w:sz w:val="24"/>
                <w:highlight w:val="none"/>
                <w:lang w:val="en-US"/>
              </w:rPr>
            </w:pPr>
          </w:p>
        </w:tc>
        <w:tc>
          <w:tcPr>
            <w:tcW w:w="2061" w:type="dxa"/>
            <w:vAlign w:val="center"/>
          </w:tcPr>
          <w:p w14:paraId="35E09D88">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kern w:val="0"/>
                <w:sz w:val="24"/>
                <w:highlight w:val="none"/>
              </w:rPr>
            </w:pPr>
          </w:p>
        </w:tc>
        <w:tc>
          <w:tcPr>
            <w:tcW w:w="774" w:type="dxa"/>
            <w:vAlign w:val="center"/>
          </w:tcPr>
          <w:p w14:paraId="4E4DE78B">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sz w:val="22"/>
                <w:szCs w:val="22"/>
                <w:u w:val="none"/>
                <w:lang w:val="en-US" w:eastAsia="zh-CN"/>
              </w:rPr>
            </w:pPr>
          </w:p>
        </w:tc>
        <w:tc>
          <w:tcPr>
            <w:tcW w:w="851" w:type="dxa"/>
            <w:vAlign w:val="center"/>
          </w:tcPr>
          <w:p w14:paraId="27B4474F">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sz w:val="22"/>
                <w:szCs w:val="22"/>
                <w:u w:val="none"/>
                <w:lang w:val="en-US" w:eastAsia="zh-CN"/>
              </w:rPr>
            </w:pPr>
          </w:p>
        </w:tc>
        <w:tc>
          <w:tcPr>
            <w:tcW w:w="1134" w:type="dxa"/>
            <w:vAlign w:val="center"/>
          </w:tcPr>
          <w:p w14:paraId="4DD95E14">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default" w:ascii="宋体" w:hAnsi="宋体" w:eastAsia="宋体" w:cs="宋体"/>
                <w:i w:val="0"/>
                <w:color w:val="000000"/>
                <w:sz w:val="22"/>
                <w:szCs w:val="22"/>
                <w:u w:val="none"/>
                <w:lang w:val="en-US" w:eastAsia="zh-CN"/>
              </w:rPr>
            </w:pPr>
          </w:p>
        </w:tc>
        <w:tc>
          <w:tcPr>
            <w:tcW w:w="1667" w:type="dxa"/>
            <w:vAlign w:val="center"/>
          </w:tcPr>
          <w:p w14:paraId="6270E293">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default" w:ascii="宋体" w:hAnsi="宋体" w:eastAsia="宋体" w:cs="宋体"/>
                <w:i w:val="0"/>
                <w:color w:val="000000"/>
                <w:kern w:val="0"/>
                <w:sz w:val="22"/>
                <w:szCs w:val="22"/>
                <w:u w:val="none"/>
                <w:lang w:val="en-US" w:eastAsia="zh-CN" w:bidi="ar"/>
              </w:rPr>
            </w:pPr>
          </w:p>
        </w:tc>
      </w:tr>
      <w:tr w14:paraId="07A8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709" w:type="dxa"/>
            <w:vAlign w:val="center"/>
          </w:tcPr>
          <w:p w14:paraId="25A65315">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p>
        </w:tc>
        <w:tc>
          <w:tcPr>
            <w:tcW w:w="2016" w:type="dxa"/>
            <w:vAlign w:val="center"/>
          </w:tcPr>
          <w:p w14:paraId="4843B5C8">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default" w:asciiTheme="minorEastAsia" w:hAnsiTheme="minorEastAsia" w:eastAsiaTheme="minorEastAsia" w:cstheme="minorEastAsia"/>
                <w:sz w:val="24"/>
                <w:highlight w:val="none"/>
                <w:lang w:val="en-US"/>
              </w:rPr>
            </w:pPr>
          </w:p>
        </w:tc>
        <w:tc>
          <w:tcPr>
            <w:tcW w:w="2061" w:type="dxa"/>
            <w:vAlign w:val="center"/>
          </w:tcPr>
          <w:p w14:paraId="4E87C48C">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p>
        </w:tc>
        <w:tc>
          <w:tcPr>
            <w:tcW w:w="774" w:type="dxa"/>
            <w:vAlign w:val="center"/>
          </w:tcPr>
          <w:p w14:paraId="4FE2C087">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sz w:val="22"/>
                <w:szCs w:val="22"/>
                <w:u w:val="none"/>
                <w:lang w:val="en-US" w:eastAsia="zh-CN"/>
              </w:rPr>
            </w:pPr>
          </w:p>
        </w:tc>
        <w:tc>
          <w:tcPr>
            <w:tcW w:w="851" w:type="dxa"/>
            <w:vAlign w:val="center"/>
          </w:tcPr>
          <w:p w14:paraId="11354823">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sz w:val="22"/>
                <w:szCs w:val="22"/>
                <w:u w:val="none"/>
                <w:lang w:val="en-US" w:eastAsia="zh-CN"/>
              </w:rPr>
            </w:pPr>
          </w:p>
        </w:tc>
        <w:tc>
          <w:tcPr>
            <w:tcW w:w="1134" w:type="dxa"/>
            <w:vAlign w:val="center"/>
          </w:tcPr>
          <w:p w14:paraId="34F33AFA">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sz w:val="22"/>
                <w:szCs w:val="22"/>
                <w:u w:val="none"/>
                <w:lang w:val="en-US" w:eastAsia="zh-CN"/>
              </w:rPr>
            </w:pPr>
          </w:p>
        </w:tc>
        <w:tc>
          <w:tcPr>
            <w:tcW w:w="1667" w:type="dxa"/>
            <w:vAlign w:val="center"/>
          </w:tcPr>
          <w:p w14:paraId="0CFF9229">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kern w:val="0"/>
                <w:sz w:val="22"/>
                <w:szCs w:val="22"/>
                <w:u w:val="none"/>
                <w:lang w:val="en-US" w:eastAsia="zh-CN" w:bidi="ar"/>
              </w:rPr>
            </w:pPr>
          </w:p>
        </w:tc>
      </w:tr>
      <w:tr w14:paraId="63AB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545" w:type="dxa"/>
            <w:gridSpan w:val="6"/>
            <w:vAlign w:val="center"/>
          </w:tcPr>
          <w:p w14:paraId="1D93783B">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总计: </w:t>
            </w:r>
          </w:p>
        </w:tc>
        <w:tc>
          <w:tcPr>
            <w:tcW w:w="1667" w:type="dxa"/>
            <w:vAlign w:val="center"/>
          </w:tcPr>
          <w:p w14:paraId="7ACF377D">
            <w:pPr>
              <w:keepNext w:val="0"/>
              <w:keepLines w:val="0"/>
              <w:pageBreakBefore w:val="0"/>
              <w:kinsoku/>
              <w:wordWrap/>
              <w:overflowPunct/>
              <w:topLinePunct w:val="0"/>
              <w:autoSpaceDE/>
              <w:autoSpaceDN/>
              <w:bidi w:val="0"/>
              <w:adjustRightInd w:val="0"/>
              <w:snapToGrid w:val="0"/>
              <w:spacing w:line="560" w:lineRule="exact"/>
              <w:ind w:left="-88" w:leftChars="-42"/>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14:paraId="6B97E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545" w:type="dxa"/>
            <w:gridSpan w:val="6"/>
            <w:vAlign w:val="center"/>
          </w:tcPr>
          <w:p w14:paraId="261C200E">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p>
        </w:tc>
        <w:tc>
          <w:tcPr>
            <w:tcW w:w="1667" w:type="dxa"/>
            <w:vAlign w:val="center"/>
          </w:tcPr>
          <w:p w14:paraId="162D49E8">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24"/>
                <w:highlight w:val="none"/>
              </w:rPr>
            </w:pPr>
          </w:p>
        </w:tc>
      </w:tr>
    </w:tbl>
    <w:p w14:paraId="184E79EB">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3.2本合同货款单价已包括货物交付至甲方指定地点所需的一切费用，包括但不限于税费、运输费、保险费、安装调试费、培训费等。</w:t>
      </w:r>
    </w:p>
    <w:p w14:paraId="088A5B60">
      <w:pPr>
        <w:keepNext w:val="0"/>
        <w:keepLines w:val="0"/>
        <w:pageBreakBefore w:val="0"/>
        <w:numPr>
          <w:ilvl w:val="0"/>
          <w:numId w:val="4"/>
        </w:numPr>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支付方式</w:t>
      </w:r>
    </w:p>
    <w:p w14:paraId="66C73F88">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4.1乙方负责将货物运到甲方指定地点，现场安装调试并验收合格后，乙方提交合同价款100%的增值税专用发票后，甲方在</w:t>
      </w:r>
      <w:r>
        <w:rPr>
          <w:rFonts w:hint="eastAsia" w:asciiTheme="minorEastAsia" w:hAnsiTheme="minorEastAsia" w:eastAsia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个工作日内向乙方支付合同价款的95%，即人民</w:t>
      </w:r>
      <w:r>
        <w:rPr>
          <w:rFonts w:hint="eastAsia" w:asciiTheme="minorEastAsia" w:hAnsiTheme="minorEastAsia" w:eastAsiaTheme="minorEastAsia" w:cstheme="minorEastAsia"/>
          <w:sz w:val="24"/>
          <w:highlight w:val="none"/>
          <w:lang w:val="en-US" w:eastAsia="zh-CN"/>
        </w:rPr>
        <w:t>币</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)；余款（合同价款的5%）即人民</w:t>
      </w:r>
      <w:r>
        <w:rPr>
          <w:rFonts w:hint="eastAsia" w:asciiTheme="minorEastAsia" w:hAnsiTheme="minorEastAsia" w:eastAsiaTheme="minorEastAsia" w:cstheme="minorEastAsia"/>
          <w:sz w:val="24"/>
          <w:highlight w:val="none"/>
          <w:lang w:val="en-US" w:eastAsia="zh-CN"/>
        </w:rPr>
        <w:t xml:space="preserve">币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)作为质保金，质保期满</w:t>
      </w:r>
      <w:r>
        <w:rPr>
          <w:rFonts w:hint="eastAsia" w:asciiTheme="minorEastAsia" w:hAnsiTheme="minorEastAsia" w:eastAsiaTheme="minorEastAsia" w:cstheme="minorEastAsia"/>
          <w:sz w:val="24"/>
          <w:highlight w:val="none"/>
          <w:lang w:val="en-US" w:eastAsia="zh-CN"/>
        </w:rPr>
        <w:t>___</w:t>
      </w:r>
      <w:r>
        <w:rPr>
          <w:rFonts w:hint="eastAsia" w:asciiTheme="minorEastAsia" w:hAnsiTheme="minorEastAsia" w:eastAsiaTheme="minorEastAsia" w:cstheme="minorEastAsia"/>
          <w:sz w:val="24"/>
          <w:highlight w:val="none"/>
        </w:rPr>
        <w:t>年后15个工作日内支付。付款信息如下：</w:t>
      </w:r>
    </w:p>
    <w:p w14:paraId="7E13AB20">
      <w:pPr>
        <w:keepNext w:val="0"/>
        <w:keepLines w:val="0"/>
        <w:pageBreakBefore w:val="0"/>
        <w:tabs>
          <w:tab w:val="left" w:pos="75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账  户：</w:t>
      </w:r>
    </w:p>
    <w:p w14:paraId="3D24CC24">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开户行：</w:t>
      </w:r>
    </w:p>
    <w:p w14:paraId="2F70D503">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账  号：</w:t>
      </w:r>
    </w:p>
    <w:p w14:paraId="35AA4430">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5.包装及运输</w:t>
      </w:r>
    </w:p>
    <w:p w14:paraId="7E54C0C2">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乙方应为产品提供适宜产品运输的包装方式，产品采用密封性形式，包装上应注明防潮、防湿、防震、防锈、耐粗暴搬运等。对于由于包装不良所发生的损失及由于采用不充分或不妥善的防护措施而造成的任何锈损，乙方应承担由此而产生的一切费用和损失。</w:t>
      </w:r>
    </w:p>
    <w:p w14:paraId="421267C8">
      <w:pPr>
        <w:pStyle w:val="18"/>
        <w:keepNext w:val="0"/>
        <w:keepLines w:val="0"/>
        <w:pageBreakBefore w:val="0"/>
        <w:tabs>
          <w:tab w:val="left" w:pos="916"/>
          <w:tab w:val="left" w:pos="1832"/>
          <w:tab w:val="left" w:pos="2748"/>
          <w:tab w:val="left" w:pos="3664"/>
          <w:tab w:val="left" w:pos="5496"/>
          <w:tab w:val="left" w:pos="6412"/>
          <w:tab w:val="left" w:pos="7328"/>
          <w:tab w:val="left" w:pos="8244"/>
          <w:tab w:val="left" w:pos="10076"/>
          <w:tab w:val="left" w:pos="10992"/>
          <w:tab w:val="left" w:pos="11908"/>
          <w:tab w:val="left" w:pos="12824"/>
          <w:tab w:val="left" w:pos="14656"/>
          <w:tab w:val="clear" w:pos="900"/>
          <w:tab w:val="clear" w:pos="1820"/>
          <w:tab w:val="clear" w:pos="2740"/>
          <w:tab w:val="clear" w:pos="3660"/>
          <w:tab w:val="clear" w:pos="5480"/>
          <w:tab w:val="clear" w:pos="6400"/>
          <w:tab w:val="clear" w:pos="7320"/>
          <w:tab w:val="clear" w:pos="8240"/>
          <w:tab w:val="clear" w:pos="10060"/>
          <w:tab w:val="clear" w:pos="10980"/>
          <w:tab w:val="clear" w:pos="11900"/>
          <w:tab w:val="clear" w:pos="12820"/>
          <w:tab w:val="clear" w:pos="14640"/>
        </w:tabs>
        <w:kinsoku/>
        <w:wordWrap/>
        <w:overflowPunct/>
        <w:topLinePunct w:val="0"/>
        <w:autoSpaceDE/>
        <w:autoSpaceDN/>
        <w:bidi w:val="0"/>
        <w:spacing w:line="560" w:lineRule="exact"/>
        <w:ind w:hanging="2"/>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5.2乙方负责无偿将</w:t>
      </w:r>
      <w:r>
        <w:rPr>
          <w:rFonts w:hint="eastAsia" w:asciiTheme="minorEastAsia" w:hAnsiTheme="minorEastAsia" w:eastAsiaTheme="minorEastAsia" w:cstheme="minorEastAsia"/>
          <w:color w:val="auto"/>
          <w:sz w:val="24"/>
          <w:highlight w:val="none"/>
        </w:rPr>
        <w:t>货物</w:t>
      </w:r>
      <w:r>
        <w:rPr>
          <w:rFonts w:hint="eastAsia" w:asciiTheme="minorEastAsia" w:hAnsiTheme="minorEastAsia" w:eastAsiaTheme="minorEastAsia" w:cstheme="minorEastAsia"/>
          <w:color w:val="auto"/>
          <w:sz w:val="24"/>
          <w:szCs w:val="24"/>
          <w:highlight w:val="none"/>
        </w:rPr>
        <w:t>运送至甲方指定地点。运输过程中，</w:t>
      </w:r>
      <w:r>
        <w:rPr>
          <w:rFonts w:hint="eastAsia" w:asciiTheme="minorEastAsia" w:hAnsiTheme="minorEastAsia" w:eastAsiaTheme="minorEastAsia" w:cstheme="minorEastAsia"/>
          <w:color w:val="auto"/>
          <w:sz w:val="24"/>
          <w:highlight w:val="none"/>
        </w:rPr>
        <w:t>货物</w:t>
      </w:r>
      <w:r>
        <w:rPr>
          <w:rFonts w:hint="eastAsia" w:asciiTheme="minorEastAsia" w:hAnsiTheme="minorEastAsia" w:eastAsiaTheme="minorEastAsia" w:cstheme="minorEastAsia"/>
          <w:color w:val="auto"/>
          <w:sz w:val="24"/>
          <w:szCs w:val="24"/>
          <w:highlight w:val="none"/>
        </w:rPr>
        <w:t>毁损、灭失的风险由乙方承担。</w:t>
      </w:r>
    </w:p>
    <w:p w14:paraId="77C6DBF7">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5.3货物运送至甲方指定地点后，由甲乙双方共同对货物进行检验并办理相关移交手续。货物移交后，毁损、灭失的风险由甲方承担。</w:t>
      </w:r>
    </w:p>
    <w:p w14:paraId="053C539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5.4运输费用由乙方承担。</w:t>
      </w:r>
    </w:p>
    <w:p w14:paraId="7AB4F07E">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6.交货地点、交货期限</w:t>
      </w:r>
    </w:p>
    <w:p w14:paraId="7C689614">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6.1交货地点：</w:t>
      </w:r>
      <w:r>
        <w:rPr>
          <w:rFonts w:hint="eastAsia" w:asciiTheme="minorEastAsia" w:hAnsiTheme="minorEastAsia" w:eastAsiaTheme="minorEastAsia" w:cstheme="minorEastAsia"/>
          <w:sz w:val="24"/>
          <w:highlight w:val="none"/>
          <w:u w:val="single"/>
        </w:rPr>
        <w:t xml:space="preserve">恩施许家坪机场         </w:t>
      </w:r>
      <w:r>
        <w:rPr>
          <w:rFonts w:hint="eastAsia" w:asciiTheme="minorEastAsia" w:hAnsiTheme="minorEastAsia" w:eastAsiaTheme="minorEastAsia" w:cstheme="minorEastAsia"/>
          <w:sz w:val="24"/>
          <w:highlight w:val="none"/>
        </w:rPr>
        <w:t>。</w:t>
      </w:r>
    </w:p>
    <w:p w14:paraId="0E2B50E7">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sz w:val="24"/>
          <w:highlight w:val="none"/>
        </w:rPr>
        <w:t>6.2交货时间：</w:t>
      </w:r>
      <w:r>
        <w:rPr>
          <w:rFonts w:hint="eastAsia" w:ascii="宋体" w:hAnsi="宋体" w:cs="宋体"/>
          <w:kern w:val="0"/>
          <w:sz w:val="24"/>
          <w:szCs w:val="24"/>
          <w:u w:val="single"/>
          <w:lang w:eastAsia="zh-CN"/>
        </w:rPr>
        <w:t>自合同签订后</w:t>
      </w:r>
      <w:r>
        <w:rPr>
          <w:rFonts w:hint="eastAsia" w:ascii="宋体" w:hAnsi="宋体" w:cs="宋体"/>
          <w:kern w:val="0"/>
          <w:sz w:val="24"/>
          <w:szCs w:val="24"/>
          <w:u w:val="single"/>
          <w:lang w:val="en-US" w:eastAsia="zh-CN"/>
        </w:rPr>
        <w:t>30</w:t>
      </w:r>
      <w:r>
        <w:rPr>
          <w:rFonts w:hint="eastAsia" w:ascii="宋体" w:hAnsi="宋体" w:cs="宋体"/>
          <w:kern w:val="0"/>
          <w:sz w:val="24"/>
          <w:szCs w:val="24"/>
          <w:u w:val="single"/>
          <w:lang w:eastAsia="zh-CN"/>
        </w:rPr>
        <w:t>日历天内完成安装</w:t>
      </w:r>
      <w:r>
        <w:rPr>
          <w:rFonts w:hint="eastAsia" w:ascii="宋体" w:hAnsi="宋体" w:cs="宋体"/>
          <w:kern w:val="0"/>
          <w:sz w:val="24"/>
          <w:szCs w:val="24"/>
          <w:u w:val="single"/>
          <w:lang w:val="en-US" w:eastAsia="zh-CN"/>
        </w:rPr>
        <w:t>调试</w:t>
      </w:r>
      <w:r>
        <w:rPr>
          <w:rFonts w:hint="eastAsia" w:asciiTheme="minorEastAsia" w:hAnsiTheme="minorEastAsia" w:eastAsiaTheme="minorEastAsia" w:cstheme="minorEastAsia"/>
          <w:sz w:val="24"/>
          <w:highlight w:val="none"/>
        </w:rPr>
        <w:t>。</w:t>
      </w:r>
    </w:p>
    <w:p w14:paraId="75216E34">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7.检验 </w:t>
      </w:r>
    </w:p>
    <w:p w14:paraId="2B2CB3FE">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7.1货到后，甲方按本合同约定或订单内容收货，产品的规格型号均以合同或订单要求为准。对于甲方使用单位要求更换规格型号的情况，乙方必须经过甲方采购组织的同意后更换，并及时在订单及验收报告上注明。</w:t>
      </w:r>
    </w:p>
    <w:p w14:paraId="4A95C4DA">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7.2甲方收到产品后履行验收手续，经验收确认产品符合要求后，由甲方在验收单上签字。</w:t>
      </w:r>
    </w:p>
    <w:p w14:paraId="4C9EEC4A">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8.质量保证</w:t>
      </w:r>
    </w:p>
    <w:p w14:paraId="402FA5FD">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8.1乙方保证所提供的产品为甲方所规定之原厂产品，质量符合相应的国家和行业标准。如果产品质量不能达到相关标准，乙方应负责更换，甲方有权要求退货。</w:t>
      </w:r>
    </w:p>
    <w:p w14:paraId="6407E0B9">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8.2质保期为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1</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年，自货物验收合格之日起算。</w:t>
      </w:r>
    </w:p>
    <w:p w14:paraId="5C951B5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（1）质保期内，因质量原因引起的设备故障，乙方负责免费维修。</w:t>
      </w:r>
    </w:p>
    <w:p w14:paraId="422DBBCA">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highlight w:val="none"/>
        </w:rPr>
        <w:t>（2）质保期内，如果出现三次以上因质量问题引起的故障，乙方负责更换同类全新的商品；如因乙方商品质量原因造成第三方被侵权，导致采购人损失，乙方予以实际赔偿。</w:t>
      </w:r>
    </w:p>
    <w:p w14:paraId="5AC1ACBD">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9.售后及其他服务</w:t>
      </w:r>
    </w:p>
    <w:p w14:paraId="38EBA9E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9.1 乙方应提供有效的联系人和联系电话，如有变更，乙方应及时、主动通知甲方。</w:t>
      </w:r>
    </w:p>
    <w:p w14:paraId="07B87718">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9.2乙方应做好定期客户回访工作，及时发现、回复客户提出的问题，并根据客户需求提供相关的采购数据。</w:t>
      </w:r>
    </w:p>
    <w:p w14:paraId="6DE43938">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9.3 如果产品在保修期内出现质量问题或者无法运行使用，乙方应保证在接到甲方通知后24小时内到达现场进行维修维护。如果不能及时修复或者需要带离现场，需及时为甲方提供备品，保证正常的生产运行。</w:t>
      </w:r>
    </w:p>
    <w:p w14:paraId="31B01D7A">
      <w:pPr>
        <w:keepNext w:val="0"/>
        <w:keepLines w:val="0"/>
        <w:pageBreakBefore w:val="0"/>
        <w:tabs>
          <w:tab w:val="left" w:pos="60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10. 环保、安全及合法性要求</w:t>
      </w:r>
    </w:p>
    <w:p w14:paraId="4F9471E6">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 乙方承诺所提供的产品和服务符合国家环境保护的有关规定，不会对环境造成不良影响并承担由此造成的法律责任。</w:t>
      </w:r>
    </w:p>
    <w:p w14:paraId="5CA0C883">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 乙方所提供的产品和服务不能对甲方的正常使用人员的人身健康造成危害并承担由此产生的法律责任。</w:t>
      </w:r>
    </w:p>
    <w:p w14:paraId="0AE95EE3">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10.3乙方所提供的产品和服务，符合中华人民共和国以及甲方所在地的相关法规及其他规范性文件的规定，不会对第三人的任何权利权益造成任何损害。</w:t>
      </w:r>
    </w:p>
    <w:p w14:paraId="1AD163DE">
      <w:pPr>
        <w:keepNext w:val="0"/>
        <w:keepLines w:val="0"/>
        <w:pageBreakBefore w:val="0"/>
        <w:tabs>
          <w:tab w:val="left" w:pos="600"/>
        </w:tabs>
        <w:kinsoku/>
        <w:wordWrap/>
        <w:overflowPunct/>
        <w:topLinePunct w:val="0"/>
        <w:autoSpaceDE/>
        <w:autoSpaceDN/>
        <w:bidi w:val="0"/>
        <w:spacing w:line="560" w:lineRule="exact"/>
        <w:ind w:left="-2"/>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11. 产品瑕疵</w:t>
      </w:r>
    </w:p>
    <w:p w14:paraId="4B1653CB">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11.1在交货之前，乙方应就产品的品质、规格、性能、数量及重量做出准确和全面的检验，保证其产品不存在任何瑕疵。</w:t>
      </w:r>
    </w:p>
    <w:p w14:paraId="5D9DF131">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如甲方发现乙方所售产品存在任何瑕疵，有权要求乙方进行更换。所更换之货物必须为全新的并符合规定和约定的品质、规格和性能。若更换之货物仍不能达到甲方的要求，甲方有权要求退货，并由乙方负担因此而产生的一切费用和甲方遭受的一切损失。</w:t>
      </w:r>
    </w:p>
    <w:p w14:paraId="4FD71997">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12.违约责任</w:t>
      </w:r>
    </w:p>
    <w:p w14:paraId="1BA9BD8C">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12.1合同生效后即对双方具有法律约束力，甲乙双方应本着信守合同、友好协商的原则，处理本合同有关事宜。</w:t>
      </w:r>
    </w:p>
    <w:p w14:paraId="3B3A2D9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12.2甲乙双方如有一方违约，由违约方承担由此给守约方造成的经济损失。</w:t>
      </w:r>
    </w:p>
    <w:p w14:paraId="78A49967">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12.3如乙方未按合同规定时间将产品运到甲方指定地点或未按约定时间送到全部产品（经甲方允许可以延期交付的产品除外），每延期一日，乙方应向甲方支付总货款千分之二的违约金。</w:t>
      </w:r>
    </w:p>
    <w:p w14:paraId="38A12913">
      <w:pPr>
        <w:keepNext w:val="0"/>
        <w:keepLines w:val="0"/>
        <w:pageBreakBefore w:val="0"/>
        <w:tabs>
          <w:tab w:val="left" w:pos="60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13.合同的变更和解除</w:t>
      </w:r>
    </w:p>
    <w:p w14:paraId="4B042512">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13.1除非遇到不可抗力因素，导致本合同不能履行，未经甲乙双方书面同意，任何一方无权单方面变更或解除合同。</w:t>
      </w:r>
    </w:p>
    <w:p w14:paraId="5B989756">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 对本合同的任何修改或补充，双方应签订补充协议，并成为本合同不可分割的组成部分，与本合同具有同等法律效力。</w:t>
      </w:r>
    </w:p>
    <w:p w14:paraId="5E00051C">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13.3如本合同任何一方违反约定，另一方可向违约方发出书面纠正通知。违约方应于收到书面纠正通知之日起30日内纠正违约行为，否则守约方有权解除合同并要求违约方赔偿因解除合同而造成的一切损失。</w:t>
      </w:r>
    </w:p>
    <w:p w14:paraId="1326CCC1">
      <w:pPr>
        <w:keepNext w:val="0"/>
        <w:keepLines w:val="0"/>
        <w:pageBreakBefore w:val="0"/>
        <w:tabs>
          <w:tab w:val="left" w:pos="765"/>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13.4任何一方破产、解散，本合同自动终止。</w:t>
      </w:r>
    </w:p>
    <w:p w14:paraId="6B8CC10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14.不可抗力</w:t>
      </w:r>
    </w:p>
    <w:p w14:paraId="07E5619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由于严重的水灾、火灾、地震、政府政策调整等或其他公认的不可抗力或双方认可的不可抗力而导致本合同任何一方无法全部或部分履行合同义务，则合同延期履行。该方可就受不可抗力事件影响部分不承担未履行的责任，但应在72小时内及时通知另一方，以减轻可能给对方造成的损失，并应在随后的十个工作日通过挂号信邮寄有关部门出具的证明给另一方，作为不可抗力事件的证明。</w:t>
      </w:r>
    </w:p>
    <w:p w14:paraId="10B7FA5B">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14.2受不可抗力影响的一方，应尽一切努力减轻和克服不可抗力的影响，并在不可抗力事件后，继续履行合同义务。</w:t>
      </w:r>
    </w:p>
    <w:p w14:paraId="645B916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14.3在不可抗力的影响下，受阻方可暂时停止执行合同的受阻部分。当不可抗力事件确实导致本合同无法继续履行，经甲乙双方确认后可就解除合同及其他未尽事宜进行协商处理。</w:t>
      </w:r>
    </w:p>
    <w:p w14:paraId="627B1073">
      <w:pPr>
        <w:keepNext w:val="0"/>
        <w:keepLines w:val="0"/>
        <w:pageBreakBefore w:val="0"/>
        <w:tabs>
          <w:tab w:val="left" w:pos="756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14.4对因不可抗力造成的损失，双方互不承担法律责任。但受不可抗力影响的一方未能按照14.1之约定及时通知另一方，加重或扩大了另一方损失的除外。</w:t>
      </w:r>
    </w:p>
    <w:p w14:paraId="293ED683">
      <w:pPr>
        <w:keepNext w:val="0"/>
        <w:keepLines w:val="0"/>
        <w:pageBreakBefore w:val="0"/>
        <w:tabs>
          <w:tab w:val="left" w:pos="756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15.通知</w:t>
      </w:r>
    </w:p>
    <w:p w14:paraId="742C5D26">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本合同中任何通知必须采用书面形式。</w:t>
      </w:r>
    </w:p>
    <w:p w14:paraId="6351495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注：以传真、电报通知的必须同时以挂号及特快专递再行通知。</w:t>
      </w:r>
    </w:p>
    <w:p w14:paraId="31223B83">
      <w:pPr>
        <w:keepNext w:val="0"/>
        <w:keepLines w:val="0"/>
        <w:pageBreakBefore w:val="0"/>
        <w:tabs>
          <w:tab w:val="left" w:pos="75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16.争议解决和适用法律</w:t>
      </w:r>
    </w:p>
    <w:p w14:paraId="175CE431">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16.1与本合同有关的或因执行本合同所产生的争议，应由双方友好协商解决；不能解决时，任何一方均可向甲方所在地人民法院提起诉讼。</w:t>
      </w:r>
    </w:p>
    <w:p w14:paraId="3CF48708">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16.2争议处理期间除正在审理的部分以外，双方应继续执行合同的其它部分。</w:t>
      </w:r>
    </w:p>
    <w:p w14:paraId="482E7DDC">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16.3本合同的订立、生效、解释、履行及争议的解决适用中华人民共和国的法律、法规。</w:t>
      </w:r>
    </w:p>
    <w:p w14:paraId="5C879DAC">
      <w:pPr>
        <w:keepNext w:val="0"/>
        <w:keepLines w:val="0"/>
        <w:pageBreakBefore w:val="0"/>
        <w:tabs>
          <w:tab w:val="left" w:pos="60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17.其他</w:t>
      </w:r>
    </w:p>
    <w:p w14:paraId="3E0B657B">
      <w:pPr>
        <w:keepNext w:val="0"/>
        <w:keepLines w:val="0"/>
        <w:pageBreakBefore w:val="0"/>
        <w:tabs>
          <w:tab w:val="left" w:pos="90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17.1本合同未尽事宜，应由甲乙双方协商后以书面形式签订补充协议，经双方签字或盖章后生效。</w:t>
      </w:r>
    </w:p>
    <w:p w14:paraId="5339246D">
      <w:pPr>
        <w:keepNext w:val="0"/>
        <w:keepLines w:val="0"/>
        <w:pageBreakBefore w:val="0"/>
        <w:tabs>
          <w:tab w:val="left" w:pos="750"/>
        </w:tabs>
        <w:kinsoku/>
        <w:wordWrap/>
        <w:overflowPunct/>
        <w:topLinePunct w:val="0"/>
        <w:autoSpaceDE/>
        <w:autoSpaceDN/>
        <w:bidi w:val="0"/>
        <w:spacing w:line="560" w:lineRule="exact"/>
        <w:ind w:left="360" w:hanging="36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17.2本合同一式</w:t>
      </w:r>
      <w:r>
        <w:rPr>
          <w:rFonts w:hint="eastAsia" w:asciiTheme="minorEastAsia" w:hAnsiTheme="minorEastAsia" w:eastAsiaTheme="minorEastAsia" w:cstheme="minorEastAsia"/>
          <w:sz w:val="24"/>
          <w:highlight w:val="none"/>
          <w:lang w:val="en-US" w:eastAsia="zh-CN"/>
        </w:rPr>
        <w:t>陆</w:t>
      </w:r>
      <w:r>
        <w:rPr>
          <w:rFonts w:hint="eastAsia" w:asciiTheme="minorEastAsia" w:hAnsiTheme="minorEastAsia" w:eastAsiaTheme="minorEastAsia" w:cstheme="minorEastAsia"/>
          <w:sz w:val="24"/>
          <w:highlight w:val="none"/>
        </w:rPr>
        <w:t>份，甲乙双方各执</w:t>
      </w:r>
      <w:r>
        <w:rPr>
          <w:rFonts w:hint="eastAsia" w:asciiTheme="minorEastAsia" w:hAnsiTheme="minorEastAsia" w:eastAsiaTheme="minorEastAsia" w:cstheme="minorEastAsia"/>
          <w:sz w:val="24"/>
          <w:highlight w:val="none"/>
          <w:lang w:val="en-US" w:eastAsia="zh-CN"/>
        </w:rPr>
        <w:t>叁</w:t>
      </w:r>
      <w:r>
        <w:rPr>
          <w:rFonts w:hint="eastAsia" w:asciiTheme="minorEastAsia" w:hAnsiTheme="minorEastAsia" w:eastAsiaTheme="minorEastAsia" w:cstheme="minorEastAsia"/>
          <w:sz w:val="24"/>
          <w:highlight w:val="none"/>
        </w:rPr>
        <w:t>份，具有同等法律效力。</w:t>
      </w:r>
    </w:p>
    <w:p w14:paraId="6A559175">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17.3本合同经甲乙双方签字或盖章后生效。</w:t>
      </w:r>
    </w:p>
    <w:p w14:paraId="7CFF1794">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p>
    <w:p w14:paraId="229EA89C">
      <w:pPr>
        <w:keepNext w:val="0"/>
        <w:keepLines w:val="0"/>
        <w:pageBreakBefore w:val="0"/>
        <w:tabs>
          <w:tab w:val="left" w:pos="7560"/>
        </w:tabs>
        <w:kinsoku/>
        <w:wordWrap/>
        <w:overflowPunct/>
        <w:topLinePunct w:val="0"/>
        <w:autoSpaceDE/>
        <w:autoSpaceDN/>
        <w:bidi w:val="0"/>
        <w:spacing w:line="560" w:lineRule="exact"/>
        <w:ind w:left="-2" w:leftChars="-1" w:firstLine="2"/>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.营业执照</w:t>
      </w:r>
    </w:p>
    <w:p w14:paraId="47DE47D5">
      <w:pPr>
        <w:keepNext w:val="0"/>
        <w:keepLines w:val="0"/>
        <w:pageBreakBefore w:val="0"/>
        <w:tabs>
          <w:tab w:val="left" w:pos="7560"/>
        </w:tabs>
        <w:kinsoku/>
        <w:wordWrap/>
        <w:overflowPunct/>
        <w:topLinePunct w:val="0"/>
        <w:autoSpaceDE/>
        <w:autoSpaceDN/>
        <w:bidi w:val="0"/>
        <w:spacing w:line="560" w:lineRule="exact"/>
        <w:ind w:firstLine="720" w:firstLineChars="300"/>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.供货清单</w:t>
      </w:r>
      <w:r>
        <w:rPr>
          <w:rFonts w:hint="eastAsia" w:asciiTheme="minorEastAsia" w:hAnsiTheme="minorEastAsia" w:eastAsiaTheme="minorEastAsia" w:cstheme="minorEastAsia"/>
          <w:bCs/>
          <w:sz w:val="28"/>
          <w:szCs w:val="28"/>
          <w:highlight w:val="none"/>
        </w:rPr>
        <w:cr/>
      </w:r>
    </w:p>
    <w:p w14:paraId="29536C0C">
      <w:pPr>
        <w:spacing w:line="560" w:lineRule="exact"/>
        <w:rPr>
          <w:rFonts w:hint="eastAsia" w:asciiTheme="minorEastAsia" w:hAnsiTheme="minorEastAsia" w:eastAsiaTheme="minorEastAsia" w:cstheme="minorEastAsia"/>
          <w:bCs/>
          <w:sz w:val="24"/>
          <w:highlight w:val="none"/>
        </w:rPr>
      </w:pPr>
    </w:p>
    <w:p w14:paraId="2A07A087">
      <w:pPr>
        <w:spacing w:line="560" w:lineRule="exac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甲方：                                   乙方：</w:t>
      </w:r>
    </w:p>
    <w:p w14:paraId="1322BEBC">
      <w:pPr>
        <w:spacing w:line="560" w:lineRule="exac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（签章）                                （签章）</w:t>
      </w:r>
    </w:p>
    <w:p w14:paraId="3D04BE6C">
      <w:pPr>
        <w:spacing w:line="560" w:lineRule="exac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甲方代表：                               乙方代表：</w:t>
      </w:r>
    </w:p>
    <w:p w14:paraId="1B9ACDB6">
      <w:pPr>
        <w:spacing w:line="560" w:lineRule="exact"/>
        <w:rPr>
          <w:rFonts w:hint="eastAsia" w:asciiTheme="minorEastAsia" w:hAnsiTheme="minorEastAsia" w:eastAsiaTheme="minorEastAsia" w:cstheme="minorEastAsia"/>
          <w:bCs/>
          <w:sz w:val="24"/>
          <w:highlight w:val="none"/>
        </w:rPr>
      </w:pPr>
    </w:p>
    <w:p w14:paraId="48A459B6">
      <w:pPr>
        <w:spacing w:line="560" w:lineRule="exac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电话：                                   电话：  </w:t>
      </w:r>
    </w:p>
    <w:p w14:paraId="5E1332DC">
      <w:pPr>
        <w:spacing w:line="560" w:lineRule="exact"/>
        <w:rPr>
          <w:rFonts w:hint="eastAsia" w:asciiTheme="minorEastAsia" w:hAnsiTheme="minorEastAsia" w:eastAsiaTheme="minorEastAsia" w:cstheme="minorEastAsia"/>
          <w:bCs/>
          <w:sz w:val="24"/>
          <w:highlight w:val="none"/>
        </w:rPr>
      </w:pPr>
    </w:p>
    <w:p w14:paraId="7D5A83E1">
      <w:pPr>
        <w:spacing w:line="560" w:lineRule="exac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签约时间：                               签约时间： </w:t>
      </w:r>
    </w:p>
    <w:p w14:paraId="0BA05F85">
      <w:pPr>
        <w:tabs>
          <w:tab w:val="left" w:pos="7560"/>
        </w:tabs>
        <w:spacing w:line="360" w:lineRule="auto"/>
        <w:ind w:left="-473" w:leftChars="-225" w:firstLine="480" w:firstLineChars="200"/>
        <w:rPr>
          <w:rFonts w:hint="eastAsia" w:ascii="宋体" w:hAnsi="宋体"/>
          <w:bCs/>
          <w:color w:val="auto"/>
          <w:sz w:val="24"/>
          <w:highlight w:val="none"/>
        </w:rPr>
      </w:pPr>
      <w:r>
        <w:rPr>
          <w:rFonts w:hint="eastAsia" w:ascii="宋体" w:hAnsi="宋体"/>
          <w:bCs/>
          <w:color w:val="auto"/>
          <w:sz w:val="24"/>
          <w:highlight w:val="none"/>
        </w:rPr>
        <w:t>甲方：</w:t>
      </w:r>
      <w:r>
        <w:rPr>
          <w:rFonts w:hint="eastAsia" w:ascii="宋体" w:hAnsi="宋体"/>
          <w:color w:val="auto"/>
          <w:sz w:val="24"/>
          <w:highlight w:val="none"/>
          <w:lang w:eastAsia="zh-CN"/>
        </w:rPr>
        <w:t>湖北机场集团恩施机场有限责任公司</w:t>
      </w:r>
      <w:r>
        <w:rPr>
          <w:rFonts w:hint="eastAsia" w:ascii="宋体" w:hAnsi="宋体"/>
          <w:color w:val="auto"/>
          <w:sz w:val="24"/>
          <w:highlight w:val="none"/>
        </w:rPr>
        <w:t xml:space="preserve">               </w:t>
      </w:r>
      <w:r>
        <w:rPr>
          <w:rFonts w:hint="eastAsia" w:ascii="宋体" w:hAnsi="宋体"/>
          <w:bCs/>
          <w:color w:val="auto"/>
          <w:sz w:val="24"/>
          <w:highlight w:val="none"/>
        </w:rPr>
        <w:t>乙方：</w:t>
      </w:r>
    </w:p>
    <w:p w14:paraId="76D6CA95">
      <w:pPr>
        <w:tabs>
          <w:tab w:val="left" w:pos="7560"/>
        </w:tabs>
        <w:spacing w:line="360" w:lineRule="auto"/>
        <w:ind w:left="-473" w:leftChars="-225" w:firstLine="480" w:firstLineChars="200"/>
        <w:rPr>
          <w:rFonts w:hint="eastAsia" w:ascii="宋体" w:hAnsi="宋体"/>
          <w:bCs/>
          <w:color w:val="auto"/>
          <w:sz w:val="24"/>
          <w:highlight w:val="none"/>
        </w:rPr>
      </w:pPr>
      <w:r>
        <w:rPr>
          <w:rFonts w:hint="eastAsia" w:ascii="宋体" w:hAnsi="宋体"/>
          <w:bCs/>
          <w:color w:val="auto"/>
          <w:sz w:val="24"/>
          <w:highlight w:val="none"/>
        </w:rPr>
        <w:t>代表：                                       代表：</w:t>
      </w:r>
    </w:p>
    <w:p w14:paraId="7BED02ED">
      <w:pPr>
        <w:rPr>
          <w:color w:val="auto"/>
          <w:highlight w:val="none"/>
        </w:rPr>
      </w:pPr>
      <w:r>
        <w:rPr>
          <w:rFonts w:hint="eastAsia" w:ascii="宋体" w:hAnsi="宋体"/>
          <w:bCs/>
          <w:color w:val="auto"/>
          <w:sz w:val="24"/>
          <w:highlight w:val="none"/>
        </w:rPr>
        <w:t>签订日期</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签订日期</w:t>
      </w:r>
      <w:r>
        <w:rPr>
          <w:rFonts w:hint="eastAsia" w:ascii="宋体" w:hAnsi="宋体"/>
          <w:bCs/>
          <w:color w:val="auto"/>
          <w:sz w:val="24"/>
          <w:highlight w:val="none"/>
          <w:lang w:eastAsia="zh-CN"/>
        </w:rPr>
        <w:t>：</w:t>
      </w:r>
    </w:p>
    <w:p w14:paraId="7999B7CE">
      <w:pPr>
        <w:pStyle w:val="67"/>
        <w:tabs>
          <w:tab w:val="left" w:pos="900"/>
        </w:tabs>
        <w:adjustRightInd w:val="0"/>
        <w:snapToGrid w:val="0"/>
        <w:spacing w:before="30" w:after="30" w:line="500" w:lineRule="exact"/>
        <w:ind w:firstLine="422"/>
        <w:rPr>
          <w:rFonts w:ascii="宋体" w:hAnsi="宋体"/>
          <w:color w:val="auto"/>
          <w:highlight w:val="none"/>
        </w:rPr>
      </w:pPr>
      <w:r>
        <w:rPr>
          <w:rFonts w:hint="eastAsia" w:ascii="宋体" w:hAnsi="宋体"/>
          <w:color w:val="auto"/>
          <w:highlight w:val="none"/>
        </w:rPr>
        <w:t>本合同签约地及履行地为</w:t>
      </w:r>
      <w:r>
        <w:rPr>
          <w:rFonts w:hint="eastAsia" w:ascii="宋体" w:hAnsi="宋体"/>
          <w:color w:val="auto"/>
          <w:highlight w:val="none"/>
          <w:lang w:val="en-US" w:eastAsia="zh-CN"/>
        </w:rPr>
        <w:t>恩施许家坪</w:t>
      </w:r>
      <w:r>
        <w:rPr>
          <w:rFonts w:hint="eastAsia" w:ascii="宋体" w:hAnsi="宋体"/>
          <w:color w:val="auto"/>
          <w:highlight w:val="none"/>
        </w:rPr>
        <w:t>机场</w:t>
      </w:r>
    </w:p>
    <w:p w14:paraId="75CB1B2D">
      <w:pPr>
        <w:adjustRightInd w:val="0"/>
        <w:snapToGrid w:val="0"/>
        <w:spacing w:line="360" w:lineRule="auto"/>
        <w:ind w:left="-88" w:leftChars="-42"/>
        <w:rPr>
          <w:rFonts w:hint="eastAsia" w:ascii="宋体" w:hAnsi="宋体" w:cs="宋体"/>
          <w:b/>
          <w:color w:val="auto"/>
          <w:sz w:val="36"/>
          <w:szCs w:val="36"/>
          <w:highlight w:val="none"/>
        </w:rPr>
      </w:pPr>
    </w:p>
    <w:p w14:paraId="08DAFF79">
      <w:pPr>
        <w:adjustRightInd w:val="0"/>
        <w:snapToGrid w:val="0"/>
        <w:spacing w:line="360" w:lineRule="auto"/>
        <w:ind w:left="-88" w:leftChars="-42"/>
        <w:rPr>
          <w:rFonts w:hint="eastAsia" w:hAnsi="宋体"/>
          <w:b/>
          <w:bCs/>
          <w:color w:val="auto"/>
          <w:highlight w:val="none"/>
          <w:lang w:val="en-US" w:eastAsia="zh-CN"/>
        </w:rPr>
      </w:pPr>
      <w:r>
        <w:rPr>
          <w:rFonts w:hint="eastAsia" w:hAnsi="宋体"/>
          <w:b/>
          <w:bCs/>
          <w:color w:val="auto"/>
          <w:highlight w:val="none"/>
        </w:rPr>
        <w:t>注：询价文件内的合同为参考版本，采购人和成交供应商可共同协商细化合同条款，但不得违背询价文件和报价文件实质性内容（实质性内容指：合同标的、合同价款、付款方式、质量标准、质保期、履行期限）</w:t>
      </w: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220C1">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5659">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43DA">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A629">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5FA629">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1C77">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87EA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B87EA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F714">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8361AF4"/>
    <w:multiLevelType w:val="singleLevel"/>
    <w:tmpl w:val="08361AF4"/>
    <w:lvl w:ilvl="0" w:tentative="0">
      <w:start w:val="8"/>
      <w:numFmt w:val="chineseCounting"/>
      <w:suff w:val="nothing"/>
      <w:lvlText w:val="%1、"/>
      <w:lvlJc w:val="left"/>
      <w:rPr>
        <w:rFonts w:hint="eastAsia"/>
      </w:rPr>
    </w:lvl>
  </w:abstractNum>
  <w:abstractNum w:abstractNumId="2">
    <w:nsid w:val="16F37691"/>
    <w:multiLevelType w:val="singleLevel"/>
    <w:tmpl w:val="16F37691"/>
    <w:lvl w:ilvl="0" w:tentative="0">
      <w:start w:val="4"/>
      <w:numFmt w:val="decimal"/>
      <w:lvlText w:val="%1."/>
      <w:lvlJc w:val="left"/>
      <w:pPr>
        <w:tabs>
          <w:tab w:val="left" w:pos="312"/>
        </w:tabs>
      </w:pPr>
    </w:lvl>
  </w:abstractNum>
  <w:abstractNum w:abstractNumId="3">
    <w:nsid w:val="7C4410C2"/>
    <w:multiLevelType w:val="multilevel"/>
    <w:tmpl w:val="7C4410C2"/>
    <w:lvl w:ilvl="0" w:tentative="0">
      <w:start w:val="1"/>
      <w:numFmt w:val="none"/>
      <w:suff w:val="nothing"/>
      <w:lvlText w:val="%1"/>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YmRjZmNjNDc3YmU1ZmY1NGYyMjIwY2ZiMmU2ODYifQ=="/>
    <w:docVar w:name="KSO_WPS_MARK_KEY" w:val="b4823b06-1791-4711-9602-21e8b6e11993"/>
  </w:docVars>
  <w:rsids>
    <w:rsidRoot w:val="00172A27"/>
    <w:rsid w:val="00003159"/>
    <w:rsid w:val="00006065"/>
    <w:rsid w:val="00015A76"/>
    <w:rsid w:val="000179FC"/>
    <w:rsid w:val="00026093"/>
    <w:rsid w:val="000269DE"/>
    <w:rsid w:val="00040358"/>
    <w:rsid w:val="00050AB1"/>
    <w:rsid w:val="00053F60"/>
    <w:rsid w:val="00063851"/>
    <w:rsid w:val="000662E5"/>
    <w:rsid w:val="0008173A"/>
    <w:rsid w:val="000837B2"/>
    <w:rsid w:val="00090107"/>
    <w:rsid w:val="00095618"/>
    <w:rsid w:val="000963AA"/>
    <w:rsid w:val="000A61AB"/>
    <w:rsid w:val="000A7E04"/>
    <w:rsid w:val="000B0BB3"/>
    <w:rsid w:val="000B19F8"/>
    <w:rsid w:val="000B3658"/>
    <w:rsid w:val="000D0619"/>
    <w:rsid w:val="000D1407"/>
    <w:rsid w:val="000D3F7F"/>
    <w:rsid w:val="000E61F6"/>
    <w:rsid w:val="000F15AC"/>
    <w:rsid w:val="000F2ECC"/>
    <w:rsid w:val="000F3ACF"/>
    <w:rsid w:val="000F4DDA"/>
    <w:rsid w:val="00117535"/>
    <w:rsid w:val="00127619"/>
    <w:rsid w:val="001304B4"/>
    <w:rsid w:val="00137710"/>
    <w:rsid w:val="00140430"/>
    <w:rsid w:val="001435B0"/>
    <w:rsid w:val="001470A8"/>
    <w:rsid w:val="00153AFC"/>
    <w:rsid w:val="00161346"/>
    <w:rsid w:val="00172A27"/>
    <w:rsid w:val="001756A8"/>
    <w:rsid w:val="00180B41"/>
    <w:rsid w:val="00180FE1"/>
    <w:rsid w:val="001834A6"/>
    <w:rsid w:val="001853FD"/>
    <w:rsid w:val="001A567F"/>
    <w:rsid w:val="001B6D33"/>
    <w:rsid w:val="001C0923"/>
    <w:rsid w:val="001C36FB"/>
    <w:rsid w:val="001C666D"/>
    <w:rsid w:val="001C6DC6"/>
    <w:rsid w:val="001D024A"/>
    <w:rsid w:val="001D3C30"/>
    <w:rsid w:val="001E2286"/>
    <w:rsid w:val="001E2513"/>
    <w:rsid w:val="001F7FBD"/>
    <w:rsid w:val="002034B5"/>
    <w:rsid w:val="00210C3B"/>
    <w:rsid w:val="002144C8"/>
    <w:rsid w:val="0022005F"/>
    <w:rsid w:val="00220449"/>
    <w:rsid w:val="00250691"/>
    <w:rsid w:val="0025092A"/>
    <w:rsid w:val="00254710"/>
    <w:rsid w:val="00261CFC"/>
    <w:rsid w:val="00264F35"/>
    <w:rsid w:val="00276E38"/>
    <w:rsid w:val="00281DA3"/>
    <w:rsid w:val="00284277"/>
    <w:rsid w:val="00290803"/>
    <w:rsid w:val="002A2D87"/>
    <w:rsid w:val="002A4A03"/>
    <w:rsid w:val="002B0C16"/>
    <w:rsid w:val="002B2EE8"/>
    <w:rsid w:val="002B3DF6"/>
    <w:rsid w:val="002B5021"/>
    <w:rsid w:val="002B7E0F"/>
    <w:rsid w:val="002C682C"/>
    <w:rsid w:val="002D1145"/>
    <w:rsid w:val="002D3FD7"/>
    <w:rsid w:val="002E37C4"/>
    <w:rsid w:val="002E4CB1"/>
    <w:rsid w:val="002E5D0A"/>
    <w:rsid w:val="002F5061"/>
    <w:rsid w:val="002F614F"/>
    <w:rsid w:val="002F6DB2"/>
    <w:rsid w:val="00304B8C"/>
    <w:rsid w:val="00316D6D"/>
    <w:rsid w:val="00317E23"/>
    <w:rsid w:val="00326332"/>
    <w:rsid w:val="00332884"/>
    <w:rsid w:val="0033730D"/>
    <w:rsid w:val="00341A02"/>
    <w:rsid w:val="003431A6"/>
    <w:rsid w:val="00346B76"/>
    <w:rsid w:val="00346FDD"/>
    <w:rsid w:val="00356053"/>
    <w:rsid w:val="00367604"/>
    <w:rsid w:val="003702A5"/>
    <w:rsid w:val="00370668"/>
    <w:rsid w:val="00370DD0"/>
    <w:rsid w:val="0037751C"/>
    <w:rsid w:val="00380D87"/>
    <w:rsid w:val="00381031"/>
    <w:rsid w:val="003814D0"/>
    <w:rsid w:val="00382227"/>
    <w:rsid w:val="00382C34"/>
    <w:rsid w:val="003923BC"/>
    <w:rsid w:val="003A2ECC"/>
    <w:rsid w:val="003A3BCD"/>
    <w:rsid w:val="003B0D54"/>
    <w:rsid w:val="003B3F4E"/>
    <w:rsid w:val="003B4B78"/>
    <w:rsid w:val="003B5274"/>
    <w:rsid w:val="003C008A"/>
    <w:rsid w:val="003C0F00"/>
    <w:rsid w:val="003C445E"/>
    <w:rsid w:val="003C6D23"/>
    <w:rsid w:val="003D061A"/>
    <w:rsid w:val="003D4D01"/>
    <w:rsid w:val="003D761C"/>
    <w:rsid w:val="003E6BF2"/>
    <w:rsid w:val="003F03A2"/>
    <w:rsid w:val="003F1BF3"/>
    <w:rsid w:val="003F5544"/>
    <w:rsid w:val="00400625"/>
    <w:rsid w:val="0040308F"/>
    <w:rsid w:val="00406DEC"/>
    <w:rsid w:val="0040720C"/>
    <w:rsid w:val="00410228"/>
    <w:rsid w:val="00414B82"/>
    <w:rsid w:val="00414F1D"/>
    <w:rsid w:val="00422138"/>
    <w:rsid w:val="004228E3"/>
    <w:rsid w:val="00431141"/>
    <w:rsid w:val="0043522F"/>
    <w:rsid w:val="00445CBC"/>
    <w:rsid w:val="00451649"/>
    <w:rsid w:val="00451BB4"/>
    <w:rsid w:val="004557BE"/>
    <w:rsid w:val="0047095D"/>
    <w:rsid w:val="0047187B"/>
    <w:rsid w:val="00471EB4"/>
    <w:rsid w:val="00472C40"/>
    <w:rsid w:val="00473BFD"/>
    <w:rsid w:val="004742E7"/>
    <w:rsid w:val="004753BE"/>
    <w:rsid w:val="00481E9F"/>
    <w:rsid w:val="0049054B"/>
    <w:rsid w:val="00495CC2"/>
    <w:rsid w:val="00497594"/>
    <w:rsid w:val="004A0F95"/>
    <w:rsid w:val="004A1704"/>
    <w:rsid w:val="004A2051"/>
    <w:rsid w:val="004B0CBE"/>
    <w:rsid w:val="004B5F8D"/>
    <w:rsid w:val="004C377C"/>
    <w:rsid w:val="004C4867"/>
    <w:rsid w:val="004D2855"/>
    <w:rsid w:val="004D36E9"/>
    <w:rsid w:val="004D6FE2"/>
    <w:rsid w:val="004D789E"/>
    <w:rsid w:val="004E13FD"/>
    <w:rsid w:val="004E18D1"/>
    <w:rsid w:val="004E7017"/>
    <w:rsid w:val="004F0D1F"/>
    <w:rsid w:val="004F33F7"/>
    <w:rsid w:val="004F37CA"/>
    <w:rsid w:val="00500D7F"/>
    <w:rsid w:val="005028F7"/>
    <w:rsid w:val="00511EA6"/>
    <w:rsid w:val="00512C13"/>
    <w:rsid w:val="005131FF"/>
    <w:rsid w:val="005136D1"/>
    <w:rsid w:val="00514A56"/>
    <w:rsid w:val="005224ED"/>
    <w:rsid w:val="005266FD"/>
    <w:rsid w:val="00532106"/>
    <w:rsid w:val="00532C79"/>
    <w:rsid w:val="00535C58"/>
    <w:rsid w:val="00540A44"/>
    <w:rsid w:val="0054141D"/>
    <w:rsid w:val="00545726"/>
    <w:rsid w:val="00555EB7"/>
    <w:rsid w:val="00557355"/>
    <w:rsid w:val="00567B1C"/>
    <w:rsid w:val="0058577A"/>
    <w:rsid w:val="0058632E"/>
    <w:rsid w:val="005943A9"/>
    <w:rsid w:val="005A11E4"/>
    <w:rsid w:val="005A1ED9"/>
    <w:rsid w:val="005A2434"/>
    <w:rsid w:val="005A53D8"/>
    <w:rsid w:val="005A72AB"/>
    <w:rsid w:val="005B0AE1"/>
    <w:rsid w:val="005B5FB3"/>
    <w:rsid w:val="005B790A"/>
    <w:rsid w:val="005C2883"/>
    <w:rsid w:val="005D01CB"/>
    <w:rsid w:val="005D085D"/>
    <w:rsid w:val="005D1F45"/>
    <w:rsid w:val="005D455B"/>
    <w:rsid w:val="005D7CCD"/>
    <w:rsid w:val="005E12DC"/>
    <w:rsid w:val="005E1703"/>
    <w:rsid w:val="005E1DF0"/>
    <w:rsid w:val="005F4483"/>
    <w:rsid w:val="005F7634"/>
    <w:rsid w:val="00622BD8"/>
    <w:rsid w:val="00624A30"/>
    <w:rsid w:val="006277FC"/>
    <w:rsid w:val="0063177A"/>
    <w:rsid w:val="006458C8"/>
    <w:rsid w:val="00647C43"/>
    <w:rsid w:val="00657E6C"/>
    <w:rsid w:val="00662465"/>
    <w:rsid w:val="0066510A"/>
    <w:rsid w:val="00667014"/>
    <w:rsid w:val="00667D3C"/>
    <w:rsid w:val="0068231F"/>
    <w:rsid w:val="00683BA0"/>
    <w:rsid w:val="00683C09"/>
    <w:rsid w:val="0068562A"/>
    <w:rsid w:val="00690DCD"/>
    <w:rsid w:val="00695101"/>
    <w:rsid w:val="006A602B"/>
    <w:rsid w:val="006B0C32"/>
    <w:rsid w:val="006B4D69"/>
    <w:rsid w:val="006B5C6C"/>
    <w:rsid w:val="006C1BE9"/>
    <w:rsid w:val="006C42F7"/>
    <w:rsid w:val="006C63E6"/>
    <w:rsid w:val="006C70B9"/>
    <w:rsid w:val="006D6ECF"/>
    <w:rsid w:val="006E2B58"/>
    <w:rsid w:val="006F4152"/>
    <w:rsid w:val="00700287"/>
    <w:rsid w:val="00701E03"/>
    <w:rsid w:val="007113F2"/>
    <w:rsid w:val="0071438F"/>
    <w:rsid w:val="00714827"/>
    <w:rsid w:val="007232D9"/>
    <w:rsid w:val="0072798D"/>
    <w:rsid w:val="00731014"/>
    <w:rsid w:val="00734FCC"/>
    <w:rsid w:val="00752E06"/>
    <w:rsid w:val="00760502"/>
    <w:rsid w:val="00763ED8"/>
    <w:rsid w:val="00771153"/>
    <w:rsid w:val="007717DD"/>
    <w:rsid w:val="00775B95"/>
    <w:rsid w:val="007801FA"/>
    <w:rsid w:val="00790798"/>
    <w:rsid w:val="00796CE4"/>
    <w:rsid w:val="00797855"/>
    <w:rsid w:val="007A1D6C"/>
    <w:rsid w:val="007A381C"/>
    <w:rsid w:val="007A5A9C"/>
    <w:rsid w:val="007B3B61"/>
    <w:rsid w:val="007B5B11"/>
    <w:rsid w:val="007B6188"/>
    <w:rsid w:val="007C3BF4"/>
    <w:rsid w:val="007C430C"/>
    <w:rsid w:val="007E4885"/>
    <w:rsid w:val="007E7382"/>
    <w:rsid w:val="007F66A0"/>
    <w:rsid w:val="00810E4A"/>
    <w:rsid w:val="00816153"/>
    <w:rsid w:val="00816ABB"/>
    <w:rsid w:val="008171FC"/>
    <w:rsid w:val="00821498"/>
    <w:rsid w:val="008219E7"/>
    <w:rsid w:val="008318E5"/>
    <w:rsid w:val="00831B7F"/>
    <w:rsid w:val="00840561"/>
    <w:rsid w:val="00844F8B"/>
    <w:rsid w:val="00863787"/>
    <w:rsid w:val="00880521"/>
    <w:rsid w:val="008918BD"/>
    <w:rsid w:val="00894A85"/>
    <w:rsid w:val="008951E0"/>
    <w:rsid w:val="00895218"/>
    <w:rsid w:val="008A01DE"/>
    <w:rsid w:val="008A399F"/>
    <w:rsid w:val="008A6915"/>
    <w:rsid w:val="008B052C"/>
    <w:rsid w:val="008B5381"/>
    <w:rsid w:val="008B6CC3"/>
    <w:rsid w:val="008C0C69"/>
    <w:rsid w:val="008C45DB"/>
    <w:rsid w:val="008C7866"/>
    <w:rsid w:val="008C7A6B"/>
    <w:rsid w:val="008D2444"/>
    <w:rsid w:val="008D5767"/>
    <w:rsid w:val="008E08A7"/>
    <w:rsid w:val="008E38CA"/>
    <w:rsid w:val="008F0FB1"/>
    <w:rsid w:val="008F2EA7"/>
    <w:rsid w:val="008F4892"/>
    <w:rsid w:val="008F7AED"/>
    <w:rsid w:val="00901DE6"/>
    <w:rsid w:val="00903D08"/>
    <w:rsid w:val="00922D6F"/>
    <w:rsid w:val="0092614F"/>
    <w:rsid w:val="00927C18"/>
    <w:rsid w:val="00933F95"/>
    <w:rsid w:val="00935004"/>
    <w:rsid w:val="009447A9"/>
    <w:rsid w:val="00945E81"/>
    <w:rsid w:val="00946CE2"/>
    <w:rsid w:val="009512E2"/>
    <w:rsid w:val="00951328"/>
    <w:rsid w:val="009554D7"/>
    <w:rsid w:val="00974A2D"/>
    <w:rsid w:val="00976E1C"/>
    <w:rsid w:val="00980FE6"/>
    <w:rsid w:val="00983E86"/>
    <w:rsid w:val="009904EF"/>
    <w:rsid w:val="009962B0"/>
    <w:rsid w:val="009973EC"/>
    <w:rsid w:val="009A1E12"/>
    <w:rsid w:val="009A21EC"/>
    <w:rsid w:val="009A5A54"/>
    <w:rsid w:val="009B1143"/>
    <w:rsid w:val="009B355D"/>
    <w:rsid w:val="009C2E62"/>
    <w:rsid w:val="009C38B9"/>
    <w:rsid w:val="009C697C"/>
    <w:rsid w:val="009D2CE3"/>
    <w:rsid w:val="009D54B8"/>
    <w:rsid w:val="009E54A5"/>
    <w:rsid w:val="009F01A3"/>
    <w:rsid w:val="009F09D8"/>
    <w:rsid w:val="009F1909"/>
    <w:rsid w:val="00A04F54"/>
    <w:rsid w:val="00A0679F"/>
    <w:rsid w:val="00A06DB0"/>
    <w:rsid w:val="00A11394"/>
    <w:rsid w:val="00A15586"/>
    <w:rsid w:val="00A16AA7"/>
    <w:rsid w:val="00A16EE6"/>
    <w:rsid w:val="00A26E95"/>
    <w:rsid w:val="00A34CAA"/>
    <w:rsid w:val="00A36076"/>
    <w:rsid w:val="00A3693C"/>
    <w:rsid w:val="00A37C20"/>
    <w:rsid w:val="00A43F84"/>
    <w:rsid w:val="00A62AB2"/>
    <w:rsid w:val="00A66DAB"/>
    <w:rsid w:val="00A71F4A"/>
    <w:rsid w:val="00A72702"/>
    <w:rsid w:val="00A77C08"/>
    <w:rsid w:val="00A87EC3"/>
    <w:rsid w:val="00A91BDF"/>
    <w:rsid w:val="00A92BBB"/>
    <w:rsid w:val="00A93DA4"/>
    <w:rsid w:val="00A95CC6"/>
    <w:rsid w:val="00AA71A8"/>
    <w:rsid w:val="00AB1F25"/>
    <w:rsid w:val="00AC6044"/>
    <w:rsid w:val="00AD4743"/>
    <w:rsid w:val="00AD7A6B"/>
    <w:rsid w:val="00AE22CF"/>
    <w:rsid w:val="00AE3A12"/>
    <w:rsid w:val="00AE521F"/>
    <w:rsid w:val="00AF3441"/>
    <w:rsid w:val="00B13777"/>
    <w:rsid w:val="00B155A9"/>
    <w:rsid w:val="00B3228F"/>
    <w:rsid w:val="00B3544A"/>
    <w:rsid w:val="00B35FF6"/>
    <w:rsid w:val="00B40D1B"/>
    <w:rsid w:val="00B43BCF"/>
    <w:rsid w:val="00B46632"/>
    <w:rsid w:val="00B46FA4"/>
    <w:rsid w:val="00B52A09"/>
    <w:rsid w:val="00B55DC7"/>
    <w:rsid w:val="00B57307"/>
    <w:rsid w:val="00B573E0"/>
    <w:rsid w:val="00B664DF"/>
    <w:rsid w:val="00B6715C"/>
    <w:rsid w:val="00B67931"/>
    <w:rsid w:val="00B724AF"/>
    <w:rsid w:val="00B73229"/>
    <w:rsid w:val="00B82FA4"/>
    <w:rsid w:val="00B94F94"/>
    <w:rsid w:val="00B953BD"/>
    <w:rsid w:val="00B973A1"/>
    <w:rsid w:val="00BA19DC"/>
    <w:rsid w:val="00BA4309"/>
    <w:rsid w:val="00BB1538"/>
    <w:rsid w:val="00BB4626"/>
    <w:rsid w:val="00BB5F63"/>
    <w:rsid w:val="00BB60B3"/>
    <w:rsid w:val="00BC0838"/>
    <w:rsid w:val="00BC2E0B"/>
    <w:rsid w:val="00BC7F65"/>
    <w:rsid w:val="00BE0756"/>
    <w:rsid w:val="00BE2024"/>
    <w:rsid w:val="00BE43E7"/>
    <w:rsid w:val="00BF0012"/>
    <w:rsid w:val="00BF29F1"/>
    <w:rsid w:val="00BF32A0"/>
    <w:rsid w:val="00BF5E59"/>
    <w:rsid w:val="00BF6620"/>
    <w:rsid w:val="00BF6FB8"/>
    <w:rsid w:val="00C0446F"/>
    <w:rsid w:val="00C121A2"/>
    <w:rsid w:val="00C168E0"/>
    <w:rsid w:val="00C16F99"/>
    <w:rsid w:val="00C2172E"/>
    <w:rsid w:val="00C30119"/>
    <w:rsid w:val="00C338AD"/>
    <w:rsid w:val="00C35800"/>
    <w:rsid w:val="00C3755F"/>
    <w:rsid w:val="00C40369"/>
    <w:rsid w:val="00C40B2E"/>
    <w:rsid w:val="00C52C52"/>
    <w:rsid w:val="00C57C0B"/>
    <w:rsid w:val="00C72DCE"/>
    <w:rsid w:val="00C73CE6"/>
    <w:rsid w:val="00C75E7F"/>
    <w:rsid w:val="00C8163A"/>
    <w:rsid w:val="00C83986"/>
    <w:rsid w:val="00C847AD"/>
    <w:rsid w:val="00C85CD3"/>
    <w:rsid w:val="00C91C53"/>
    <w:rsid w:val="00C938AA"/>
    <w:rsid w:val="00CA5075"/>
    <w:rsid w:val="00CB3135"/>
    <w:rsid w:val="00CB6C52"/>
    <w:rsid w:val="00CB6D70"/>
    <w:rsid w:val="00CC179F"/>
    <w:rsid w:val="00CC1DBA"/>
    <w:rsid w:val="00CC23B2"/>
    <w:rsid w:val="00CC3BFE"/>
    <w:rsid w:val="00CC3C04"/>
    <w:rsid w:val="00CC4A23"/>
    <w:rsid w:val="00CD11ED"/>
    <w:rsid w:val="00CD2D5D"/>
    <w:rsid w:val="00CD3854"/>
    <w:rsid w:val="00CD4F33"/>
    <w:rsid w:val="00CE326F"/>
    <w:rsid w:val="00CE53AE"/>
    <w:rsid w:val="00CE636E"/>
    <w:rsid w:val="00CF629A"/>
    <w:rsid w:val="00D058D5"/>
    <w:rsid w:val="00D07160"/>
    <w:rsid w:val="00D11334"/>
    <w:rsid w:val="00D134B7"/>
    <w:rsid w:val="00D143C5"/>
    <w:rsid w:val="00D2331D"/>
    <w:rsid w:val="00D34A27"/>
    <w:rsid w:val="00D4373F"/>
    <w:rsid w:val="00D52C60"/>
    <w:rsid w:val="00D5317B"/>
    <w:rsid w:val="00D6412A"/>
    <w:rsid w:val="00D6415D"/>
    <w:rsid w:val="00D712DE"/>
    <w:rsid w:val="00D7571E"/>
    <w:rsid w:val="00D81172"/>
    <w:rsid w:val="00D913D4"/>
    <w:rsid w:val="00D91472"/>
    <w:rsid w:val="00D957E7"/>
    <w:rsid w:val="00DA04B7"/>
    <w:rsid w:val="00DA06D3"/>
    <w:rsid w:val="00DA7906"/>
    <w:rsid w:val="00DB01F2"/>
    <w:rsid w:val="00DB3324"/>
    <w:rsid w:val="00DC2C78"/>
    <w:rsid w:val="00DC35B0"/>
    <w:rsid w:val="00DD1093"/>
    <w:rsid w:val="00DD183D"/>
    <w:rsid w:val="00DE1166"/>
    <w:rsid w:val="00DE26CA"/>
    <w:rsid w:val="00DE320A"/>
    <w:rsid w:val="00DE43BE"/>
    <w:rsid w:val="00DF5EA5"/>
    <w:rsid w:val="00E041FD"/>
    <w:rsid w:val="00E14A34"/>
    <w:rsid w:val="00E21C28"/>
    <w:rsid w:val="00E41A3A"/>
    <w:rsid w:val="00E4204C"/>
    <w:rsid w:val="00E4271F"/>
    <w:rsid w:val="00E4360A"/>
    <w:rsid w:val="00E570F9"/>
    <w:rsid w:val="00E64BF7"/>
    <w:rsid w:val="00E670D2"/>
    <w:rsid w:val="00E72CFC"/>
    <w:rsid w:val="00E738B0"/>
    <w:rsid w:val="00E76079"/>
    <w:rsid w:val="00E81103"/>
    <w:rsid w:val="00E82288"/>
    <w:rsid w:val="00E920B4"/>
    <w:rsid w:val="00E9377A"/>
    <w:rsid w:val="00EA001D"/>
    <w:rsid w:val="00EA5B28"/>
    <w:rsid w:val="00EC0798"/>
    <w:rsid w:val="00EC765A"/>
    <w:rsid w:val="00ED3DA5"/>
    <w:rsid w:val="00ED7589"/>
    <w:rsid w:val="00EE028C"/>
    <w:rsid w:val="00EE28CD"/>
    <w:rsid w:val="00EE3D1B"/>
    <w:rsid w:val="00EE7315"/>
    <w:rsid w:val="00EF1C0A"/>
    <w:rsid w:val="00EF41C2"/>
    <w:rsid w:val="00EF4C25"/>
    <w:rsid w:val="00F01367"/>
    <w:rsid w:val="00F01388"/>
    <w:rsid w:val="00F05099"/>
    <w:rsid w:val="00F075E4"/>
    <w:rsid w:val="00F07957"/>
    <w:rsid w:val="00F11B07"/>
    <w:rsid w:val="00F24F59"/>
    <w:rsid w:val="00F26A61"/>
    <w:rsid w:val="00F27257"/>
    <w:rsid w:val="00F3134D"/>
    <w:rsid w:val="00F34A06"/>
    <w:rsid w:val="00F35ADF"/>
    <w:rsid w:val="00F41804"/>
    <w:rsid w:val="00F43755"/>
    <w:rsid w:val="00F526CC"/>
    <w:rsid w:val="00F56CDA"/>
    <w:rsid w:val="00F621D5"/>
    <w:rsid w:val="00F73FAC"/>
    <w:rsid w:val="00F74E42"/>
    <w:rsid w:val="00F751F0"/>
    <w:rsid w:val="00F75B51"/>
    <w:rsid w:val="00F77DD4"/>
    <w:rsid w:val="00F8074D"/>
    <w:rsid w:val="00F83713"/>
    <w:rsid w:val="00F865FE"/>
    <w:rsid w:val="00F8710E"/>
    <w:rsid w:val="00F91FA6"/>
    <w:rsid w:val="00F92DE9"/>
    <w:rsid w:val="00F9684D"/>
    <w:rsid w:val="00FB3B57"/>
    <w:rsid w:val="00FB539E"/>
    <w:rsid w:val="00FC0028"/>
    <w:rsid w:val="00FC497F"/>
    <w:rsid w:val="00FD18DA"/>
    <w:rsid w:val="00FD2999"/>
    <w:rsid w:val="00FD38B1"/>
    <w:rsid w:val="00FE58BC"/>
    <w:rsid w:val="00FE64A6"/>
    <w:rsid w:val="00FE77DF"/>
    <w:rsid w:val="00FF3A7C"/>
    <w:rsid w:val="00FF3F61"/>
    <w:rsid w:val="010949B1"/>
    <w:rsid w:val="010D1849"/>
    <w:rsid w:val="011649BC"/>
    <w:rsid w:val="01312D03"/>
    <w:rsid w:val="01467279"/>
    <w:rsid w:val="01567450"/>
    <w:rsid w:val="015F254D"/>
    <w:rsid w:val="017F176F"/>
    <w:rsid w:val="01893391"/>
    <w:rsid w:val="01EB3028"/>
    <w:rsid w:val="01EC3436"/>
    <w:rsid w:val="01F83296"/>
    <w:rsid w:val="01FE3EBA"/>
    <w:rsid w:val="020D224D"/>
    <w:rsid w:val="023E501C"/>
    <w:rsid w:val="024053D7"/>
    <w:rsid w:val="026D4C89"/>
    <w:rsid w:val="02753D1F"/>
    <w:rsid w:val="027D76B4"/>
    <w:rsid w:val="02943600"/>
    <w:rsid w:val="02981224"/>
    <w:rsid w:val="02A42BE4"/>
    <w:rsid w:val="02AC21EF"/>
    <w:rsid w:val="02B363C4"/>
    <w:rsid w:val="02C45698"/>
    <w:rsid w:val="02CA5022"/>
    <w:rsid w:val="02D37EB0"/>
    <w:rsid w:val="030A61CA"/>
    <w:rsid w:val="03123A6D"/>
    <w:rsid w:val="0315639B"/>
    <w:rsid w:val="03236764"/>
    <w:rsid w:val="03435CB9"/>
    <w:rsid w:val="034906A2"/>
    <w:rsid w:val="0364199E"/>
    <w:rsid w:val="03652CA2"/>
    <w:rsid w:val="03853A60"/>
    <w:rsid w:val="0386570E"/>
    <w:rsid w:val="03A55211"/>
    <w:rsid w:val="03B11C43"/>
    <w:rsid w:val="03B81E4E"/>
    <w:rsid w:val="03D25855"/>
    <w:rsid w:val="03DD4525"/>
    <w:rsid w:val="03DF1F69"/>
    <w:rsid w:val="03F27DC6"/>
    <w:rsid w:val="040730AF"/>
    <w:rsid w:val="04182746"/>
    <w:rsid w:val="042F236B"/>
    <w:rsid w:val="04526BE8"/>
    <w:rsid w:val="04731B5B"/>
    <w:rsid w:val="049B683B"/>
    <w:rsid w:val="04A435A0"/>
    <w:rsid w:val="04AB25AB"/>
    <w:rsid w:val="04B46FD6"/>
    <w:rsid w:val="04BD4357"/>
    <w:rsid w:val="04E71D9D"/>
    <w:rsid w:val="04E8539D"/>
    <w:rsid w:val="04F234DB"/>
    <w:rsid w:val="04FA52B7"/>
    <w:rsid w:val="05005FE9"/>
    <w:rsid w:val="051B1582"/>
    <w:rsid w:val="05241CEE"/>
    <w:rsid w:val="05263DCD"/>
    <w:rsid w:val="05482651"/>
    <w:rsid w:val="055B1D09"/>
    <w:rsid w:val="058E3C89"/>
    <w:rsid w:val="059F7889"/>
    <w:rsid w:val="05EE1923"/>
    <w:rsid w:val="05F2204B"/>
    <w:rsid w:val="05F40E68"/>
    <w:rsid w:val="05FF12E2"/>
    <w:rsid w:val="064055CE"/>
    <w:rsid w:val="06576E41"/>
    <w:rsid w:val="065C167B"/>
    <w:rsid w:val="067C2812"/>
    <w:rsid w:val="06841C40"/>
    <w:rsid w:val="069529D5"/>
    <w:rsid w:val="06AF5382"/>
    <w:rsid w:val="06C01C39"/>
    <w:rsid w:val="070C3C0B"/>
    <w:rsid w:val="071830B3"/>
    <w:rsid w:val="072623C9"/>
    <w:rsid w:val="072C1FB4"/>
    <w:rsid w:val="072E19D4"/>
    <w:rsid w:val="073B6AEB"/>
    <w:rsid w:val="074A3036"/>
    <w:rsid w:val="074C4807"/>
    <w:rsid w:val="07C319F1"/>
    <w:rsid w:val="07DB536F"/>
    <w:rsid w:val="07E870D6"/>
    <w:rsid w:val="07F234A3"/>
    <w:rsid w:val="07FD0DA7"/>
    <w:rsid w:val="080F72C9"/>
    <w:rsid w:val="081146B4"/>
    <w:rsid w:val="08115849"/>
    <w:rsid w:val="08487583"/>
    <w:rsid w:val="08610ACC"/>
    <w:rsid w:val="087D297A"/>
    <w:rsid w:val="088D793B"/>
    <w:rsid w:val="08B87A03"/>
    <w:rsid w:val="090D69E6"/>
    <w:rsid w:val="091B00A6"/>
    <w:rsid w:val="092E6256"/>
    <w:rsid w:val="093F7F75"/>
    <w:rsid w:val="09543E7C"/>
    <w:rsid w:val="095C586C"/>
    <w:rsid w:val="09780069"/>
    <w:rsid w:val="098A7634"/>
    <w:rsid w:val="098D0E4A"/>
    <w:rsid w:val="098D27B7"/>
    <w:rsid w:val="09A80FF7"/>
    <w:rsid w:val="09CF2CE9"/>
    <w:rsid w:val="09D873B4"/>
    <w:rsid w:val="09E16098"/>
    <w:rsid w:val="09E55F32"/>
    <w:rsid w:val="0A1033D9"/>
    <w:rsid w:val="0A15018E"/>
    <w:rsid w:val="0A160367"/>
    <w:rsid w:val="0A1D55EE"/>
    <w:rsid w:val="0A306CF8"/>
    <w:rsid w:val="0A374058"/>
    <w:rsid w:val="0A3A6153"/>
    <w:rsid w:val="0A416BC0"/>
    <w:rsid w:val="0A60310B"/>
    <w:rsid w:val="0A6A4724"/>
    <w:rsid w:val="0A74469A"/>
    <w:rsid w:val="0A7F0E46"/>
    <w:rsid w:val="0A821DCB"/>
    <w:rsid w:val="0A9C2975"/>
    <w:rsid w:val="0AB14067"/>
    <w:rsid w:val="0AB67A92"/>
    <w:rsid w:val="0AE16EDD"/>
    <w:rsid w:val="0AE962F7"/>
    <w:rsid w:val="0AE97C27"/>
    <w:rsid w:val="0AF71309"/>
    <w:rsid w:val="0AFC2888"/>
    <w:rsid w:val="0AFF7F05"/>
    <w:rsid w:val="0B1054FD"/>
    <w:rsid w:val="0B14713B"/>
    <w:rsid w:val="0B18003B"/>
    <w:rsid w:val="0B181394"/>
    <w:rsid w:val="0B24799A"/>
    <w:rsid w:val="0B552BD2"/>
    <w:rsid w:val="0B7174D5"/>
    <w:rsid w:val="0B757356"/>
    <w:rsid w:val="0B9877C7"/>
    <w:rsid w:val="0B9908EA"/>
    <w:rsid w:val="0BBE75D4"/>
    <w:rsid w:val="0BBF760B"/>
    <w:rsid w:val="0BD25D9B"/>
    <w:rsid w:val="0BF063B8"/>
    <w:rsid w:val="0BF710EE"/>
    <w:rsid w:val="0C022098"/>
    <w:rsid w:val="0C051DAC"/>
    <w:rsid w:val="0C064A70"/>
    <w:rsid w:val="0C145030"/>
    <w:rsid w:val="0C1F4615"/>
    <w:rsid w:val="0C281202"/>
    <w:rsid w:val="0C476233"/>
    <w:rsid w:val="0C7376DC"/>
    <w:rsid w:val="0C93502E"/>
    <w:rsid w:val="0CC96515"/>
    <w:rsid w:val="0CFA3503"/>
    <w:rsid w:val="0D115FF7"/>
    <w:rsid w:val="0D1E7971"/>
    <w:rsid w:val="0D202562"/>
    <w:rsid w:val="0D2D19A9"/>
    <w:rsid w:val="0D3F09CA"/>
    <w:rsid w:val="0D462716"/>
    <w:rsid w:val="0D7A0E59"/>
    <w:rsid w:val="0D9A41BC"/>
    <w:rsid w:val="0DA76B5A"/>
    <w:rsid w:val="0DBF4461"/>
    <w:rsid w:val="0DCC18B3"/>
    <w:rsid w:val="0DD31F04"/>
    <w:rsid w:val="0DD67D30"/>
    <w:rsid w:val="0DEB3061"/>
    <w:rsid w:val="0DF41B5C"/>
    <w:rsid w:val="0DFC5558"/>
    <w:rsid w:val="0E0441E0"/>
    <w:rsid w:val="0E0E6AF2"/>
    <w:rsid w:val="0E152FAC"/>
    <w:rsid w:val="0E187AE2"/>
    <w:rsid w:val="0E23595C"/>
    <w:rsid w:val="0E346687"/>
    <w:rsid w:val="0E3D4FCA"/>
    <w:rsid w:val="0E643046"/>
    <w:rsid w:val="0E7D0C99"/>
    <w:rsid w:val="0E804981"/>
    <w:rsid w:val="0E8335E0"/>
    <w:rsid w:val="0E914D45"/>
    <w:rsid w:val="0E9A7981"/>
    <w:rsid w:val="0EB632D2"/>
    <w:rsid w:val="0EBD2416"/>
    <w:rsid w:val="0EED520D"/>
    <w:rsid w:val="0EF10390"/>
    <w:rsid w:val="0EF3579C"/>
    <w:rsid w:val="0F0534F9"/>
    <w:rsid w:val="0F072534"/>
    <w:rsid w:val="0F0B13DF"/>
    <w:rsid w:val="0F230BBF"/>
    <w:rsid w:val="0F2B0220"/>
    <w:rsid w:val="0F363083"/>
    <w:rsid w:val="0FAC3C3C"/>
    <w:rsid w:val="0FC825F2"/>
    <w:rsid w:val="0FF268FC"/>
    <w:rsid w:val="0FF40EB8"/>
    <w:rsid w:val="10216504"/>
    <w:rsid w:val="10285C89"/>
    <w:rsid w:val="104A5371"/>
    <w:rsid w:val="10677432"/>
    <w:rsid w:val="106D16C4"/>
    <w:rsid w:val="10973F44"/>
    <w:rsid w:val="10AD04E9"/>
    <w:rsid w:val="10AE50BD"/>
    <w:rsid w:val="10AE77FE"/>
    <w:rsid w:val="10B647F9"/>
    <w:rsid w:val="10E10F37"/>
    <w:rsid w:val="10F77CDF"/>
    <w:rsid w:val="11051AB1"/>
    <w:rsid w:val="11581E04"/>
    <w:rsid w:val="115B080A"/>
    <w:rsid w:val="11620195"/>
    <w:rsid w:val="116E2C06"/>
    <w:rsid w:val="117016A9"/>
    <w:rsid w:val="117E15A0"/>
    <w:rsid w:val="1186164E"/>
    <w:rsid w:val="11882D36"/>
    <w:rsid w:val="119837BB"/>
    <w:rsid w:val="11AC5168"/>
    <w:rsid w:val="11D468CD"/>
    <w:rsid w:val="11D77B92"/>
    <w:rsid w:val="12014236"/>
    <w:rsid w:val="120963A4"/>
    <w:rsid w:val="12117F6A"/>
    <w:rsid w:val="1254771D"/>
    <w:rsid w:val="127A368A"/>
    <w:rsid w:val="127C08E1"/>
    <w:rsid w:val="12826E52"/>
    <w:rsid w:val="128D43FF"/>
    <w:rsid w:val="129B6481"/>
    <w:rsid w:val="12B9420D"/>
    <w:rsid w:val="12C02557"/>
    <w:rsid w:val="12C46AD7"/>
    <w:rsid w:val="12D83C35"/>
    <w:rsid w:val="12E13E89"/>
    <w:rsid w:val="12E16087"/>
    <w:rsid w:val="12E532C2"/>
    <w:rsid w:val="130D3DD9"/>
    <w:rsid w:val="1316525D"/>
    <w:rsid w:val="131A7680"/>
    <w:rsid w:val="131E29DD"/>
    <w:rsid w:val="131F396E"/>
    <w:rsid w:val="13267A75"/>
    <w:rsid w:val="1368466E"/>
    <w:rsid w:val="13731292"/>
    <w:rsid w:val="138F3306"/>
    <w:rsid w:val="13B74540"/>
    <w:rsid w:val="13C327DE"/>
    <w:rsid w:val="13D01862"/>
    <w:rsid w:val="141274A2"/>
    <w:rsid w:val="141F7FE5"/>
    <w:rsid w:val="14295017"/>
    <w:rsid w:val="142F261F"/>
    <w:rsid w:val="142F2A6F"/>
    <w:rsid w:val="14370BB7"/>
    <w:rsid w:val="14741CAC"/>
    <w:rsid w:val="14782CA6"/>
    <w:rsid w:val="147B03A7"/>
    <w:rsid w:val="147D7E0A"/>
    <w:rsid w:val="14917D29"/>
    <w:rsid w:val="14A07BC5"/>
    <w:rsid w:val="14B74989"/>
    <w:rsid w:val="14B840AC"/>
    <w:rsid w:val="14D25F7D"/>
    <w:rsid w:val="14DB39FD"/>
    <w:rsid w:val="15496D82"/>
    <w:rsid w:val="15655C97"/>
    <w:rsid w:val="156B3E9B"/>
    <w:rsid w:val="1573093F"/>
    <w:rsid w:val="15782A98"/>
    <w:rsid w:val="15790903"/>
    <w:rsid w:val="159501E2"/>
    <w:rsid w:val="15A063B5"/>
    <w:rsid w:val="15A43FBD"/>
    <w:rsid w:val="15B97E67"/>
    <w:rsid w:val="15BC6CB8"/>
    <w:rsid w:val="15C95ACB"/>
    <w:rsid w:val="160A44D6"/>
    <w:rsid w:val="16125176"/>
    <w:rsid w:val="162361FE"/>
    <w:rsid w:val="16287169"/>
    <w:rsid w:val="163E350B"/>
    <w:rsid w:val="1656058E"/>
    <w:rsid w:val="165B5C89"/>
    <w:rsid w:val="16617058"/>
    <w:rsid w:val="166E0193"/>
    <w:rsid w:val="167F55F9"/>
    <w:rsid w:val="168E66A8"/>
    <w:rsid w:val="16926A6C"/>
    <w:rsid w:val="16C40F15"/>
    <w:rsid w:val="16DF3749"/>
    <w:rsid w:val="16E37DB5"/>
    <w:rsid w:val="16F455B8"/>
    <w:rsid w:val="16F5303A"/>
    <w:rsid w:val="172C5712"/>
    <w:rsid w:val="1743387A"/>
    <w:rsid w:val="17752E62"/>
    <w:rsid w:val="178F7C01"/>
    <w:rsid w:val="17A65D09"/>
    <w:rsid w:val="17AF1FC2"/>
    <w:rsid w:val="17CB78B0"/>
    <w:rsid w:val="17DA45B1"/>
    <w:rsid w:val="17DE7734"/>
    <w:rsid w:val="180766BB"/>
    <w:rsid w:val="18150F13"/>
    <w:rsid w:val="182823EC"/>
    <w:rsid w:val="183756FE"/>
    <w:rsid w:val="18485093"/>
    <w:rsid w:val="185F480A"/>
    <w:rsid w:val="18693206"/>
    <w:rsid w:val="189C165E"/>
    <w:rsid w:val="189C66E8"/>
    <w:rsid w:val="18AF5FB1"/>
    <w:rsid w:val="18E824DC"/>
    <w:rsid w:val="18FB6BCA"/>
    <w:rsid w:val="19125E0C"/>
    <w:rsid w:val="194458ED"/>
    <w:rsid w:val="195F766F"/>
    <w:rsid w:val="19610A96"/>
    <w:rsid w:val="19612562"/>
    <w:rsid w:val="196731DD"/>
    <w:rsid w:val="197A29D8"/>
    <w:rsid w:val="19923509"/>
    <w:rsid w:val="19A02D0C"/>
    <w:rsid w:val="19A2611B"/>
    <w:rsid w:val="19AE684F"/>
    <w:rsid w:val="19B75D26"/>
    <w:rsid w:val="19EC1A12"/>
    <w:rsid w:val="1A10790F"/>
    <w:rsid w:val="1A132F57"/>
    <w:rsid w:val="1A2E7004"/>
    <w:rsid w:val="1A491DAC"/>
    <w:rsid w:val="1A6248B1"/>
    <w:rsid w:val="1A733D76"/>
    <w:rsid w:val="1A854AE4"/>
    <w:rsid w:val="1A984DDD"/>
    <w:rsid w:val="1A9D1836"/>
    <w:rsid w:val="1AAD2753"/>
    <w:rsid w:val="1ABA14F3"/>
    <w:rsid w:val="1ABB6718"/>
    <w:rsid w:val="1AF866CC"/>
    <w:rsid w:val="1B0E74D0"/>
    <w:rsid w:val="1B196C01"/>
    <w:rsid w:val="1B1D7CF2"/>
    <w:rsid w:val="1B356F79"/>
    <w:rsid w:val="1B3E1EE3"/>
    <w:rsid w:val="1B464EB5"/>
    <w:rsid w:val="1B4C0017"/>
    <w:rsid w:val="1B4D19DA"/>
    <w:rsid w:val="1B4D578C"/>
    <w:rsid w:val="1B9D4C5C"/>
    <w:rsid w:val="1BAA1D73"/>
    <w:rsid w:val="1BD73B3C"/>
    <w:rsid w:val="1BED556D"/>
    <w:rsid w:val="1BF06C65"/>
    <w:rsid w:val="1C101718"/>
    <w:rsid w:val="1C135F20"/>
    <w:rsid w:val="1C153A6D"/>
    <w:rsid w:val="1C172A2B"/>
    <w:rsid w:val="1C2831FA"/>
    <w:rsid w:val="1C294648"/>
    <w:rsid w:val="1C4B2061"/>
    <w:rsid w:val="1C4D6938"/>
    <w:rsid w:val="1C520A23"/>
    <w:rsid w:val="1C524445"/>
    <w:rsid w:val="1C5D7C60"/>
    <w:rsid w:val="1C6A0B2D"/>
    <w:rsid w:val="1C7162B9"/>
    <w:rsid w:val="1C7320C7"/>
    <w:rsid w:val="1C765AC4"/>
    <w:rsid w:val="1C7A38B5"/>
    <w:rsid w:val="1C8A39B7"/>
    <w:rsid w:val="1C9F16E9"/>
    <w:rsid w:val="1CA73CDA"/>
    <w:rsid w:val="1CB31791"/>
    <w:rsid w:val="1CCD0EF4"/>
    <w:rsid w:val="1CCE386B"/>
    <w:rsid w:val="1CD30256"/>
    <w:rsid w:val="1CD31C05"/>
    <w:rsid w:val="1D05626A"/>
    <w:rsid w:val="1D477216"/>
    <w:rsid w:val="1D6F2959"/>
    <w:rsid w:val="1D74741C"/>
    <w:rsid w:val="1D8C125D"/>
    <w:rsid w:val="1D9604E8"/>
    <w:rsid w:val="1D9C4091"/>
    <w:rsid w:val="1DAB0DA8"/>
    <w:rsid w:val="1DAB5816"/>
    <w:rsid w:val="1DC65566"/>
    <w:rsid w:val="1DDB4A2B"/>
    <w:rsid w:val="1DDB5157"/>
    <w:rsid w:val="1DE13C7A"/>
    <w:rsid w:val="1DE70863"/>
    <w:rsid w:val="1DF100E5"/>
    <w:rsid w:val="1E166E8A"/>
    <w:rsid w:val="1E723480"/>
    <w:rsid w:val="1E7E673C"/>
    <w:rsid w:val="1E85469F"/>
    <w:rsid w:val="1E910203"/>
    <w:rsid w:val="1E9239B5"/>
    <w:rsid w:val="1EB83620"/>
    <w:rsid w:val="1ECE10F7"/>
    <w:rsid w:val="1F0A017C"/>
    <w:rsid w:val="1F102369"/>
    <w:rsid w:val="1F187AD3"/>
    <w:rsid w:val="1F1E3599"/>
    <w:rsid w:val="1F210ACA"/>
    <w:rsid w:val="1F255333"/>
    <w:rsid w:val="1F2C79CD"/>
    <w:rsid w:val="1F3C195E"/>
    <w:rsid w:val="1F4278EF"/>
    <w:rsid w:val="1F6A5C17"/>
    <w:rsid w:val="1F725E52"/>
    <w:rsid w:val="1F7A3CB3"/>
    <w:rsid w:val="1F921359"/>
    <w:rsid w:val="1FA5711D"/>
    <w:rsid w:val="1FC4594D"/>
    <w:rsid w:val="1FC46AF9"/>
    <w:rsid w:val="201D1179"/>
    <w:rsid w:val="202B3AD6"/>
    <w:rsid w:val="20377772"/>
    <w:rsid w:val="204144D7"/>
    <w:rsid w:val="2046687E"/>
    <w:rsid w:val="20591109"/>
    <w:rsid w:val="207A6319"/>
    <w:rsid w:val="207D7061"/>
    <w:rsid w:val="20856E4D"/>
    <w:rsid w:val="2089606E"/>
    <w:rsid w:val="209B6D46"/>
    <w:rsid w:val="20B46EB2"/>
    <w:rsid w:val="20D45BBB"/>
    <w:rsid w:val="20ED54D7"/>
    <w:rsid w:val="20EF7097"/>
    <w:rsid w:val="20F4351F"/>
    <w:rsid w:val="21021284"/>
    <w:rsid w:val="21077CA1"/>
    <w:rsid w:val="2130697F"/>
    <w:rsid w:val="21383D59"/>
    <w:rsid w:val="215C76FD"/>
    <w:rsid w:val="21635A32"/>
    <w:rsid w:val="219D5F36"/>
    <w:rsid w:val="21AC4ECC"/>
    <w:rsid w:val="21AC56EE"/>
    <w:rsid w:val="21B16141"/>
    <w:rsid w:val="21B764D2"/>
    <w:rsid w:val="21BA41E2"/>
    <w:rsid w:val="21DB2198"/>
    <w:rsid w:val="21EC18E9"/>
    <w:rsid w:val="22046BDF"/>
    <w:rsid w:val="22071A05"/>
    <w:rsid w:val="220E03EF"/>
    <w:rsid w:val="2225779E"/>
    <w:rsid w:val="22295B1A"/>
    <w:rsid w:val="22444910"/>
    <w:rsid w:val="22561574"/>
    <w:rsid w:val="22746892"/>
    <w:rsid w:val="22963661"/>
    <w:rsid w:val="22A8553B"/>
    <w:rsid w:val="22AA2FA8"/>
    <w:rsid w:val="22B66F0B"/>
    <w:rsid w:val="22DD5C3A"/>
    <w:rsid w:val="22EA797C"/>
    <w:rsid w:val="23097387"/>
    <w:rsid w:val="23254978"/>
    <w:rsid w:val="23455236"/>
    <w:rsid w:val="234D60AE"/>
    <w:rsid w:val="2360706E"/>
    <w:rsid w:val="237A63C1"/>
    <w:rsid w:val="238C22CC"/>
    <w:rsid w:val="23A06782"/>
    <w:rsid w:val="23AC19CB"/>
    <w:rsid w:val="23AF216F"/>
    <w:rsid w:val="23BC5F31"/>
    <w:rsid w:val="23C474C9"/>
    <w:rsid w:val="23C7553F"/>
    <w:rsid w:val="240308A3"/>
    <w:rsid w:val="245E2096"/>
    <w:rsid w:val="246D24D1"/>
    <w:rsid w:val="248B7883"/>
    <w:rsid w:val="24A948B4"/>
    <w:rsid w:val="24E05320"/>
    <w:rsid w:val="24E6057D"/>
    <w:rsid w:val="25220804"/>
    <w:rsid w:val="2531068D"/>
    <w:rsid w:val="255D565D"/>
    <w:rsid w:val="25656745"/>
    <w:rsid w:val="25727DAC"/>
    <w:rsid w:val="257C268E"/>
    <w:rsid w:val="25AA7AD4"/>
    <w:rsid w:val="25D81723"/>
    <w:rsid w:val="25E50240"/>
    <w:rsid w:val="260937CE"/>
    <w:rsid w:val="260D3E26"/>
    <w:rsid w:val="262B045D"/>
    <w:rsid w:val="262F5E56"/>
    <w:rsid w:val="263D0E2A"/>
    <w:rsid w:val="26691012"/>
    <w:rsid w:val="266E0D1D"/>
    <w:rsid w:val="266F376A"/>
    <w:rsid w:val="268E425A"/>
    <w:rsid w:val="26B92F56"/>
    <w:rsid w:val="26BD775A"/>
    <w:rsid w:val="26CA4EA9"/>
    <w:rsid w:val="26E157D9"/>
    <w:rsid w:val="26EE5872"/>
    <w:rsid w:val="26F0476E"/>
    <w:rsid w:val="26F76D6B"/>
    <w:rsid w:val="2709311A"/>
    <w:rsid w:val="271C4339"/>
    <w:rsid w:val="27287F00"/>
    <w:rsid w:val="274A1985"/>
    <w:rsid w:val="27657FB0"/>
    <w:rsid w:val="2781405D"/>
    <w:rsid w:val="2793715B"/>
    <w:rsid w:val="27CD08D9"/>
    <w:rsid w:val="27CD6AF0"/>
    <w:rsid w:val="27DF44C3"/>
    <w:rsid w:val="280B61C0"/>
    <w:rsid w:val="281548BE"/>
    <w:rsid w:val="284A134E"/>
    <w:rsid w:val="28551227"/>
    <w:rsid w:val="285C3A03"/>
    <w:rsid w:val="2897184F"/>
    <w:rsid w:val="28A421F1"/>
    <w:rsid w:val="28AC5D49"/>
    <w:rsid w:val="28BE0537"/>
    <w:rsid w:val="28BF6404"/>
    <w:rsid w:val="28D77ECE"/>
    <w:rsid w:val="29396C32"/>
    <w:rsid w:val="293C6266"/>
    <w:rsid w:val="29937FFE"/>
    <w:rsid w:val="29A53546"/>
    <w:rsid w:val="29A96609"/>
    <w:rsid w:val="29CD631D"/>
    <w:rsid w:val="29D4102F"/>
    <w:rsid w:val="29D41EA1"/>
    <w:rsid w:val="29E11E96"/>
    <w:rsid w:val="29E87CCF"/>
    <w:rsid w:val="29E95AAA"/>
    <w:rsid w:val="29FB7D88"/>
    <w:rsid w:val="2A0D5D08"/>
    <w:rsid w:val="2A1113AD"/>
    <w:rsid w:val="2A136595"/>
    <w:rsid w:val="2A1A17A3"/>
    <w:rsid w:val="2A29653A"/>
    <w:rsid w:val="2A2C16BD"/>
    <w:rsid w:val="2A335A6F"/>
    <w:rsid w:val="2A375C26"/>
    <w:rsid w:val="2A3E0F2D"/>
    <w:rsid w:val="2A4B1F72"/>
    <w:rsid w:val="2A4E00BE"/>
    <w:rsid w:val="2A7862B9"/>
    <w:rsid w:val="2A9943F8"/>
    <w:rsid w:val="2AA80A1D"/>
    <w:rsid w:val="2AD05D43"/>
    <w:rsid w:val="2AE941D7"/>
    <w:rsid w:val="2B01328B"/>
    <w:rsid w:val="2B085BA8"/>
    <w:rsid w:val="2B0B2174"/>
    <w:rsid w:val="2B104199"/>
    <w:rsid w:val="2B3B051E"/>
    <w:rsid w:val="2B43250A"/>
    <w:rsid w:val="2BA20D75"/>
    <w:rsid w:val="2BA916E9"/>
    <w:rsid w:val="2BAB7C1B"/>
    <w:rsid w:val="2BAF299F"/>
    <w:rsid w:val="2BC94961"/>
    <w:rsid w:val="2C3A5C76"/>
    <w:rsid w:val="2C456F22"/>
    <w:rsid w:val="2C633215"/>
    <w:rsid w:val="2C6E6799"/>
    <w:rsid w:val="2C9B053D"/>
    <w:rsid w:val="2CC9271D"/>
    <w:rsid w:val="2CCC0D0C"/>
    <w:rsid w:val="2CD575BE"/>
    <w:rsid w:val="2CDC557B"/>
    <w:rsid w:val="2D081FC3"/>
    <w:rsid w:val="2D0830EF"/>
    <w:rsid w:val="2D0A5CD0"/>
    <w:rsid w:val="2D1D7A06"/>
    <w:rsid w:val="2D286676"/>
    <w:rsid w:val="2D323F34"/>
    <w:rsid w:val="2D5B65EA"/>
    <w:rsid w:val="2D5F7F7F"/>
    <w:rsid w:val="2D73499D"/>
    <w:rsid w:val="2D7C5C5C"/>
    <w:rsid w:val="2DA54D64"/>
    <w:rsid w:val="2DA66CF6"/>
    <w:rsid w:val="2DD14601"/>
    <w:rsid w:val="2DD95DE5"/>
    <w:rsid w:val="2DEB1164"/>
    <w:rsid w:val="2DEE1837"/>
    <w:rsid w:val="2E0B3C17"/>
    <w:rsid w:val="2E0E7E91"/>
    <w:rsid w:val="2E1936AE"/>
    <w:rsid w:val="2E515FF0"/>
    <w:rsid w:val="2E583E6A"/>
    <w:rsid w:val="2E931BED"/>
    <w:rsid w:val="2E970698"/>
    <w:rsid w:val="2EA11B8C"/>
    <w:rsid w:val="2EB1741B"/>
    <w:rsid w:val="2EBE1870"/>
    <w:rsid w:val="2EC17EC2"/>
    <w:rsid w:val="2EE4717D"/>
    <w:rsid w:val="2F366D83"/>
    <w:rsid w:val="2F3E752F"/>
    <w:rsid w:val="2F4B7E26"/>
    <w:rsid w:val="2F7210B7"/>
    <w:rsid w:val="2FA37003"/>
    <w:rsid w:val="2FC9509C"/>
    <w:rsid w:val="301A6FA2"/>
    <w:rsid w:val="30291A13"/>
    <w:rsid w:val="30384415"/>
    <w:rsid w:val="305C56E5"/>
    <w:rsid w:val="30610921"/>
    <w:rsid w:val="30A109CE"/>
    <w:rsid w:val="30A90C0E"/>
    <w:rsid w:val="30CC53FA"/>
    <w:rsid w:val="30CF21A1"/>
    <w:rsid w:val="30E31CFE"/>
    <w:rsid w:val="30F008C4"/>
    <w:rsid w:val="31154A18"/>
    <w:rsid w:val="313120A2"/>
    <w:rsid w:val="31B41E12"/>
    <w:rsid w:val="31C64CB7"/>
    <w:rsid w:val="31F43127"/>
    <w:rsid w:val="31FE32E0"/>
    <w:rsid w:val="321502BA"/>
    <w:rsid w:val="323507EE"/>
    <w:rsid w:val="326C2157"/>
    <w:rsid w:val="328A3891"/>
    <w:rsid w:val="32AD6D00"/>
    <w:rsid w:val="32C722DC"/>
    <w:rsid w:val="32CF57B3"/>
    <w:rsid w:val="32EA3795"/>
    <w:rsid w:val="32FF5391"/>
    <w:rsid w:val="330B3CCA"/>
    <w:rsid w:val="33284634"/>
    <w:rsid w:val="338A505E"/>
    <w:rsid w:val="339E4EBC"/>
    <w:rsid w:val="33B16621"/>
    <w:rsid w:val="33B36A61"/>
    <w:rsid w:val="33B40C5F"/>
    <w:rsid w:val="33BC5F5B"/>
    <w:rsid w:val="33C83E33"/>
    <w:rsid w:val="33D635B6"/>
    <w:rsid w:val="33D666E3"/>
    <w:rsid w:val="33E54CB2"/>
    <w:rsid w:val="33F93952"/>
    <w:rsid w:val="33F971D5"/>
    <w:rsid w:val="33FB4215"/>
    <w:rsid w:val="340267E0"/>
    <w:rsid w:val="340E38F7"/>
    <w:rsid w:val="34153282"/>
    <w:rsid w:val="343953C0"/>
    <w:rsid w:val="343F0D74"/>
    <w:rsid w:val="34450E37"/>
    <w:rsid w:val="345B0236"/>
    <w:rsid w:val="346A078E"/>
    <w:rsid w:val="34765CC8"/>
    <w:rsid w:val="34774220"/>
    <w:rsid w:val="347B1782"/>
    <w:rsid w:val="34A336E4"/>
    <w:rsid w:val="34B44B0B"/>
    <w:rsid w:val="34B95E2C"/>
    <w:rsid w:val="34D8440D"/>
    <w:rsid w:val="34DE0975"/>
    <w:rsid w:val="34F42F93"/>
    <w:rsid w:val="350D0361"/>
    <w:rsid w:val="35115FBD"/>
    <w:rsid w:val="35176328"/>
    <w:rsid w:val="354C117F"/>
    <w:rsid w:val="3557388E"/>
    <w:rsid w:val="355B5B18"/>
    <w:rsid w:val="357069B7"/>
    <w:rsid w:val="35721C43"/>
    <w:rsid w:val="357B3F20"/>
    <w:rsid w:val="358305D1"/>
    <w:rsid w:val="35AC461D"/>
    <w:rsid w:val="35AC7BF5"/>
    <w:rsid w:val="35F9471D"/>
    <w:rsid w:val="36052BA0"/>
    <w:rsid w:val="360A18A9"/>
    <w:rsid w:val="361E10D9"/>
    <w:rsid w:val="364B6B65"/>
    <w:rsid w:val="367F34D9"/>
    <w:rsid w:val="368D765C"/>
    <w:rsid w:val="3698771E"/>
    <w:rsid w:val="36B64520"/>
    <w:rsid w:val="36C1187F"/>
    <w:rsid w:val="36D10B7D"/>
    <w:rsid w:val="36E01197"/>
    <w:rsid w:val="36E85262"/>
    <w:rsid w:val="36EC2A2B"/>
    <w:rsid w:val="36EC4BD9"/>
    <w:rsid w:val="36F6264D"/>
    <w:rsid w:val="36FD7B21"/>
    <w:rsid w:val="37124AB6"/>
    <w:rsid w:val="37156B28"/>
    <w:rsid w:val="372C7054"/>
    <w:rsid w:val="37524AE7"/>
    <w:rsid w:val="37581A7C"/>
    <w:rsid w:val="37676AF2"/>
    <w:rsid w:val="376C2ACB"/>
    <w:rsid w:val="37AF5C52"/>
    <w:rsid w:val="37C34B1B"/>
    <w:rsid w:val="37C44C8D"/>
    <w:rsid w:val="37C84E45"/>
    <w:rsid w:val="37CF521C"/>
    <w:rsid w:val="37DB5B28"/>
    <w:rsid w:val="37E22B4E"/>
    <w:rsid w:val="37E63556"/>
    <w:rsid w:val="37FC4DE7"/>
    <w:rsid w:val="38066DF7"/>
    <w:rsid w:val="380940FC"/>
    <w:rsid w:val="3814248D"/>
    <w:rsid w:val="381C311D"/>
    <w:rsid w:val="38227225"/>
    <w:rsid w:val="38256793"/>
    <w:rsid w:val="383E7BA0"/>
    <w:rsid w:val="384B6F0D"/>
    <w:rsid w:val="388944AD"/>
    <w:rsid w:val="389A4D9E"/>
    <w:rsid w:val="38A61C26"/>
    <w:rsid w:val="38C11D4B"/>
    <w:rsid w:val="38C248E7"/>
    <w:rsid w:val="38C47AB0"/>
    <w:rsid w:val="38CA6FBC"/>
    <w:rsid w:val="38DA6CAA"/>
    <w:rsid w:val="38FA5906"/>
    <w:rsid w:val="390629BC"/>
    <w:rsid w:val="39271B76"/>
    <w:rsid w:val="39432B7F"/>
    <w:rsid w:val="39666181"/>
    <w:rsid w:val="3987236F"/>
    <w:rsid w:val="39D21C81"/>
    <w:rsid w:val="39FF0D34"/>
    <w:rsid w:val="3A1D0867"/>
    <w:rsid w:val="3A3759D9"/>
    <w:rsid w:val="3A430EE5"/>
    <w:rsid w:val="3A4652C2"/>
    <w:rsid w:val="3A735DD4"/>
    <w:rsid w:val="3A913DB0"/>
    <w:rsid w:val="3A957169"/>
    <w:rsid w:val="3AA70248"/>
    <w:rsid w:val="3ABA7241"/>
    <w:rsid w:val="3AD2538F"/>
    <w:rsid w:val="3AE36D2F"/>
    <w:rsid w:val="3AE96733"/>
    <w:rsid w:val="3AEB72BD"/>
    <w:rsid w:val="3AF173C3"/>
    <w:rsid w:val="3AF9771C"/>
    <w:rsid w:val="3AFF5274"/>
    <w:rsid w:val="3B0D102E"/>
    <w:rsid w:val="3B227D0B"/>
    <w:rsid w:val="3B2D49E9"/>
    <w:rsid w:val="3B437F31"/>
    <w:rsid w:val="3B6904D3"/>
    <w:rsid w:val="3B9A6689"/>
    <w:rsid w:val="3BA90DDB"/>
    <w:rsid w:val="3BAA0D70"/>
    <w:rsid w:val="3BF8181B"/>
    <w:rsid w:val="3C1901D7"/>
    <w:rsid w:val="3C1D040D"/>
    <w:rsid w:val="3C2E5F4F"/>
    <w:rsid w:val="3C3B19C7"/>
    <w:rsid w:val="3C4877A4"/>
    <w:rsid w:val="3C8D23C3"/>
    <w:rsid w:val="3C907D69"/>
    <w:rsid w:val="3CBE5F54"/>
    <w:rsid w:val="3CCD7BCD"/>
    <w:rsid w:val="3D034D23"/>
    <w:rsid w:val="3D045B29"/>
    <w:rsid w:val="3D25605E"/>
    <w:rsid w:val="3D5316BA"/>
    <w:rsid w:val="3D6D6452"/>
    <w:rsid w:val="3D6E34D3"/>
    <w:rsid w:val="3D72526D"/>
    <w:rsid w:val="3D877213"/>
    <w:rsid w:val="3D883B84"/>
    <w:rsid w:val="3D936AF6"/>
    <w:rsid w:val="3DA36EE2"/>
    <w:rsid w:val="3DB01E3A"/>
    <w:rsid w:val="3DB520C9"/>
    <w:rsid w:val="3DCF6E25"/>
    <w:rsid w:val="3E266F05"/>
    <w:rsid w:val="3E423EEB"/>
    <w:rsid w:val="3E457F90"/>
    <w:rsid w:val="3E6B1FC3"/>
    <w:rsid w:val="3E6D50FB"/>
    <w:rsid w:val="3E802A97"/>
    <w:rsid w:val="3E8555DB"/>
    <w:rsid w:val="3E8A6C2A"/>
    <w:rsid w:val="3E9314B0"/>
    <w:rsid w:val="3EAC49C6"/>
    <w:rsid w:val="3EC6567E"/>
    <w:rsid w:val="3ED0422C"/>
    <w:rsid w:val="3F0B7F27"/>
    <w:rsid w:val="3F102118"/>
    <w:rsid w:val="3F2C5AA0"/>
    <w:rsid w:val="3F6F5771"/>
    <w:rsid w:val="3F81691F"/>
    <w:rsid w:val="3F8E703B"/>
    <w:rsid w:val="3F9C524C"/>
    <w:rsid w:val="3FAC6406"/>
    <w:rsid w:val="3FBA03B6"/>
    <w:rsid w:val="3FCD4C09"/>
    <w:rsid w:val="3FEB336E"/>
    <w:rsid w:val="3FF4235A"/>
    <w:rsid w:val="3FFA3DD8"/>
    <w:rsid w:val="401D1F2B"/>
    <w:rsid w:val="402569CB"/>
    <w:rsid w:val="403E43F8"/>
    <w:rsid w:val="40472403"/>
    <w:rsid w:val="40480F06"/>
    <w:rsid w:val="40857CE9"/>
    <w:rsid w:val="4086576B"/>
    <w:rsid w:val="40934D82"/>
    <w:rsid w:val="40A21818"/>
    <w:rsid w:val="40EC510F"/>
    <w:rsid w:val="40F17018"/>
    <w:rsid w:val="41057E60"/>
    <w:rsid w:val="410A7F42"/>
    <w:rsid w:val="4111738F"/>
    <w:rsid w:val="411462D3"/>
    <w:rsid w:val="411844ED"/>
    <w:rsid w:val="41226555"/>
    <w:rsid w:val="41501C29"/>
    <w:rsid w:val="415837C3"/>
    <w:rsid w:val="415B2AEB"/>
    <w:rsid w:val="416318D6"/>
    <w:rsid w:val="416757D2"/>
    <w:rsid w:val="41761845"/>
    <w:rsid w:val="41956C70"/>
    <w:rsid w:val="419F3CB9"/>
    <w:rsid w:val="41B94863"/>
    <w:rsid w:val="41CE4514"/>
    <w:rsid w:val="41D322E9"/>
    <w:rsid w:val="41F60E45"/>
    <w:rsid w:val="420E772E"/>
    <w:rsid w:val="42112CF3"/>
    <w:rsid w:val="421C6B06"/>
    <w:rsid w:val="42312E06"/>
    <w:rsid w:val="423A3E0B"/>
    <w:rsid w:val="42706590"/>
    <w:rsid w:val="42732BD0"/>
    <w:rsid w:val="428F3314"/>
    <w:rsid w:val="42974A11"/>
    <w:rsid w:val="42BF2C14"/>
    <w:rsid w:val="42DF5708"/>
    <w:rsid w:val="42E218AE"/>
    <w:rsid w:val="42E71A52"/>
    <w:rsid w:val="42F53491"/>
    <w:rsid w:val="43023801"/>
    <w:rsid w:val="43112896"/>
    <w:rsid w:val="432263B4"/>
    <w:rsid w:val="43382755"/>
    <w:rsid w:val="43461A6B"/>
    <w:rsid w:val="434F46F6"/>
    <w:rsid w:val="4363770E"/>
    <w:rsid w:val="43652320"/>
    <w:rsid w:val="437801CC"/>
    <w:rsid w:val="43AF5C17"/>
    <w:rsid w:val="43F30C8A"/>
    <w:rsid w:val="440414F6"/>
    <w:rsid w:val="440B1DB5"/>
    <w:rsid w:val="44301EFD"/>
    <w:rsid w:val="44371D56"/>
    <w:rsid w:val="443E59CC"/>
    <w:rsid w:val="444735D4"/>
    <w:rsid w:val="44516AA5"/>
    <w:rsid w:val="4456449F"/>
    <w:rsid w:val="44B25242"/>
    <w:rsid w:val="44C05883"/>
    <w:rsid w:val="45127C0E"/>
    <w:rsid w:val="453155E3"/>
    <w:rsid w:val="453B0C21"/>
    <w:rsid w:val="45496AC2"/>
    <w:rsid w:val="455805DB"/>
    <w:rsid w:val="455B6F58"/>
    <w:rsid w:val="456055DE"/>
    <w:rsid w:val="457C4F0E"/>
    <w:rsid w:val="457D67E2"/>
    <w:rsid w:val="4590091B"/>
    <w:rsid w:val="45BF6C7C"/>
    <w:rsid w:val="45F3288B"/>
    <w:rsid w:val="45FA35DE"/>
    <w:rsid w:val="46087E19"/>
    <w:rsid w:val="464F4D60"/>
    <w:rsid w:val="469F1074"/>
    <w:rsid w:val="46A41819"/>
    <w:rsid w:val="46AA0752"/>
    <w:rsid w:val="46BC369C"/>
    <w:rsid w:val="46D92C4C"/>
    <w:rsid w:val="46F32B75"/>
    <w:rsid w:val="46F41277"/>
    <w:rsid w:val="46F8562E"/>
    <w:rsid w:val="4702058D"/>
    <w:rsid w:val="470569B7"/>
    <w:rsid w:val="472771CD"/>
    <w:rsid w:val="473B6742"/>
    <w:rsid w:val="47452DD7"/>
    <w:rsid w:val="47675D33"/>
    <w:rsid w:val="478C26EF"/>
    <w:rsid w:val="47962FFF"/>
    <w:rsid w:val="47972E45"/>
    <w:rsid w:val="47A50FC0"/>
    <w:rsid w:val="47C93049"/>
    <w:rsid w:val="47CE37F5"/>
    <w:rsid w:val="47D351C4"/>
    <w:rsid w:val="47DA0D30"/>
    <w:rsid w:val="47EF30F9"/>
    <w:rsid w:val="481777C7"/>
    <w:rsid w:val="48226466"/>
    <w:rsid w:val="486446F1"/>
    <w:rsid w:val="488B4811"/>
    <w:rsid w:val="48A2464A"/>
    <w:rsid w:val="48B073CE"/>
    <w:rsid w:val="48C92A2E"/>
    <w:rsid w:val="495906E1"/>
    <w:rsid w:val="49B90006"/>
    <w:rsid w:val="49B97E99"/>
    <w:rsid w:val="49BB2E23"/>
    <w:rsid w:val="49C865C5"/>
    <w:rsid w:val="49E91D4B"/>
    <w:rsid w:val="4A084DE0"/>
    <w:rsid w:val="4A0E18A4"/>
    <w:rsid w:val="4A2F488E"/>
    <w:rsid w:val="4A38353F"/>
    <w:rsid w:val="4A4D50A2"/>
    <w:rsid w:val="4A72473C"/>
    <w:rsid w:val="4A7A3EC9"/>
    <w:rsid w:val="4A7C0592"/>
    <w:rsid w:val="4B066A41"/>
    <w:rsid w:val="4B157DFB"/>
    <w:rsid w:val="4B451190"/>
    <w:rsid w:val="4B4A3CB3"/>
    <w:rsid w:val="4B4D6262"/>
    <w:rsid w:val="4B733223"/>
    <w:rsid w:val="4B7B54E1"/>
    <w:rsid w:val="4B90101A"/>
    <w:rsid w:val="4B9F2748"/>
    <w:rsid w:val="4B9F39C3"/>
    <w:rsid w:val="4BA66581"/>
    <w:rsid w:val="4BD36A8B"/>
    <w:rsid w:val="4BE36E91"/>
    <w:rsid w:val="4BE54313"/>
    <w:rsid w:val="4C1E46ED"/>
    <w:rsid w:val="4C263044"/>
    <w:rsid w:val="4C2A4CC4"/>
    <w:rsid w:val="4C3A4044"/>
    <w:rsid w:val="4C411429"/>
    <w:rsid w:val="4C577CFD"/>
    <w:rsid w:val="4C6A6076"/>
    <w:rsid w:val="4C783B02"/>
    <w:rsid w:val="4CA11607"/>
    <w:rsid w:val="4CB272E7"/>
    <w:rsid w:val="4CD43C4B"/>
    <w:rsid w:val="4CD7073A"/>
    <w:rsid w:val="4CD72E37"/>
    <w:rsid w:val="4D161219"/>
    <w:rsid w:val="4D1A405B"/>
    <w:rsid w:val="4D3764FA"/>
    <w:rsid w:val="4D4E0E5A"/>
    <w:rsid w:val="4D4E5AE9"/>
    <w:rsid w:val="4D62263A"/>
    <w:rsid w:val="4D7D24F6"/>
    <w:rsid w:val="4DAD60FD"/>
    <w:rsid w:val="4DBF3E19"/>
    <w:rsid w:val="4DD11B0D"/>
    <w:rsid w:val="4DF62B2E"/>
    <w:rsid w:val="4E1933B6"/>
    <w:rsid w:val="4E412327"/>
    <w:rsid w:val="4E415CB9"/>
    <w:rsid w:val="4E4D0205"/>
    <w:rsid w:val="4E4D4CDD"/>
    <w:rsid w:val="4E830053"/>
    <w:rsid w:val="4E9B0304"/>
    <w:rsid w:val="4EC97B4E"/>
    <w:rsid w:val="4F0E2841"/>
    <w:rsid w:val="4F124ACB"/>
    <w:rsid w:val="4F203DE0"/>
    <w:rsid w:val="4F234637"/>
    <w:rsid w:val="4F25276D"/>
    <w:rsid w:val="4F3B240C"/>
    <w:rsid w:val="4F653250"/>
    <w:rsid w:val="4F863785"/>
    <w:rsid w:val="4FC04797"/>
    <w:rsid w:val="4FF172FE"/>
    <w:rsid w:val="4FF84D98"/>
    <w:rsid w:val="50182CF3"/>
    <w:rsid w:val="502A3C7E"/>
    <w:rsid w:val="504F41FF"/>
    <w:rsid w:val="5055227C"/>
    <w:rsid w:val="506B057F"/>
    <w:rsid w:val="506B6E54"/>
    <w:rsid w:val="50863327"/>
    <w:rsid w:val="508E2ED2"/>
    <w:rsid w:val="50C958FC"/>
    <w:rsid w:val="50FB0967"/>
    <w:rsid w:val="51480E67"/>
    <w:rsid w:val="51910362"/>
    <w:rsid w:val="51A75A02"/>
    <w:rsid w:val="51B30516"/>
    <w:rsid w:val="51C365B2"/>
    <w:rsid w:val="51F2387E"/>
    <w:rsid w:val="523656FB"/>
    <w:rsid w:val="525C358A"/>
    <w:rsid w:val="5295070D"/>
    <w:rsid w:val="52D52BDD"/>
    <w:rsid w:val="52DE0816"/>
    <w:rsid w:val="53072069"/>
    <w:rsid w:val="53224704"/>
    <w:rsid w:val="532D3482"/>
    <w:rsid w:val="534B2BB6"/>
    <w:rsid w:val="534F5D39"/>
    <w:rsid w:val="53804457"/>
    <w:rsid w:val="53837489"/>
    <w:rsid w:val="538D6950"/>
    <w:rsid w:val="53A120AD"/>
    <w:rsid w:val="53D21C5C"/>
    <w:rsid w:val="5400037C"/>
    <w:rsid w:val="54155B02"/>
    <w:rsid w:val="54216091"/>
    <w:rsid w:val="54227587"/>
    <w:rsid w:val="54264F20"/>
    <w:rsid w:val="54327859"/>
    <w:rsid w:val="544934BC"/>
    <w:rsid w:val="545333E8"/>
    <w:rsid w:val="545B65B6"/>
    <w:rsid w:val="546014B0"/>
    <w:rsid w:val="5476101E"/>
    <w:rsid w:val="54B80B8E"/>
    <w:rsid w:val="54CB3308"/>
    <w:rsid w:val="54E37454"/>
    <w:rsid w:val="55060EA4"/>
    <w:rsid w:val="550F159D"/>
    <w:rsid w:val="552B6361"/>
    <w:rsid w:val="559E4304"/>
    <w:rsid w:val="55A2658D"/>
    <w:rsid w:val="55CD253C"/>
    <w:rsid w:val="55F964C0"/>
    <w:rsid w:val="55FF3632"/>
    <w:rsid w:val="56325EB0"/>
    <w:rsid w:val="563C3F8B"/>
    <w:rsid w:val="565F63F7"/>
    <w:rsid w:val="56687250"/>
    <w:rsid w:val="566B5FD6"/>
    <w:rsid w:val="566F215C"/>
    <w:rsid w:val="56744D6B"/>
    <w:rsid w:val="56781A69"/>
    <w:rsid w:val="568B7EF7"/>
    <w:rsid w:val="56B21A8B"/>
    <w:rsid w:val="56B4179F"/>
    <w:rsid w:val="56B96BDD"/>
    <w:rsid w:val="56E77CA7"/>
    <w:rsid w:val="57063943"/>
    <w:rsid w:val="570B06B0"/>
    <w:rsid w:val="5719684B"/>
    <w:rsid w:val="57245405"/>
    <w:rsid w:val="573115C7"/>
    <w:rsid w:val="57335A1F"/>
    <w:rsid w:val="573E3E5E"/>
    <w:rsid w:val="574D65C9"/>
    <w:rsid w:val="57523D5E"/>
    <w:rsid w:val="577A0F6F"/>
    <w:rsid w:val="577A32A4"/>
    <w:rsid w:val="578B318E"/>
    <w:rsid w:val="579A7DFD"/>
    <w:rsid w:val="57AB5DEA"/>
    <w:rsid w:val="57C542D0"/>
    <w:rsid w:val="57CB0B46"/>
    <w:rsid w:val="57E728B2"/>
    <w:rsid w:val="58132B0F"/>
    <w:rsid w:val="582430F6"/>
    <w:rsid w:val="583A4F4D"/>
    <w:rsid w:val="584067C8"/>
    <w:rsid w:val="584C0AF3"/>
    <w:rsid w:val="58626111"/>
    <w:rsid w:val="58A33843"/>
    <w:rsid w:val="58B93B59"/>
    <w:rsid w:val="58D366F7"/>
    <w:rsid w:val="58E65065"/>
    <w:rsid w:val="5900185E"/>
    <w:rsid w:val="590D6E8C"/>
    <w:rsid w:val="59284BD5"/>
    <w:rsid w:val="59342BE6"/>
    <w:rsid w:val="59514715"/>
    <w:rsid w:val="59704E8B"/>
    <w:rsid w:val="597F36D0"/>
    <w:rsid w:val="5982256A"/>
    <w:rsid w:val="599F0140"/>
    <w:rsid w:val="59BC6FB1"/>
    <w:rsid w:val="59C15E16"/>
    <w:rsid w:val="59C36FD2"/>
    <w:rsid w:val="59C8485C"/>
    <w:rsid w:val="59E54BD6"/>
    <w:rsid w:val="59E621F6"/>
    <w:rsid w:val="59F62CA4"/>
    <w:rsid w:val="59FC710A"/>
    <w:rsid w:val="5A9C05BE"/>
    <w:rsid w:val="5AB343A9"/>
    <w:rsid w:val="5AB96265"/>
    <w:rsid w:val="5AC70DFE"/>
    <w:rsid w:val="5AD1390C"/>
    <w:rsid w:val="5AD45F10"/>
    <w:rsid w:val="5AE23BA6"/>
    <w:rsid w:val="5AF740CB"/>
    <w:rsid w:val="5AFE34D7"/>
    <w:rsid w:val="5B033DE0"/>
    <w:rsid w:val="5B0D58F3"/>
    <w:rsid w:val="5B3A7AB8"/>
    <w:rsid w:val="5B467289"/>
    <w:rsid w:val="5B495E11"/>
    <w:rsid w:val="5B642099"/>
    <w:rsid w:val="5B6A0607"/>
    <w:rsid w:val="5B7C5BCD"/>
    <w:rsid w:val="5B814BC6"/>
    <w:rsid w:val="5B9F1FEC"/>
    <w:rsid w:val="5BC37CD6"/>
    <w:rsid w:val="5BCA3E9C"/>
    <w:rsid w:val="5BE31FAD"/>
    <w:rsid w:val="5BF4552F"/>
    <w:rsid w:val="5BFE3301"/>
    <w:rsid w:val="5C3F0DD7"/>
    <w:rsid w:val="5C481E32"/>
    <w:rsid w:val="5C586C41"/>
    <w:rsid w:val="5C6575A6"/>
    <w:rsid w:val="5CC450FD"/>
    <w:rsid w:val="5CCA21AF"/>
    <w:rsid w:val="5CCE682E"/>
    <w:rsid w:val="5CF45691"/>
    <w:rsid w:val="5D19335A"/>
    <w:rsid w:val="5D290029"/>
    <w:rsid w:val="5D39568C"/>
    <w:rsid w:val="5D481D97"/>
    <w:rsid w:val="5D557DB6"/>
    <w:rsid w:val="5D63582F"/>
    <w:rsid w:val="5D6E6564"/>
    <w:rsid w:val="5D717950"/>
    <w:rsid w:val="5D8B3091"/>
    <w:rsid w:val="5DA600AE"/>
    <w:rsid w:val="5DA8080C"/>
    <w:rsid w:val="5DB16F78"/>
    <w:rsid w:val="5DF55733"/>
    <w:rsid w:val="5DFE3E44"/>
    <w:rsid w:val="5E302094"/>
    <w:rsid w:val="5E6C650C"/>
    <w:rsid w:val="5E797F0A"/>
    <w:rsid w:val="5E844274"/>
    <w:rsid w:val="5EA345D2"/>
    <w:rsid w:val="5EA361A9"/>
    <w:rsid w:val="5EA526ED"/>
    <w:rsid w:val="5EC6388D"/>
    <w:rsid w:val="5ED5571C"/>
    <w:rsid w:val="5EEC4F77"/>
    <w:rsid w:val="5EF26EF3"/>
    <w:rsid w:val="5F1D429B"/>
    <w:rsid w:val="5F261328"/>
    <w:rsid w:val="5F3833B6"/>
    <w:rsid w:val="5F50294A"/>
    <w:rsid w:val="5F984D27"/>
    <w:rsid w:val="5F9E0D68"/>
    <w:rsid w:val="5FA2445B"/>
    <w:rsid w:val="5FD614CB"/>
    <w:rsid w:val="5FEA016C"/>
    <w:rsid w:val="600A0901"/>
    <w:rsid w:val="6037413E"/>
    <w:rsid w:val="605B10D6"/>
    <w:rsid w:val="607E5EBF"/>
    <w:rsid w:val="60DE021F"/>
    <w:rsid w:val="61130ED3"/>
    <w:rsid w:val="611B5FA5"/>
    <w:rsid w:val="61254999"/>
    <w:rsid w:val="614C4741"/>
    <w:rsid w:val="61557884"/>
    <w:rsid w:val="616B7363"/>
    <w:rsid w:val="61722E3F"/>
    <w:rsid w:val="617F6FDD"/>
    <w:rsid w:val="618A1E17"/>
    <w:rsid w:val="61A27589"/>
    <w:rsid w:val="61B6615E"/>
    <w:rsid w:val="620A38F1"/>
    <w:rsid w:val="62222A43"/>
    <w:rsid w:val="625649E2"/>
    <w:rsid w:val="627A171F"/>
    <w:rsid w:val="628E03BF"/>
    <w:rsid w:val="62C33180"/>
    <w:rsid w:val="62E6236E"/>
    <w:rsid w:val="62EF7893"/>
    <w:rsid w:val="62FB2F72"/>
    <w:rsid w:val="63194F67"/>
    <w:rsid w:val="63267639"/>
    <w:rsid w:val="63300E30"/>
    <w:rsid w:val="63311CA3"/>
    <w:rsid w:val="63482DE9"/>
    <w:rsid w:val="634A2CF1"/>
    <w:rsid w:val="634C61F4"/>
    <w:rsid w:val="63714235"/>
    <w:rsid w:val="63876A24"/>
    <w:rsid w:val="63A47F08"/>
    <w:rsid w:val="63CF56AB"/>
    <w:rsid w:val="63D40DBB"/>
    <w:rsid w:val="63E16B6A"/>
    <w:rsid w:val="647372DB"/>
    <w:rsid w:val="647A42FD"/>
    <w:rsid w:val="648E2EB6"/>
    <w:rsid w:val="64A70A2F"/>
    <w:rsid w:val="64A728F6"/>
    <w:rsid w:val="64B66ACB"/>
    <w:rsid w:val="64C859FF"/>
    <w:rsid w:val="651313E3"/>
    <w:rsid w:val="652C52F4"/>
    <w:rsid w:val="654A70CD"/>
    <w:rsid w:val="655172C0"/>
    <w:rsid w:val="65581E3A"/>
    <w:rsid w:val="65620BB8"/>
    <w:rsid w:val="65694702"/>
    <w:rsid w:val="657A208C"/>
    <w:rsid w:val="65837118"/>
    <w:rsid w:val="65911CB1"/>
    <w:rsid w:val="6591642E"/>
    <w:rsid w:val="6598163C"/>
    <w:rsid w:val="65A039D5"/>
    <w:rsid w:val="65FA27E1"/>
    <w:rsid w:val="65FE01BF"/>
    <w:rsid w:val="66092250"/>
    <w:rsid w:val="660B4195"/>
    <w:rsid w:val="66250CC5"/>
    <w:rsid w:val="662B662D"/>
    <w:rsid w:val="66612495"/>
    <w:rsid w:val="66650F2C"/>
    <w:rsid w:val="66696956"/>
    <w:rsid w:val="666F7FFA"/>
    <w:rsid w:val="6676201F"/>
    <w:rsid w:val="667F2833"/>
    <w:rsid w:val="66960CB8"/>
    <w:rsid w:val="6703659D"/>
    <w:rsid w:val="67097EC2"/>
    <w:rsid w:val="673C1CED"/>
    <w:rsid w:val="675C6134"/>
    <w:rsid w:val="67712BA2"/>
    <w:rsid w:val="678149E0"/>
    <w:rsid w:val="678B5712"/>
    <w:rsid w:val="67B24F5F"/>
    <w:rsid w:val="67C52604"/>
    <w:rsid w:val="67D842D2"/>
    <w:rsid w:val="67EE7592"/>
    <w:rsid w:val="680B32BF"/>
    <w:rsid w:val="681E39DA"/>
    <w:rsid w:val="68295E9C"/>
    <w:rsid w:val="68344483"/>
    <w:rsid w:val="68696EDC"/>
    <w:rsid w:val="686D205F"/>
    <w:rsid w:val="687C00FB"/>
    <w:rsid w:val="68845507"/>
    <w:rsid w:val="689A2813"/>
    <w:rsid w:val="68A747C2"/>
    <w:rsid w:val="68AB1D20"/>
    <w:rsid w:val="68B223CB"/>
    <w:rsid w:val="68B6083A"/>
    <w:rsid w:val="68CA6ECD"/>
    <w:rsid w:val="68D31FD3"/>
    <w:rsid w:val="68E15FAD"/>
    <w:rsid w:val="69286015"/>
    <w:rsid w:val="6937082E"/>
    <w:rsid w:val="695B1CE7"/>
    <w:rsid w:val="69657443"/>
    <w:rsid w:val="698C468F"/>
    <w:rsid w:val="69A27EDD"/>
    <w:rsid w:val="69A411D5"/>
    <w:rsid w:val="69C6294A"/>
    <w:rsid w:val="69E8123A"/>
    <w:rsid w:val="69ED7058"/>
    <w:rsid w:val="6A294973"/>
    <w:rsid w:val="6A505A77"/>
    <w:rsid w:val="6A6D2E29"/>
    <w:rsid w:val="6A763739"/>
    <w:rsid w:val="6A7E0B45"/>
    <w:rsid w:val="6A9B2674"/>
    <w:rsid w:val="6AB14817"/>
    <w:rsid w:val="6ABB2BA8"/>
    <w:rsid w:val="6AC33838"/>
    <w:rsid w:val="6ACA31C3"/>
    <w:rsid w:val="6ACD5011"/>
    <w:rsid w:val="6AF6750A"/>
    <w:rsid w:val="6B2B49EC"/>
    <w:rsid w:val="6B2C421B"/>
    <w:rsid w:val="6B3B477B"/>
    <w:rsid w:val="6B525E41"/>
    <w:rsid w:val="6B772D94"/>
    <w:rsid w:val="6BC51DB4"/>
    <w:rsid w:val="6BD2051B"/>
    <w:rsid w:val="6BDA2313"/>
    <w:rsid w:val="6BF264A8"/>
    <w:rsid w:val="6C0A3B4F"/>
    <w:rsid w:val="6C303D8F"/>
    <w:rsid w:val="6C3102B5"/>
    <w:rsid w:val="6C38647F"/>
    <w:rsid w:val="6C442A2F"/>
    <w:rsid w:val="6C532A05"/>
    <w:rsid w:val="6C606ADC"/>
    <w:rsid w:val="6C642F64"/>
    <w:rsid w:val="6CB76942"/>
    <w:rsid w:val="6CC944F5"/>
    <w:rsid w:val="6CD50C99"/>
    <w:rsid w:val="6CE83B5A"/>
    <w:rsid w:val="6D094627"/>
    <w:rsid w:val="6D50663D"/>
    <w:rsid w:val="6D5264B7"/>
    <w:rsid w:val="6D5C5784"/>
    <w:rsid w:val="6DAB0290"/>
    <w:rsid w:val="6DB467B4"/>
    <w:rsid w:val="6DE02450"/>
    <w:rsid w:val="6DEA5FEF"/>
    <w:rsid w:val="6E035624"/>
    <w:rsid w:val="6E0D4219"/>
    <w:rsid w:val="6E112C1F"/>
    <w:rsid w:val="6E1703AC"/>
    <w:rsid w:val="6E1F0645"/>
    <w:rsid w:val="6E255143"/>
    <w:rsid w:val="6E282F2E"/>
    <w:rsid w:val="6E2F12D6"/>
    <w:rsid w:val="6E3C42EE"/>
    <w:rsid w:val="6E3D7C81"/>
    <w:rsid w:val="6E4224F5"/>
    <w:rsid w:val="6E6E0DBB"/>
    <w:rsid w:val="6E71191E"/>
    <w:rsid w:val="6E835E33"/>
    <w:rsid w:val="6E894E68"/>
    <w:rsid w:val="6EB13208"/>
    <w:rsid w:val="6EDF4571"/>
    <w:rsid w:val="6EFD4887"/>
    <w:rsid w:val="6F0542CD"/>
    <w:rsid w:val="6F0751E9"/>
    <w:rsid w:val="6F0B61E0"/>
    <w:rsid w:val="6F2140E1"/>
    <w:rsid w:val="6F2B4165"/>
    <w:rsid w:val="6F3D2543"/>
    <w:rsid w:val="6F44559B"/>
    <w:rsid w:val="6F601648"/>
    <w:rsid w:val="6F9F55A7"/>
    <w:rsid w:val="6FA44C10"/>
    <w:rsid w:val="70000F4F"/>
    <w:rsid w:val="70027CCC"/>
    <w:rsid w:val="701C0B90"/>
    <w:rsid w:val="702D2621"/>
    <w:rsid w:val="70323D1C"/>
    <w:rsid w:val="703A6DAC"/>
    <w:rsid w:val="705F3769"/>
    <w:rsid w:val="70657410"/>
    <w:rsid w:val="70690C0F"/>
    <w:rsid w:val="70920422"/>
    <w:rsid w:val="70993CAA"/>
    <w:rsid w:val="70A01FD4"/>
    <w:rsid w:val="70B64178"/>
    <w:rsid w:val="70C51620"/>
    <w:rsid w:val="70CE3026"/>
    <w:rsid w:val="70DE7FD0"/>
    <w:rsid w:val="70F36F72"/>
    <w:rsid w:val="71010902"/>
    <w:rsid w:val="710A1A0C"/>
    <w:rsid w:val="71372239"/>
    <w:rsid w:val="719312C5"/>
    <w:rsid w:val="71A74D85"/>
    <w:rsid w:val="71C54335"/>
    <w:rsid w:val="71C72A60"/>
    <w:rsid w:val="71CB623E"/>
    <w:rsid w:val="71CD1741"/>
    <w:rsid w:val="71E93270"/>
    <w:rsid w:val="72005413"/>
    <w:rsid w:val="72064D9E"/>
    <w:rsid w:val="7214195A"/>
    <w:rsid w:val="72236799"/>
    <w:rsid w:val="723B546C"/>
    <w:rsid w:val="72652BB9"/>
    <w:rsid w:val="726978B2"/>
    <w:rsid w:val="726C7FC6"/>
    <w:rsid w:val="728265C9"/>
    <w:rsid w:val="72910586"/>
    <w:rsid w:val="72953F7F"/>
    <w:rsid w:val="72987625"/>
    <w:rsid w:val="72AC078A"/>
    <w:rsid w:val="72B3073A"/>
    <w:rsid w:val="72FA3A89"/>
    <w:rsid w:val="730162BB"/>
    <w:rsid w:val="73031035"/>
    <w:rsid w:val="731B26E8"/>
    <w:rsid w:val="73234271"/>
    <w:rsid w:val="73247774"/>
    <w:rsid w:val="73785000"/>
    <w:rsid w:val="73841508"/>
    <w:rsid w:val="73846842"/>
    <w:rsid w:val="739545B0"/>
    <w:rsid w:val="73A027B5"/>
    <w:rsid w:val="73CD470A"/>
    <w:rsid w:val="73E258C6"/>
    <w:rsid w:val="73E75407"/>
    <w:rsid w:val="740F09F7"/>
    <w:rsid w:val="743069AD"/>
    <w:rsid w:val="74470365"/>
    <w:rsid w:val="744F28C2"/>
    <w:rsid w:val="747C5BF8"/>
    <w:rsid w:val="74822F34"/>
    <w:rsid w:val="749B5AF0"/>
    <w:rsid w:val="7502776C"/>
    <w:rsid w:val="75071C0D"/>
    <w:rsid w:val="75075D1A"/>
    <w:rsid w:val="75117320"/>
    <w:rsid w:val="75145A20"/>
    <w:rsid w:val="75155D26"/>
    <w:rsid w:val="754376F5"/>
    <w:rsid w:val="75641328"/>
    <w:rsid w:val="757F08BE"/>
    <w:rsid w:val="758075D4"/>
    <w:rsid w:val="75882536"/>
    <w:rsid w:val="75A02087"/>
    <w:rsid w:val="75B30CF2"/>
    <w:rsid w:val="75C95BA2"/>
    <w:rsid w:val="75DB1A62"/>
    <w:rsid w:val="75E07EB5"/>
    <w:rsid w:val="75E2118E"/>
    <w:rsid w:val="75E615E5"/>
    <w:rsid w:val="76035D5D"/>
    <w:rsid w:val="760B02B9"/>
    <w:rsid w:val="76175C84"/>
    <w:rsid w:val="761A6B02"/>
    <w:rsid w:val="7629236B"/>
    <w:rsid w:val="76567EA9"/>
    <w:rsid w:val="76571BB5"/>
    <w:rsid w:val="76756226"/>
    <w:rsid w:val="767A5183"/>
    <w:rsid w:val="7687799F"/>
    <w:rsid w:val="769B6E27"/>
    <w:rsid w:val="76BA6056"/>
    <w:rsid w:val="76DC4811"/>
    <w:rsid w:val="76E6019F"/>
    <w:rsid w:val="76F06B8A"/>
    <w:rsid w:val="76F8173F"/>
    <w:rsid w:val="76FB26C3"/>
    <w:rsid w:val="77026D1D"/>
    <w:rsid w:val="771D60FB"/>
    <w:rsid w:val="77642174"/>
    <w:rsid w:val="77B804F8"/>
    <w:rsid w:val="77F56A76"/>
    <w:rsid w:val="7805203C"/>
    <w:rsid w:val="782E17BB"/>
    <w:rsid w:val="78387B4C"/>
    <w:rsid w:val="78667E7E"/>
    <w:rsid w:val="78677764"/>
    <w:rsid w:val="786F2225"/>
    <w:rsid w:val="787D40D1"/>
    <w:rsid w:val="787E4A3E"/>
    <w:rsid w:val="78957EA1"/>
    <w:rsid w:val="78BE767E"/>
    <w:rsid w:val="78CB3CCF"/>
    <w:rsid w:val="78D307B3"/>
    <w:rsid w:val="78D93E53"/>
    <w:rsid w:val="78DD7703"/>
    <w:rsid w:val="78EB75F0"/>
    <w:rsid w:val="78EF1B37"/>
    <w:rsid w:val="78FC618F"/>
    <w:rsid w:val="790434F4"/>
    <w:rsid w:val="79335F14"/>
    <w:rsid w:val="79361E7A"/>
    <w:rsid w:val="793A00B7"/>
    <w:rsid w:val="79462582"/>
    <w:rsid w:val="796D46C6"/>
    <w:rsid w:val="7987746E"/>
    <w:rsid w:val="798E6DF9"/>
    <w:rsid w:val="799263D1"/>
    <w:rsid w:val="799D3077"/>
    <w:rsid w:val="79CB2375"/>
    <w:rsid w:val="79E5308B"/>
    <w:rsid w:val="79F12B2E"/>
    <w:rsid w:val="7A4B62B3"/>
    <w:rsid w:val="7A62424F"/>
    <w:rsid w:val="7A9A6032"/>
    <w:rsid w:val="7A9B1612"/>
    <w:rsid w:val="7AB90597"/>
    <w:rsid w:val="7AD47110"/>
    <w:rsid w:val="7AFB3808"/>
    <w:rsid w:val="7B071335"/>
    <w:rsid w:val="7B1027D0"/>
    <w:rsid w:val="7B250611"/>
    <w:rsid w:val="7B272E84"/>
    <w:rsid w:val="7B2A209D"/>
    <w:rsid w:val="7B5E3882"/>
    <w:rsid w:val="7B734C4A"/>
    <w:rsid w:val="7B8533B0"/>
    <w:rsid w:val="7BBE2911"/>
    <w:rsid w:val="7BC86433"/>
    <w:rsid w:val="7BD8340F"/>
    <w:rsid w:val="7BFF337A"/>
    <w:rsid w:val="7C1A14ED"/>
    <w:rsid w:val="7C1B42C4"/>
    <w:rsid w:val="7C227284"/>
    <w:rsid w:val="7C35200E"/>
    <w:rsid w:val="7C485334"/>
    <w:rsid w:val="7C696FE1"/>
    <w:rsid w:val="7C800451"/>
    <w:rsid w:val="7C871BB8"/>
    <w:rsid w:val="7CAF2A45"/>
    <w:rsid w:val="7CB06FE2"/>
    <w:rsid w:val="7CB142EB"/>
    <w:rsid w:val="7CFB70AE"/>
    <w:rsid w:val="7D08162E"/>
    <w:rsid w:val="7D25315D"/>
    <w:rsid w:val="7D2F6B6B"/>
    <w:rsid w:val="7D471002"/>
    <w:rsid w:val="7D4770F7"/>
    <w:rsid w:val="7D522CB5"/>
    <w:rsid w:val="7D6F1EC6"/>
    <w:rsid w:val="7D703A3C"/>
    <w:rsid w:val="7D7A65F0"/>
    <w:rsid w:val="7DEA082B"/>
    <w:rsid w:val="7E237DA9"/>
    <w:rsid w:val="7E30009B"/>
    <w:rsid w:val="7E34331A"/>
    <w:rsid w:val="7E451036"/>
    <w:rsid w:val="7E66065A"/>
    <w:rsid w:val="7E6B2A8A"/>
    <w:rsid w:val="7E8F01B1"/>
    <w:rsid w:val="7EB23BE8"/>
    <w:rsid w:val="7ED72872"/>
    <w:rsid w:val="7EE556FE"/>
    <w:rsid w:val="7F194886"/>
    <w:rsid w:val="7F600889"/>
    <w:rsid w:val="7F602A87"/>
    <w:rsid w:val="7F8B711C"/>
    <w:rsid w:val="7F9C4E6B"/>
    <w:rsid w:val="7FB22330"/>
    <w:rsid w:val="7FBA7C9E"/>
    <w:rsid w:val="7FC3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line="360" w:lineRule="auto"/>
      <w:jc w:val="center"/>
      <w:outlineLvl w:val="0"/>
    </w:pPr>
    <w:rPr>
      <w:b/>
      <w:bCs/>
      <w:kern w:val="44"/>
      <w:sz w:val="32"/>
      <w:szCs w:val="44"/>
    </w:rPr>
  </w:style>
  <w:style w:type="paragraph" w:styleId="4">
    <w:name w:val="heading 2"/>
    <w:basedOn w:val="1"/>
    <w:next w:val="1"/>
    <w:autoRedefine/>
    <w:qFormat/>
    <w:uiPriority w:val="0"/>
    <w:pPr>
      <w:keepNext/>
      <w:keepLines/>
      <w:spacing w:line="360" w:lineRule="auto"/>
      <w:outlineLvl w:val="1"/>
    </w:pPr>
    <w:rPr>
      <w:rFonts w:ascii="Arial" w:hAnsi="Arial" w:eastAsia="黑体"/>
      <w:b/>
      <w:bCs/>
      <w:sz w:val="32"/>
      <w:szCs w:val="32"/>
    </w:rPr>
  </w:style>
  <w:style w:type="paragraph" w:styleId="5">
    <w:name w:val="heading 3"/>
    <w:basedOn w:val="1"/>
    <w:next w:val="1"/>
    <w:autoRedefine/>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480" w:lineRule="auto"/>
      <w:jc w:val="left"/>
    </w:pPr>
    <w:rPr>
      <w:sz w:val="24"/>
    </w:r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annotation text"/>
    <w:basedOn w:val="1"/>
    <w:link w:val="34"/>
    <w:autoRedefine/>
    <w:qFormat/>
    <w:uiPriority w:val="0"/>
    <w:pPr>
      <w:jc w:val="left"/>
    </w:pPr>
  </w:style>
  <w:style w:type="paragraph" w:styleId="9">
    <w:name w:val="Body Text Indent"/>
    <w:basedOn w:val="1"/>
    <w:autoRedefine/>
    <w:qFormat/>
    <w:uiPriority w:val="0"/>
    <w:pPr>
      <w:spacing w:line="600" w:lineRule="atLeast"/>
      <w:ind w:left="1" w:firstLine="360" w:firstLineChars="150"/>
    </w:pPr>
    <w:rPr>
      <w:rFonts w:ascii="宋体" w:hAnsi="宋体"/>
      <w:sz w:val="24"/>
      <w:szCs w:val="26"/>
    </w:rPr>
  </w:style>
  <w:style w:type="paragraph" w:styleId="10">
    <w:name w:val="Plain Text"/>
    <w:basedOn w:val="1"/>
    <w:link w:val="35"/>
    <w:autoRedefine/>
    <w:qFormat/>
    <w:uiPriority w:val="0"/>
    <w:rPr>
      <w:rFonts w:ascii="宋体" w:hAnsi="Courier New"/>
      <w:szCs w:val="21"/>
    </w:rPr>
  </w:style>
  <w:style w:type="paragraph" w:styleId="11">
    <w:name w:val="Date"/>
    <w:basedOn w:val="1"/>
    <w:next w:val="1"/>
    <w:link w:val="36"/>
    <w:autoRedefine/>
    <w:qFormat/>
    <w:uiPriority w:val="0"/>
    <w:pPr>
      <w:ind w:left="100" w:leftChars="2500"/>
    </w:pPr>
  </w:style>
  <w:style w:type="paragraph" w:styleId="12">
    <w:name w:val="Balloon Text"/>
    <w:basedOn w:val="1"/>
    <w:link w:val="37"/>
    <w:autoRedefine/>
    <w:qFormat/>
    <w:uiPriority w:val="0"/>
    <w:rPr>
      <w:sz w:val="18"/>
      <w:szCs w:val="18"/>
    </w:rPr>
  </w:style>
  <w:style w:type="paragraph" w:styleId="13">
    <w:name w:val="footer"/>
    <w:basedOn w:val="1"/>
    <w:link w:val="33"/>
    <w:autoRedefine/>
    <w:qFormat/>
    <w:uiPriority w:val="0"/>
    <w:pPr>
      <w:tabs>
        <w:tab w:val="center" w:pos="4140"/>
        <w:tab w:val="right" w:pos="8300"/>
      </w:tabs>
      <w:snapToGrid w:val="0"/>
      <w:jc w:val="left"/>
    </w:pPr>
    <w:rPr>
      <w:kern w:val="0"/>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autoRedefine/>
    <w:qFormat/>
    <w:uiPriority w:val="0"/>
    <w:pPr>
      <w:tabs>
        <w:tab w:val="right" w:leader="dot" w:pos="9420"/>
      </w:tabs>
      <w:spacing w:line="360" w:lineRule="auto"/>
    </w:pPr>
  </w:style>
  <w:style w:type="paragraph" w:styleId="16">
    <w:name w:val="Subtitle"/>
    <w:basedOn w:val="1"/>
    <w:next w:val="1"/>
    <w:link w:val="39"/>
    <w:autoRedefine/>
    <w:qFormat/>
    <w:uiPriority w:val="0"/>
    <w:pPr>
      <w:spacing w:before="240" w:after="60" w:line="312" w:lineRule="auto"/>
      <w:jc w:val="left"/>
      <w:outlineLvl w:val="1"/>
    </w:pPr>
    <w:rPr>
      <w:rFonts w:ascii="Cambria" w:hAnsi="Cambria"/>
      <w:b/>
      <w:bCs/>
      <w:kern w:val="28"/>
      <w:sz w:val="28"/>
      <w:szCs w:val="32"/>
    </w:rPr>
  </w:style>
  <w:style w:type="paragraph" w:styleId="17">
    <w:name w:val="toc 2"/>
    <w:basedOn w:val="1"/>
    <w:next w:val="1"/>
    <w:autoRedefine/>
    <w:qFormat/>
    <w:uiPriority w:val="0"/>
    <w:pPr>
      <w:ind w:left="420" w:leftChars="200"/>
    </w:pPr>
  </w:style>
  <w:style w:type="paragraph" w:styleId="18">
    <w:name w:val="HTML Preformatted"/>
    <w:basedOn w:val="1"/>
    <w:autoRedefine/>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ascii="黑体" w:hAnsi="Courier New" w:eastAsia="黑体"/>
      <w:color w:val="000000"/>
      <w:kern w:val="0"/>
      <w:sz w:val="20"/>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Title"/>
    <w:basedOn w:val="1"/>
    <w:next w:val="1"/>
    <w:link w:val="40"/>
    <w:autoRedefine/>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41"/>
    <w:autoRedefine/>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imes New Roman" w:hAnsi="Times New Roman" w:eastAsia="宋体" w:cs="Times New Roman"/>
      <w:b/>
      <w:bCs/>
      <w:sz w:val="28"/>
    </w:rPr>
  </w:style>
  <w:style w:type="character" w:styleId="26">
    <w:name w:val="page number"/>
    <w:autoRedefine/>
    <w:qFormat/>
    <w:uiPriority w:val="0"/>
    <w:rPr>
      <w:rFonts w:ascii="Times New Roman" w:hAnsi="Times New Roman" w:eastAsia="宋体" w:cs="Times New Roman"/>
    </w:rPr>
  </w:style>
  <w:style w:type="character" w:styleId="27">
    <w:name w:val="Emphasis"/>
    <w:autoRedefine/>
    <w:qFormat/>
    <w:uiPriority w:val="0"/>
    <w:rPr>
      <w:rFonts w:ascii="Times New Roman" w:hAnsi="Times New Roman" w:eastAsia="宋体" w:cs="Times New Roman"/>
      <w:i/>
      <w:iCs/>
    </w:rPr>
  </w:style>
  <w:style w:type="character" w:styleId="28">
    <w:name w:val="Hyperlink"/>
    <w:autoRedefine/>
    <w:qFormat/>
    <w:uiPriority w:val="0"/>
    <w:rPr>
      <w:rFonts w:ascii="Times New Roman" w:hAnsi="Times New Roman" w:eastAsia="宋体" w:cs="Times New Roman"/>
      <w:color w:val="0000FF"/>
      <w:u w:val="single"/>
    </w:rPr>
  </w:style>
  <w:style w:type="character" w:styleId="29">
    <w:name w:val="annotation reference"/>
    <w:autoRedefine/>
    <w:qFormat/>
    <w:uiPriority w:val="0"/>
    <w:rPr>
      <w:rFonts w:ascii="Times New Roman" w:hAnsi="Times New Roman" w:eastAsia="宋体" w:cs="Times New Roman"/>
      <w:sz w:val="21"/>
      <w:szCs w:val="21"/>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
    <w:name w:val="标题 1 字符"/>
    <w:link w:val="3"/>
    <w:autoRedefine/>
    <w:qFormat/>
    <w:uiPriority w:val="0"/>
    <w:rPr>
      <w:rFonts w:ascii="Times New Roman" w:hAnsi="Times New Roman" w:eastAsia="宋体" w:cs="Times New Roman"/>
      <w:b/>
      <w:bCs/>
      <w:kern w:val="44"/>
      <w:sz w:val="32"/>
      <w:szCs w:val="44"/>
    </w:rPr>
  </w:style>
  <w:style w:type="character" w:customStyle="1" w:styleId="33">
    <w:name w:val="页脚 字符"/>
    <w:link w:val="13"/>
    <w:autoRedefine/>
    <w:qFormat/>
    <w:uiPriority w:val="0"/>
    <w:rPr>
      <w:rFonts w:ascii="Times New Roman" w:hAnsi="Times New Roman" w:eastAsia="宋体" w:cs="Times New Roman"/>
      <w:sz w:val="18"/>
      <w:szCs w:val="18"/>
    </w:rPr>
  </w:style>
  <w:style w:type="character" w:customStyle="1" w:styleId="34">
    <w:name w:val="批注文字 字符"/>
    <w:link w:val="8"/>
    <w:autoRedefine/>
    <w:qFormat/>
    <w:uiPriority w:val="0"/>
    <w:rPr>
      <w:rFonts w:ascii="Times New Roman" w:hAnsi="Times New Roman" w:eastAsia="宋体" w:cs="Times New Roman"/>
      <w:kern w:val="2"/>
      <w:sz w:val="21"/>
      <w:szCs w:val="22"/>
    </w:rPr>
  </w:style>
  <w:style w:type="character" w:customStyle="1" w:styleId="35">
    <w:name w:val="纯文本 字符"/>
    <w:link w:val="10"/>
    <w:autoRedefine/>
    <w:qFormat/>
    <w:uiPriority w:val="0"/>
    <w:rPr>
      <w:rFonts w:ascii="宋体" w:hAnsi="Courier New" w:eastAsia="宋体" w:cs="Times New Roman"/>
      <w:kern w:val="2"/>
      <w:sz w:val="21"/>
      <w:szCs w:val="21"/>
    </w:rPr>
  </w:style>
  <w:style w:type="character" w:customStyle="1" w:styleId="36">
    <w:name w:val="日期 字符"/>
    <w:link w:val="11"/>
    <w:autoRedefine/>
    <w:qFormat/>
    <w:uiPriority w:val="0"/>
    <w:rPr>
      <w:rFonts w:ascii="Times New Roman" w:hAnsi="Times New Roman" w:eastAsia="宋体" w:cs="Times New Roman"/>
      <w:kern w:val="2"/>
      <w:sz w:val="21"/>
      <w:szCs w:val="22"/>
    </w:rPr>
  </w:style>
  <w:style w:type="character" w:customStyle="1" w:styleId="37">
    <w:name w:val="批注框文本 字符"/>
    <w:link w:val="12"/>
    <w:autoRedefine/>
    <w:qFormat/>
    <w:uiPriority w:val="0"/>
    <w:rPr>
      <w:rFonts w:ascii="Times New Roman" w:hAnsi="Times New Roman" w:eastAsia="宋体" w:cs="Times New Roman"/>
      <w:kern w:val="2"/>
      <w:sz w:val="18"/>
      <w:szCs w:val="18"/>
    </w:rPr>
  </w:style>
  <w:style w:type="character" w:customStyle="1" w:styleId="38">
    <w:name w:val="页眉 字符"/>
    <w:link w:val="14"/>
    <w:autoRedefine/>
    <w:qFormat/>
    <w:uiPriority w:val="0"/>
    <w:rPr>
      <w:rFonts w:ascii="Times New Roman" w:hAnsi="Times New Roman" w:eastAsia="宋体" w:cs="Times New Roman"/>
      <w:sz w:val="18"/>
      <w:szCs w:val="18"/>
    </w:rPr>
  </w:style>
  <w:style w:type="character" w:customStyle="1" w:styleId="39">
    <w:name w:val="副标题 字符"/>
    <w:link w:val="16"/>
    <w:autoRedefine/>
    <w:qFormat/>
    <w:uiPriority w:val="0"/>
    <w:rPr>
      <w:rFonts w:ascii="Cambria" w:hAnsi="Cambria" w:eastAsia="宋体" w:cs="Times New Roman"/>
      <w:b/>
      <w:bCs/>
      <w:kern w:val="28"/>
      <w:sz w:val="28"/>
      <w:szCs w:val="32"/>
    </w:rPr>
  </w:style>
  <w:style w:type="character" w:customStyle="1" w:styleId="40">
    <w:name w:val="标题 字符"/>
    <w:link w:val="20"/>
    <w:autoRedefine/>
    <w:qFormat/>
    <w:uiPriority w:val="0"/>
    <w:rPr>
      <w:rFonts w:ascii="Cambria" w:hAnsi="Cambria" w:cs="Times New Roman"/>
      <w:b/>
      <w:bCs/>
      <w:kern w:val="2"/>
      <w:sz w:val="32"/>
      <w:szCs w:val="32"/>
    </w:rPr>
  </w:style>
  <w:style w:type="character" w:customStyle="1" w:styleId="41">
    <w:name w:val="批注主题 字符"/>
    <w:link w:val="21"/>
    <w:autoRedefine/>
    <w:qFormat/>
    <w:uiPriority w:val="0"/>
    <w:rPr>
      <w:rFonts w:ascii="Times New Roman" w:hAnsi="Times New Roman" w:eastAsia="宋体" w:cs="Times New Roman"/>
      <w:b/>
      <w:bCs/>
      <w:kern w:val="2"/>
      <w:sz w:val="21"/>
      <w:szCs w:val="22"/>
    </w:rPr>
  </w:style>
  <w:style w:type="character" w:customStyle="1" w:styleId="42">
    <w:name w:val="font41"/>
    <w:autoRedefine/>
    <w:qFormat/>
    <w:uiPriority w:val="0"/>
    <w:rPr>
      <w:rFonts w:hint="default" w:ascii="Times New Roman" w:hAnsi="Times New Roman" w:eastAsia="宋体" w:cs="Times New Roman"/>
      <w:color w:val="000000"/>
      <w:sz w:val="22"/>
      <w:szCs w:val="22"/>
      <w:u w:val="none"/>
    </w:rPr>
  </w:style>
  <w:style w:type="character" w:customStyle="1" w:styleId="43">
    <w:name w:val="font51"/>
    <w:autoRedefine/>
    <w:qFormat/>
    <w:uiPriority w:val="0"/>
    <w:rPr>
      <w:rFonts w:hint="eastAsia" w:ascii="宋体" w:hAnsi="宋体" w:eastAsia="宋体" w:cs="宋体"/>
      <w:color w:val="000000"/>
      <w:sz w:val="22"/>
      <w:szCs w:val="22"/>
      <w:u w:val="none"/>
    </w:rPr>
  </w:style>
  <w:style w:type="character" w:customStyle="1" w:styleId="44">
    <w:name w:val="font61"/>
    <w:autoRedefine/>
    <w:qFormat/>
    <w:uiPriority w:val="0"/>
    <w:rPr>
      <w:rFonts w:hint="eastAsia" w:ascii="宋体" w:hAnsi="宋体" w:eastAsia="宋体" w:cs="宋体"/>
      <w:b/>
      <w:color w:val="000000"/>
      <w:sz w:val="18"/>
      <w:szCs w:val="18"/>
      <w:u w:val="none"/>
    </w:rPr>
  </w:style>
  <w:style w:type="character" w:customStyle="1" w:styleId="45">
    <w:name w:val="font01"/>
    <w:autoRedefine/>
    <w:qFormat/>
    <w:uiPriority w:val="0"/>
    <w:rPr>
      <w:rFonts w:hint="default" w:ascii="Times New Roman" w:hAnsi="Times New Roman" w:eastAsia="宋体" w:cs="Times New Roman"/>
      <w:color w:val="000000"/>
      <w:sz w:val="22"/>
      <w:szCs w:val="22"/>
      <w:u w:val="none"/>
      <w:vertAlign w:val="superscript"/>
    </w:rPr>
  </w:style>
  <w:style w:type="character" w:customStyle="1" w:styleId="46">
    <w:name w:val="NormalCharacter"/>
    <w:autoRedefine/>
    <w:qFormat/>
    <w:uiPriority w:val="0"/>
    <w:rPr>
      <w:rFonts w:ascii="Times New Roman" w:hAnsi="Times New Roman" w:eastAsia="宋体" w:cs="Times New Roman"/>
      <w:kern w:val="2"/>
      <w:sz w:val="21"/>
      <w:szCs w:val="22"/>
      <w:lang w:val="en-US" w:eastAsia="zh-CN" w:bidi="ar-SA"/>
    </w:rPr>
  </w:style>
  <w:style w:type="character" w:customStyle="1" w:styleId="47">
    <w:name w:val="font11"/>
    <w:autoRedefine/>
    <w:qFormat/>
    <w:uiPriority w:val="0"/>
    <w:rPr>
      <w:rFonts w:hint="default" w:ascii="Times New Roman" w:hAnsi="Times New Roman" w:eastAsia="宋体" w:cs="Times New Roman"/>
      <w:color w:val="000000"/>
      <w:sz w:val="22"/>
      <w:szCs w:val="22"/>
      <w:u w:val="none"/>
    </w:rPr>
  </w:style>
  <w:style w:type="character" w:customStyle="1" w:styleId="48">
    <w:name w:val="font21"/>
    <w:autoRedefine/>
    <w:qFormat/>
    <w:uiPriority w:val="0"/>
    <w:rPr>
      <w:rFonts w:hint="default" w:ascii="Times New Roman" w:hAnsi="Times New Roman" w:eastAsia="宋体" w:cs="Times New Roman"/>
      <w:color w:val="000000"/>
      <w:sz w:val="22"/>
      <w:szCs w:val="22"/>
      <w:u w:val="none"/>
    </w:rPr>
  </w:style>
  <w:style w:type="character" w:customStyle="1" w:styleId="49">
    <w:name w:val="纯文本 Char1"/>
    <w:autoRedefine/>
    <w:qFormat/>
    <w:uiPriority w:val="0"/>
    <w:rPr>
      <w:rFonts w:ascii="宋体" w:hAnsi="Courier New" w:eastAsia="宋体" w:cs="Times New Roman"/>
      <w:kern w:val="2"/>
      <w:sz w:val="21"/>
      <w:szCs w:val="21"/>
      <w:lang w:val="en-US" w:eastAsia="zh-CN" w:bidi="ar-SA"/>
    </w:rPr>
  </w:style>
  <w:style w:type="character" w:customStyle="1" w:styleId="50">
    <w:name w:val="页眉 Char1"/>
    <w:autoRedefine/>
    <w:qFormat/>
    <w:uiPriority w:val="0"/>
    <w:rPr>
      <w:rFonts w:ascii="Times New Roman" w:hAnsi="Times New Roman" w:eastAsia="宋体" w:cs="Times New Roman"/>
      <w:sz w:val="18"/>
      <w:szCs w:val="18"/>
    </w:rPr>
  </w:style>
  <w:style w:type="character" w:customStyle="1" w:styleId="51">
    <w:name w:val="font31"/>
    <w:autoRedefine/>
    <w:qFormat/>
    <w:uiPriority w:val="0"/>
    <w:rPr>
      <w:rFonts w:hint="eastAsia" w:ascii="宋体" w:hAnsi="宋体" w:eastAsia="宋体" w:cs="宋体"/>
      <w:color w:val="000000"/>
      <w:sz w:val="22"/>
      <w:szCs w:val="22"/>
      <w:u w:val="none"/>
    </w:rPr>
  </w:style>
  <w:style w:type="paragraph" w:customStyle="1" w:styleId="52">
    <w:name w:val="p0"/>
    <w:basedOn w:val="1"/>
    <w:autoRedefine/>
    <w:qFormat/>
    <w:uiPriority w:val="0"/>
    <w:pPr>
      <w:widowControl/>
      <w:jc w:val="left"/>
    </w:pPr>
    <w:rPr>
      <w:rFonts w:ascii="宋体" w:hAnsi="宋体" w:cs="宋体"/>
      <w:kern w:val="0"/>
      <w:sz w:val="24"/>
      <w:szCs w:val="24"/>
    </w:rPr>
  </w:style>
  <w:style w:type="paragraph" w:customStyle="1" w:styleId="5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文本3"/>
    <w:basedOn w:val="1"/>
    <w:autoRedefine/>
    <w:qFormat/>
    <w:uiPriority w:val="0"/>
    <w:pPr>
      <w:spacing w:line="480" w:lineRule="auto"/>
      <w:jc w:val="left"/>
    </w:pPr>
    <w:rPr>
      <w:sz w:val="24"/>
    </w:rPr>
  </w:style>
  <w:style w:type="paragraph" w:customStyle="1" w:styleId="56">
    <w:name w:val="列表段落1"/>
    <w:basedOn w:val="1"/>
    <w:autoRedefine/>
    <w:qFormat/>
    <w:uiPriority w:val="0"/>
    <w:pPr>
      <w:ind w:firstLine="420" w:firstLineChars="200"/>
    </w:pPr>
  </w:style>
  <w:style w:type="paragraph" w:customStyle="1" w:styleId="57">
    <w:name w:val="Char Char Char Char Char Char Char"/>
    <w:basedOn w:val="7"/>
    <w:autoRedefine/>
    <w:qFormat/>
    <w:uiPriority w:val="0"/>
    <w:pPr>
      <w:adjustRightInd w:val="0"/>
      <w:spacing w:line="436" w:lineRule="exact"/>
      <w:ind w:left="357"/>
      <w:jc w:val="left"/>
      <w:outlineLvl w:val="3"/>
    </w:pPr>
  </w:style>
  <w:style w:type="paragraph" w:customStyle="1" w:styleId="58">
    <w:name w:val="列出段落1"/>
    <w:basedOn w:val="1"/>
    <w:autoRedefine/>
    <w:qFormat/>
    <w:uiPriority w:val="0"/>
    <w:pPr>
      <w:ind w:firstLine="420" w:firstLineChars="200"/>
    </w:pPr>
    <w:rPr>
      <w:rFonts w:ascii="Calibri" w:hAnsi="Calibri"/>
    </w:rPr>
  </w:style>
  <w:style w:type="paragraph" w:customStyle="1" w:styleId="59">
    <w:name w:val="_Style 57"/>
    <w:basedOn w:val="3"/>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60">
    <w:name w:val="正文文本1"/>
    <w:basedOn w:val="1"/>
    <w:autoRedefine/>
    <w:qFormat/>
    <w:uiPriority w:val="0"/>
    <w:pPr>
      <w:spacing w:line="480" w:lineRule="auto"/>
      <w:jc w:val="left"/>
      <w:textAlignment w:val="baseline"/>
    </w:pPr>
    <w:rPr>
      <w:sz w:val="24"/>
    </w:rPr>
  </w:style>
  <w:style w:type="paragraph" w:customStyle="1" w:styleId="61">
    <w:name w:val="正文字缩2字"/>
    <w:basedOn w:val="1"/>
    <w:autoRedefine/>
    <w:qFormat/>
    <w:uiPriority w:val="0"/>
    <w:pPr>
      <w:spacing w:before="60" w:after="60" w:line="360" w:lineRule="auto"/>
      <w:ind w:left="200" w:leftChars="200" w:firstLine="200" w:firstLineChars="200"/>
    </w:pPr>
    <w:rPr>
      <w:sz w:val="24"/>
    </w:rPr>
  </w:style>
  <w:style w:type="paragraph" w:customStyle="1" w:styleId="62">
    <w:name w:val="正文文本11"/>
    <w:basedOn w:val="1"/>
    <w:autoRedefine/>
    <w:qFormat/>
    <w:uiPriority w:val="0"/>
    <w:pPr>
      <w:spacing w:line="480" w:lineRule="auto"/>
      <w:jc w:val="left"/>
    </w:pPr>
    <w:rPr>
      <w:sz w:val="24"/>
    </w:rPr>
  </w:style>
  <w:style w:type="paragraph" w:customStyle="1" w:styleId="63">
    <w:name w:val="（符号）内容二标题1"/>
    <w:basedOn w:val="1"/>
    <w:autoRedefine/>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64">
    <w:name w:val="Table Paragraph"/>
    <w:basedOn w:val="1"/>
    <w:autoRedefine/>
    <w:qFormat/>
    <w:uiPriority w:val="0"/>
  </w:style>
  <w:style w:type="paragraph" w:customStyle="1" w:styleId="65">
    <w:name w:val="UserStyle_0"/>
    <w:basedOn w:val="1"/>
    <w:autoRedefine/>
    <w:qFormat/>
    <w:uiPriority w:val="0"/>
    <w:pPr>
      <w:spacing w:line="480" w:lineRule="auto"/>
      <w:jc w:val="left"/>
      <w:textAlignment w:val="baseline"/>
    </w:pPr>
    <w:rPr>
      <w:sz w:val="24"/>
    </w:rPr>
  </w:style>
  <w:style w:type="paragraph" w:customStyle="1" w:styleId="66">
    <w:name w:val="Body text|1"/>
    <w:basedOn w:val="1"/>
    <w:autoRedefine/>
    <w:qFormat/>
    <w:uiPriority w:val="0"/>
    <w:pPr>
      <w:widowControl w:val="0"/>
      <w:shd w:val="clear" w:color="auto" w:fill="auto"/>
      <w:spacing w:line="442" w:lineRule="auto"/>
      <w:ind w:firstLine="400"/>
    </w:pPr>
    <w:rPr>
      <w:rFonts w:ascii="宋体" w:hAnsi="宋体" w:eastAsia="宋体" w:cs="宋体"/>
      <w:u w:val="none"/>
      <w:shd w:val="clear" w:color="auto" w:fill="auto"/>
      <w:lang w:val="zh-TW" w:eastAsia="zh-TW" w:bidi="zh-TW"/>
    </w:rPr>
  </w:style>
  <w:style w:type="paragraph" w:customStyle="1" w:styleId="67">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7882</Words>
  <Characters>8277</Characters>
  <Lines>123</Lines>
  <Paragraphs>34</Paragraphs>
  <TotalTime>5</TotalTime>
  <ScaleCrop>false</ScaleCrop>
  <LinksUpToDate>false</LinksUpToDate>
  <CharactersWithSpaces>9602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2022-04-24T09:02:00Z</dcterms:created>
  <dc:creator>notebook3</dc:creator>
  <cp:lastModifiedBy>公司</cp:lastModifiedBy>
  <cp:lastPrinted>2021-10-14T00:57:00Z</cp:lastPrinted>
  <dcterms:modified xsi:type="dcterms:W3CDTF">2024-08-14T08:58:10Z</dcterms:modified>
  <dc:title>第一章  询 价 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49597C54173F436CA00CD9E8826B10D3_13</vt:lpwstr>
  </property>
</Properties>
</file>